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F8" w:rsidRDefault="00CC02F8">
      <w:pPr>
        <w:jc w:val="center"/>
        <w:rPr>
          <w:sz w:val="28"/>
          <w:szCs w:val="28"/>
        </w:rPr>
      </w:pPr>
    </w:p>
    <w:p w:rsidR="00CC02F8" w:rsidRDefault="00FF728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ŽIADOSŤ O  OSOBITNÝ PRÍSPEVOK</w:t>
      </w:r>
    </w:p>
    <w:p w:rsidR="00CC02F8" w:rsidRDefault="00FF728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podľa § 14 odsek 2 až 4 zákona č. zákona č. 103/2014 Z. z. o divadelnej činnosti a hudobnej činnosti a o zmene a doplnení niektorých zákonov</w:t>
      </w:r>
    </w:p>
    <w:p w:rsidR="00CC02F8" w:rsidRDefault="00CC02F8">
      <w:pPr>
        <w:ind w:firstLine="360"/>
        <w:jc w:val="center"/>
      </w:pPr>
    </w:p>
    <w:p w:rsidR="00CC02F8" w:rsidRDefault="00FF7288">
      <w:pPr>
        <w:jc w:val="center"/>
      </w:pPr>
      <w:r>
        <w:t>___________________________________________________________________________</w:t>
      </w:r>
    </w:p>
    <w:p w:rsidR="00CC02F8" w:rsidRDefault="00CC02F8">
      <w:pPr>
        <w:jc w:val="both"/>
        <w:rPr>
          <w:b/>
          <w:i/>
        </w:rPr>
      </w:pPr>
    </w:p>
    <w:p w:rsidR="00CC02F8" w:rsidRDefault="00FF72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Identifikačné údaje oprávnenej osoby:</w:t>
      </w:r>
    </w:p>
    <w:p w:rsidR="00CC02F8" w:rsidRDefault="00CC02F8">
      <w:pPr>
        <w:ind w:firstLine="360"/>
        <w:jc w:val="center"/>
      </w:pPr>
    </w:p>
    <w:tbl>
      <w:tblPr>
        <w:tblW w:w="9072" w:type="dxa"/>
        <w:tblInd w:w="23" w:type="dxa"/>
        <w:tblBorders>
          <w:top w:val="single" w:sz="18" w:space="0" w:color="000001"/>
          <w:left w:val="single" w:sz="18" w:space="0" w:color="000001"/>
          <w:bottom w:val="single" w:sz="6" w:space="0" w:color="000001"/>
          <w:right w:val="single" w:sz="18" w:space="0" w:color="000001"/>
          <w:insideH w:val="single" w:sz="6" w:space="0" w:color="000001"/>
          <w:insideV w:val="single" w:sz="18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564"/>
        <w:gridCol w:w="4308"/>
        <w:gridCol w:w="4200"/>
      </w:tblGrid>
      <w:tr w:rsidR="00CC02F8">
        <w:tc>
          <w:tcPr>
            <w:tcW w:w="564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Titul, meno a  priezvisko oprávnenej osoby</w:t>
            </w: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Rodné číslo oprávnenej osoby</w:t>
            </w: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|_|_|_|_|_|_|/|_|_|_|_|</w:t>
            </w:r>
          </w:p>
        </w:tc>
      </w:tr>
      <w:tr w:rsidR="00CC02F8"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Dátum narodenia oprávnenej osoby</w:t>
            </w: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Trvalé bydlisko oprávnenej osoby</w:t>
            </w: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Telefonický a e-mailový kontakt oprávnenej osoby</w:t>
            </w: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Názov a sídlo zamestnávateľa, ktorý bol posledným zamestnávateľom oprávnenej osoby pred vznikom nároku na osobitný príspevok</w:t>
            </w: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r>
              <w:t>Dátum skončenia zamestnania (pracovného pomeru)</w:t>
            </w: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rPr>
          <w:trHeight w:val="1154"/>
        </w:trPr>
        <w:tc>
          <w:tcPr>
            <w:tcW w:w="564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IBAN číslo bankového účtu oprávnenej osoby, kam sa bude osobitný príspevok</w:t>
            </w:r>
            <w:r>
              <w:br/>
              <w:t>(v prípade schválenia)  posielať</w:t>
            </w:r>
          </w:p>
          <w:p w:rsidR="00CC02F8" w:rsidRDefault="00CC02F8">
            <w:pPr>
              <w:jc w:val="both"/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</w:tbl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FF72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Čestné vyhlásenie oprávnenej osoby:</w:t>
      </w:r>
    </w:p>
    <w:p w:rsidR="00CC02F8" w:rsidRDefault="00CC02F8">
      <w:pPr>
        <w:jc w:val="both"/>
        <w:rPr>
          <w:b/>
          <w:i/>
        </w:rPr>
      </w:pPr>
    </w:p>
    <w:p w:rsidR="00CC02F8" w:rsidRDefault="00FF7288">
      <w:pPr>
        <w:jc w:val="both"/>
      </w:pPr>
      <w:r>
        <w:t>Týmto čestne vyhlasujem, že</w:t>
      </w:r>
    </w:p>
    <w:p w:rsidR="00CC02F8" w:rsidRDefault="00CC02F8">
      <w:pPr>
        <w:ind w:firstLine="360"/>
        <w:jc w:val="both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t>som – nie som</w:t>
      </w:r>
      <w:r>
        <w:t xml:space="preserve">*) poberateľom invalidného dôchodku vo vyššej alebo v rovnakej sume, ako mi bol priznaný osobitný príspevok;  </w:t>
      </w:r>
      <w:r>
        <w:rPr>
          <w:i/>
          <w:sz w:val="22"/>
          <w:szCs w:val="22"/>
        </w:rPr>
        <w:t>(ak bol priznaný invalidný dôchodok, v 9. riadku v tabuľke treba uviesť dátum, odkedy bol priznaný, a sumu invalidného dôchodku)</w:t>
      </w:r>
      <w:r>
        <w:t>;</w:t>
      </w:r>
    </w:p>
    <w:p w:rsidR="00CC02F8" w:rsidRDefault="00CC02F8">
      <w:pPr>
        <w:jc w:val="both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lastRenderedPageBreak/>
        <w:t>som – nie som</w:t>
      </w:r>
      <w:r>
        <w:t xml:space="preserve">*) poberateľom úrazovej renty vo vyššej alebo v rovnakej sume, ako mi bol priznaný osobitný príspevok; </w:t>
      </w:r>
      <w:r>
        <w:rPr>
          <w:i/>
          <w:sz w:val="22"/>
          <w:szCs w:val="22"/>
        </w:rPr>
        <w:t>(ak bola priznaná úrazová renta, v 10. riadku v tabuľke treba uviesť dátum, odkedy je priznaná, a sumu úrazovej renty);</w:t>
      </w:r>
    </w:p>
    <w:p w:rsidR="00CC02F8" w:rsidRDefault="00CC02F8">
      <w:pPr>
        <w:jc w:val="both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t>som – nie som</w:t>
      </w:r>
      <w:r>
        <w:t xml:space="preserve">*) poberateľom invalidného dôchodku a úrazovej renty súčasne vo vyššej alebo v rovnakej sume, ako mi bol priznaný osobitný príspevok </w:t>
      </w:r>
      <w:r>
        <w:rPr>
          <w:i/>
          <w:sz w:val="22"/>
          <w:szCs w:val="22"/>
        </w:rPr>
        <w:t>(ak boli priznaní invalidný dôchodok  a úrazová renta sučasne, v 11. riadku v tabuľke treba uviesť dátum, odkedy sú priznaní, a súčet súm invalidného dôchodku a úrazovej renty)</w:t>
      </w:r>
      <w:r>
        <w:t xml:space="preserve">; </w:t>
      </w:r>
    </w:p>
    <w:p w:rsidR="00CC02F8" w:rsidRDefault="00CC02F8">
      <w:pPr>
        <w:jc w:val="both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t>som – nie som</w:t>
      </w:r>
      <w:r>
        <w:t xml:space="preserve">*) poberateľom predčasného starobného dôchodku alebo starobného dôchodku; </w:t>
      </w:r>
      <w:r>
        <w:rPr>
          <w:i/>
          <w:sz w:val="22"/>
          <w:szCs w:val="22"/>
        </w:rPr>
        <w:t>(ak bol priznaný predčasný starobný dôchodok alebo starobný dôchodok, v 12. riadku v tabuľke treba uviesť dátum, odkedy je priznaný, a sumu predčasného starobného dôchodku alebo  starobného dôchodku)</w:t>
      </w:r>
      <w:r>
        <w:t>;</w:t>
      </w:r>
    </w:p>
    <w:p w:rsidR="00CC02F8" w:rsidRDefault="00CC02F8">
      <w:pPr>
        <w:jc w:val="both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t>nastala – nenastala zmena</w:t>
      </w:r>
      <w:r>
        <w:t>*), ktorá ovplyvnila nárok na osobitný príspevok,</w:t>
      </w:r>
    </w:p>
    <w:p w:rsidR="00CC02F8" w:rsidRDefault="00CC02F8">
      <w:pPr>
        <w:pStyle w:val="Odsekzoznamu"/>
        <w:ind w:left="0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t>poberám – nepoberám</w:t>
      </w:r>
      <w:r>
        <w:t>*</w:t>
      </w:r>
      <w:r>
        <w:rPr>
          <w:b/>
        </w:rPr>
        <w:t>)</w:t>
      </w:r>
      <w:r>
        <w:t xml:space="preserve"> dávky v nezamestnanosti,</w:t>
      </w:r>
    </w:p>
    <w:p w:rsidR="00CC02F8" w:rsidRDefault="00CC02F8">
      <w:pPr>
        <w:pStyle w:val="Odsekzoznamu"/>
        <w:ind w:left="0"/>
      </w:pPr>
    </w:p>
    <w:p w:rsidR="00CC02F8" w:rsidRDefault="00FF7288">
      <w:pPr>
        <w:numPr>
          <w:ilvl w:val="0"/>
          <w:numId w:val="3"/>
        </w:numPr>
        <w:tabs>
          <w:tab w:val="left" w:pos="397"/>
        </w:tabs>
        <w:ind w:left="397" w:firstLine="0"/>
        <w:jc w:val="both"/>
      </w:pPr>
      <w:r>
        <w:rPr>
          <w:b/>
        </w:rPr>
        <w:t>poberám – nepoberám</w:t>
      </w:r>
      <w:r>
        <w:t>*</w:t>
      </w:r>
      <w:r>
        <w:rPr>
          <w:b/>
        </w:rPr>
        <w:t>)</w:t>
      </w:r>
      <w:r>
        <w:t xml:space="preserve"> príjem z pracovného pomeru za činnosť, ktorá je zhodná s činnosťou, za ktorú si uplatňujem nárok na priznanie osobitného príspevku</w:t>
      </w:r>
    </w:p>
    <w:p w:rsidR="00CC02F8" w:rsidRDefault="00CC02F8">
      <w:pPr>
        <w:pStyle w:val="Odsekzoznamu"/>
        <w:ind w:left="0"/>
      </w:pPr>
    </w:p>
    <w:p w:rsidR="00CC02F8" w:rsidRDefault="00CC02F8">
      <w:pPr>
        <w:pStyle w:val="Odsekzoznamu"/>
        <w:ind w:left="0"/>
      </w:pPr>
    </w:p>
    <w:tbl>
      <w:tblPr>
        <w:tblW w:w="9037" w:type="dxa"/>
        <w:jc w:val="right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516"/>
        <w:gridCol w:w="3948"/>
        <w:gridCol w:w="4573"/>
      </w:tblGrid>
      <w:tr w:rsidR="00CC02F8">
        <w:trPr>
          <w:jc w:val="right"/>
        </w:trPr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Dátum, odkedy je priznaný invalidný dôchodok</w:t>
            </w: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center"/>
            </w:pPr>
            <w:r>
              <w:t>Suma invalidného dôchodku</w:t>
            </w:r>
          </w:p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.................. eur</w:t>
            </w:r>
          </w:p>
        </w:tc>
      </w:tr>
      <w:tr w:rsidR="00CC02F8">
        <w:trPr>
          <w:jc w:val="right"/>
        </w:trPr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Dátum, odkedy je priznaná úrazová renta</w:t>
            </w: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center"/>
            </w:pPr>
            <w:r>
              <w:t>Suma úrazovej renty</w:t>
            </w:r>
          </w:p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.................. eur</w:t>
            </w:r>
          </w:p>
        </w:tc>
      </w:tr>
      <w:tr w:rsidR="00CC02F8">
        <w:trPr>
          <w:jc w:val="right"/>
        </w:trPr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Dátum, odkedy je súčet invalidného dôchodku a úrazovej renty vyšší alebo rovnaký ako  osobitný príspevok</w:t>
            </w:r>
          </w:p>
          <w:p w:rsidR="00CC02F8" w:rsidRDefault="00CC02F8">
            <w:pPr>
              <w:jc w:val="both"/>
            </w:pPr>
          </w:p>
          <w:p w:rsidR="00CC02F8" w:rsidRDefault="00CC02F8">
            <w:pPr>
              <w:jc w:val="both"/>
            </w:pP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center"/>
            </w:pPr>
            <w:r>
              <w:t>Súčet súm invalidného dôchodku a úrazovej renty</w:t>
            </w:r>
          </w:p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................... eur</w:t>
            </w:r>
          </w:p>
        </w:tc>
      </w:tr>
      <w:tr w:rsidR="00CC02F8">
        <w:trPr>
          <w:jc w:val="right"/>
        </w:trPr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Dátum, odkedy je priznaný  predčasný starobný dôchodok alebo starobný dôchodok</w:t>
            </w:r>
          </w:p>
          <w:p w:rsidR="00CC02F8" w:rsidRDefault="00CC02F8">
            <w:pPr>
              <w:jc w:val="both"/>
            </w:pP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</w:tc>
      </w:tr>
      <w:tr w:rsidR="00CC02F8">
        <w:trPr>
          <w:jc w:val="right"/>
        </w:trPr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Dávky v nezamestnanosti</w:t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Poberám od .......................</w:t>
            </w:r>
          </w:p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v sume ................ eur</w:t>
            </w:r>
          </w:p>
          <w:p w:rsidR="00CC02F8" w:rsidRDefault="00CC02F8">
            <w:pPr>
              <w:jc w:val="center"/>
            </w:pPr>
          </w:p>
        </w:tc>
      </w:tr>
      <w:tr w:rsidR="00CC02F8">
        <w:trPr>
          <w:jc w:val="right"/>
        </w:trPr>
        <w:tc>
          <w:tcPr>
            <w:tcW w:w="51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FF7288">
            <w:pPr>
              <w:jc w:val="both"/>
            </w:pPr>
            <w:r>
              <w:t>Príjem z pracovného pomeru za činnosť, ktorá je zhodná s činnosťou, za ktorú si uplatňujem nárok na priznanie osobitného príspevku</w:t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Poberám príjem od........................</w:t>
            </w:r>
          </w:p>
          <w:p w:rsidR="00CC02F8" w:rsidRDefault="00CC02F8">
            <w:pPr>
              <w:jc w:val="center"/>
            </w:pPr>
          </w:p>
          <w:p w:rsidR="00CC02F8" w:rsidRDefault="00FF7288">
            <w:pPr>
              <w:jc w:val="center"/>
            </w:pPr>
            <w:r>
              <w:t>v sume.................... eur</w:t>
            </w:r>
          </w:p>
          <w:p w:rsidR="00CC02F8" w:rsidRDefault="00CC02F8">
            <w:pPr>
              <w:jc w:val="center"/>
            </w:pPr>
          </w:p>
        </w:tc>
      </w:tr>
    </w:tbl>
    <w:p w:rsidR="00CC02F8" w:rsidRDefault="00FF7288">
      <w:pPr>
        <w:jc w:val="both"/>
        <w:rPr>
          <w:b/>
          <w:bCs/>
        </w:rPr>
      </w:pPr>
      <w:r>
        <w:rPr>
          <w:b/>
          <w:bCs/>
        </w:rPr>
        <w:lastRenderedPageBreak/>
        <w:t>Čestne vyhlasujem, že všetky údaje uvedené v tejto žiadosti sú pravdivé. Súhlasím so spracúvaním svojich osobných údajov pri poskytovaní osobitného príspevku.</w:t>
      </w:r>
    </w:p>
    <w:p w:rsidR="00CC02F8" w:rsidRDefault="00CC02F8">
      <w:pPr>
        <w:jc w:val="both"/>
        <w:rPr>
          <w:b/>
          <w:bCs/>
        </w:rPr>
      </w:pPr>
    </w:p>
    <w:p w:rsidR="00CC02F8" w:rsidRDefault="00CC02F8"/>
    <w:p w:rsidR="00CC02F8" w:rsidRDefault="00CC02F8"/>
    <w:p w:rsidR="00CC02F8" w:rsidRDefault="00CC02F8"/>
    <w:p w:rsidR="00CC02F8" w:rsidRDefault="00CC02F8"/>
    <w:p w:rsidR="00CC02F8" w:rsidRDefault="00CC02F8"/>
    <w:p w:rsidR="00CC02F8" w:rsidRDefault="00CC02F8"/>
    <w:p w:rsidR="00CC02F8" w:rsidRDefault="00CC02F8"/>
    <w:p w:rsidR="00CC02F8" w:rsidRDefault="00FF7288">
      <w:r>
        <w:t>V .............................. dňa ..........................                       ............................................................</w:t>
      </w:r>
    </w:p>
    <w:p w:rsidR="00CC02F8" w:rsidRDefault="00FF7288">
      <w:pPr>
        <w:jc w:val="center"/>
      </w:pPr>
      <w:r>
        <w:t xml:space="preserve">                                                                                       podpis oprávnenej osoby</w:t>
      </w: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CC02F8">
      <w:pPr>
        <w:jc w:val="center"/>
      </w:pPr>
    </w:p>
    <w:p w:rsidR="00CC02F8" w:rsidRDefault="00FF7288">
      <w:pPr>
        <w:jc w:val="both"/>
        <w:rPr>
          <w:sz w:val="20"/>
          <w:szCs w:val="20"/>
        </w:rPr>
      </w:pPr>
      <w:r>
        <w:rPr>
          <w:sz w:val="20"/>
          <w:szCs w:val="20"/>
        </w:rPr>
        <w:t>*) Nehodiace sa prečiarknite</w:t>
      </w:r>
    </w:p>
    <w:p w:rsidR="005B3DC5" w:rsidRDefault="005B3DC5">
      <w:pPr>
        <w:jc w:val="both"/>
        <w:rPr>
          <w:b/>
        </w:rPr>
      </w:pPr>
    </w:p>
    <w:p w:rsidR="005B3DC5" w:rsidRDefault="005B3DC5">
      <w:pPr>
        <w:jc w:val="both"/>
        <w:rPr>
          <w:b/>
        </w:rPr>
      </w:pPr>
    </w:p>
    <w:p w:rsidR="00CC02F8" w:rsidRDefault="00FF7288">
      <w:pPr>
        <w:jc w:val="both"/>
        <w:rPr>
          <w:b/>
        </w:rPr>
      </w:pPr>
      <w:r>
        <w:rPr>
          <w:b/>
        </w:rPr>
        <w:lastRenderedPageBreak/>
        <w:t>Povinnými prílohami žiadosti o osobitný príspevok sú:</w:t>
      </w:r>
    </w:p>
    <w:p w:rsidR="00CC02F8" w:rsidRDefault="00CC02F8">
      <w:pPr>
        <w:jc w:val="both"/>
        <w:rPr>
          <w:b/>
        </w:rPr>
      </w:pPr>
    </w:p>
    <w:p w:rsidR="00CC02F8" w:rsidRDefault="00FF7288" w:rsidP="00B55E62">
      <w:pPr>
        <w:numPr>
          <w:ilvl w:val="0"/>
          <w:numId w:val="2"/>
        </w:numPr>
        <w:tabs>
          <w:tab w:val="left" w:pos="397"/>
        </w:tabs>
        <w:ind w:left="0" w:firstLine="0"/>
        <w:jc w:val="both"/>
      </w:pPr>
      <w:r>
        <w:t>Potvrdenie zamestnávateľa o zamestnaní.</w:t>
      </w:r>
    </w:p>
    <w:p w:rsidR="00AC7B41" w:rsidRDefault="00AC7B41" w:rsidP="00B55E62">
      <w:pPr>
        <w:numPr>
          <w:ilvl w:val="0"/>
          <w:numId w:val="2"/>
        </w:numPr>
        <w:tabs>
          <w:tab w:val="left" w:pos="397"/>
        </w:tabs>
        <w:ind w:left="397"/>
        <w:jc w:val="both"/>
      </w:pPr>
      <w:r>
        <w:t xml:space="preserve">Potvrdenie Sociálnej poisťovne o nepoberaní starobného dôchodku, predčasného starobného dôchodku, invalidného dôchodku, úrazovej renty a dávok v nezamestnanosti. V prípade ich poberania je potrebné doručiť kópiu rozhodnutia Sociálnej poisťovne. </w:t>
      </w:r>
    </w:p>
    <w:p w:rsidR="004B511B" w:rsidRDefault="004B511B" w:rsidP="00AC7B41">
      <w:pPr>
        <w:jc w:val="both"/>
      </w:pPr>
    </w:p>
    <w:p w:rsidR="00CC02F8" w:rsidRDefault="00CC02F8">
      <w:pPr>
        <w:pStyle w:val="Normlnywebov"/>
        <w:spacing w:before="0" w:after="0"/>
        <w:jc w:val="both"/>
      </w:pPr>
    </w:p>
    <w:sectPr w:rsidR="00CC02F8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B0" w:rsidRDefault="006322B0">
      <w:r>
        <w:separator/>
      </w:r>
    </w:p>
  </w:endnote>
  <w:endnote w:type="continuationSeparator" w:id="0">
    <w:p w:rsidR="006322B0" w:rsidRDefault="0063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F8" w:rsidRDefault="00FF7288">
    <w:pPr>
      <w:pStyle w:val="Pta"/>
      <w:jc w:val="right"/>
    </w:pPr>
    <w:r>
      <w:fldChar w:fldCharType="begin"/>
    </w:r>
    <w:r>
      <w:instrText>PAGE</w:instrText>
    </w:r>
    <w:r>
      <w:fldChar w:fldCharType="separate"/>
    </w:r>
    <w:r w:rsidR="007A10F9">
      <w:rPr>
        <w:noProof/>
      </w:rPr>
      <w:t>3</w:t>
    </w:r>
    <w:r>
      <w:fldChar w:fldCharType="end"/>
    </w:r>
  </w:p>
  <w:p w:rsidR="00CC02F8" w:rsidRDefault="00CC02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B0" w:rsidRDefault="006322B0">
      <w:r>
        <w:separator/>
      </w:r>
    </w:p>
  </w:footnote>
  <w:footnote w:type="continuationSeparator" w:id="0">
    <w:p w:rsidR="006322B0" w:rsidRDefault="0063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CD7"/>
    <w:multiLevelType w:val="multilevel"/>
    <w:tmpl w:val="596E3620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080" w:hanging="397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1440" w:hanging="39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1" w15:restartNumberingAfterBreak="0">
    <w:nsid w:val="3D551DC0"/>
    <w:multiLevelType w:val="multilevel"/>
    <w:tmpl w:val="2182D222"/>
    <w:lvl w:ilvl="0">
      <w:start w:val="1"/>
      <w:numFmt w:val="decimal"/>
      <w:lvlText w:val="%1."/>
      <w:lvlJc w:val="left"/>
      <w:pPr>
        <w:tabs>
          <w:tab w:val="num" w:pos="142"/>
        </w:tabs>
        <w:ind w:left="720" w:firstLine="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2" w15:restartNumberingAfterBreak="0">
    <w:nsid w:val="5A437A62"/>
    <w:multiLevelType w:val="multilevel"/>
    <w:tmpl w:val="A18A95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F0B621F"/>
    <w:multiLevelType w:val="multilevel"/>
    <w:tmpl w:val="FAF65FA4"/>
    <w:lvl w:ilvl="0">
      <w:start w:val="1"/>
      <w:numFmt w:val="lowerLetter"/>
      <w:lvlText w:val="%1)"/>
      <w:lvlJc w:val="left"/>
      <w:pPr>
        <w:tabs>
          <w:tab w:val="num" w:pos="397"/>
        </w:tabs>
        <w:ind w:left="720" w:hanging="39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F8"/>
    <w:rsid w:val="001940EC"/>
    <w:rsid w:val="002D4AA8"/>
    <w:rsid w:val="004B511B"/>
    <w:rsid w:val="005B3DC5"/>
    <w:rsid w:val="006322B0"/>
    <w:rsid w:val="007172EE"/>
    <w:rsid w:val="007A10F9"/>
    <w:rsid w:val="00844A42"/>
    <w:rsid w:val="00AB2E9E"/>
    <w:rsid w:val="00AC7B41"/>
    <w:rsid w:val="00B25DE4"/>
    <w:rsid w:val="00B55E62"/>
    <w:rsid w:val="00CC02F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D88E5-1BB7-4843-95C7-2AC25DB2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</w:pPr>
    <w:rPr>
      <w:rFonts w:ascii="Times New Roman" w:eastAsia="Arial Narrow" w:hAnsi="Times New Roman" w:cs="Times New Roman"/>
      <w:color w:val="00000A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CharChar1Char">
    <w:name w:val="Default Paragraph Font;Char Char1 Char"/>
    <w:qFormat/>
  </w:style>
  <w:style w:type="character" w:customStyle="1" w:styleId="TextpoznmkypodiarouChar">
    <w:name w:val="Text poznámky pod čiarou Char"/>
    <w:basedOn w:val="DefaultParagraphFontCharChar1Char"/>
    <w:qFormat/>
    <w:rPr>
      <w:rFonts w:cs="Times New Roman"/>
      <w:sz w:val="20"/>
      <w:szCs w:val="20"/>
    </w:rPr>
  </w:style>
  <w:style w:type="character" w:styleId="Odkaznapoznmkupodiarou">
    <w:name w:val="footnote reference"/>
    <w:basedOn w:val="DefaultParagraphFontCharChar1Char"/>
    <w:qFormat/>
    <w:rPr>
      <w:rFonts w:cs="Times New Roman"/>
      <w:vertAlign w:val="superscript"/>
    </w:rPr>
  </w:style>
  <w:style w:type="character" w:customStyle="1" w:styleId="HlavikaChar">
    <w:name w:val="Hlavička Char"/>
    <w:basedOn w:val="DefaultParagraphFontCharChar1Char"/>
    <w:qFormat/>
    <w:rPr>
      <w:rFonts w:cs="Times New Roman"/>
      <w:sz w:val="24"/>
      <w:szCs w:val="24"/>
    </w:rPr>
  </w:style>
  <w:style w:type="character" w:customStyle="1" w:styleId="PtaChar">
    <w:name w:val="Päta Char"/>
    <w:basedOn w:val="DefaultParagraphFontCharChar1Char"/>
    <w:qFormat/>
    <w:rPr>
      <w:rFonts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Arial Narro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sz w:val="2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pPr>
      <w:overflowPunct w:val="0"/>
      <w:spacing w:after="200" w:line="276" w:lineRule="auto"/>
    </w:pPr>
    <w:rPr>
      <w:rFonts w:ascii="Times New Roman" w:eastAsia="Arial Narrow" w:hAnsi="Times New Roman" w:cs="Times New Roman"/>
      <w:color w:val="00000A"/>
      <w:sz w:val="22"/>
      <w:szCs w:val="22"/>
      <w:lang w:eastAsia="sk-SK" w:bidi="ar-SA"/>
    </w:rPr>
  </w:style>
  <w:style w:type="paragraph" w:styleId="Textpoznmkypodiarou">
    <w:name w:val="footnote text"/>
    <w:basedOn w:val="Normlny"/>
    <w:qFormat/>
    <w:rPr>
      <w:sz w:val="20"/>
      <w:szCs w:val="20"/>
    </w:rPr>
  </w:style>
  <w:style w:type="paragraph" w:customStyle="1" w:styleId="Mriekatabuky1">
    <w:name w:val="Mriežka tabuľky1"/>
    <w:basedOn w:val="DocumentMap"/>
    <w:qFormat/>
    <w:rPr>
      <w:sz w:val="20"/>
      <w:szCs w:val="20"/>
    </w:rPr>
  </w:style>
  <w:style w:type="paragraph" w:customStyle="1" w:styleId="CharChar1">
    <w:name w:val="Char Char1"/>
    <w:basedOn w:val="Normlny"/>
    <w:qFormat/>
    <w:pPr>
      <w:tabs>
        <w:tab w:val="left" w:pos="720"/>
      </w:tabs>
      <w:spacing w:after="160" w:line="240" w:lineRule="exact"/>
      <w:ind w:left="360"/>
    </w:pPr>
    <w:rPr>
      <w:rFonts w:ascii="Verdana" w:hAnsi="Verdana" w:cs="Verdana"/>
      <w:i/>
      <w:iCs/>
      <w:sz w:val="20"/>
      <w:szCs w:val="20"/>
      <w:lang w:val="en-US" w:eastAsia="en-US"/>
    </w:rPr>
  </w:style>
  <w:style w:type="paragraph" w:styleId="Normlnywebov">
    <w:name w:val="Normal (Web)"/>
    <w:basedOn w:val="Normlny"/>
    <w:qFormat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Odsekzoznamu">
    <w:name w:val="List Paragraph"/>
    <w:basedOn w:val="Normlny"/>
    <w:qFormat/>
    <w:pPr>
      <w:ind w:left="708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10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0F9"/>
    <w:rPr>
      <w:rFonts w:ascii="Segoe UI" w:eastAsia="Arial Narrow" w:hAnsi="Segoe UI" w:cs="Segoe UI"/>
      <w:color w:val="00000A"/>
      <w:sz w:val="18"/>
      <w:szCs w:val="18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Úrad pre štátnu službu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Bozikova</dc:creator>
  <cp:lastModifiedBy>Majtánová Miriama</cp:lastModifiedBy>
  <cp:revision>2</cp:revision>
  <cp:lastPrinted>2025-11-03T12:51:00Z</cp:lastPrinted>
  <dcterms:created xsi:type="dcterms:W3CDTF">2025-11-03T12:52:00Z</dcterms:created>
  <dcterms:modified xsi:type="dcterms:W3CDTF">2025-11-03T12:52:00Z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Úrad pre štátnu službu</vt:lpwstr>
  </property>
  <property fmtid="{D5CDD505-2E9C-101B-9397-08002B2CF9AE}" pid="3" name="Operator">
    <vt:lpwstr>Hatalová Miriam</vt:lpwstr>
  </property>
</Properties>
</file>