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"/>
        <w:gridCol w:w="2815"/>
        <w:gridCol w:w="2146"/>
        <w:gridCol w:w="669"/>
        <w:gridCol w:w="2278"/>
        <w:gridCol w:w="1869"/>
        <w:gridCol w:w="288"/>
      </w:tblGrid>
      <w:tr w:rsidR="00D13523" w:rsidRPr="00D13523" w:rsidTr="0094723B">
        <w:trPr>
          <w:gridBefore w:val="1"/>
          <w:wBefore w:w="288" w:type="dxa"/>
        </w:trPr>
        <w:tc>
          <w:tcPr>
            <w:tcW w:w="10065" w:type="dxa"/>
            <w:gridSpan w:val="6"/>
          </w:tcPr>
          <w:p w:rsidR="0075694D" w:rsidRPr="00D13523" w:rsidRDefault="0075694D">
            <w:pPr>
              <w:jc w:val="center"/>
              <w:rPr>
                <w:b/>
                <w:bCs/>
              </w:rPr>
            </w:pPr>
          </w:p>
          <w:p w:rsidR="0075694D" w:rsidRPr="00D13523" w:rsidRDefault="0075694D">
            <w:pPr>
              <w:pStyle w:val="Nadpis2"/>
              <w:rPr>
                <w:color w:val="auto"/>
              </w:rPr>
            </w:pPr>
            <w:r w:rsidRPr="00D13523">
              <w:rPr>
                <w:color w:val="auto"/>
              </w:rPr>
              <w:t>A N A L Y T I C K Ý   L I S T</w:t>
            </w:r>
          </w:p>
          <w:p w:rsidR="0075694D" w:rsidRPr="00D13523" w:rsidRDefault="0075694D">
            <w:pPr>
              <w:jc w:val="center"/>
              <w:rPr>
                <w:b/>
                <w:bCs/>
              </w:rPr>
            </w:pPr>
          </w:p>
          <w:p w:rsidR="0075694D" w:rsidRPr="00D13523" w:rsidRDefault="0075694D">
            <w:pPr>
              <w:jc w:val="center"/>
              <w:rPr>
                <w:b/>
                <w:bCs/>
              </w:rPr>
            </w:pPr>
          </w:p>
        </w:tc>
      </w:tr>
      <w:tr w:rsidR="00D13523" w:rsidRPr="00D13523" w:rsidTr="0094723B">
        <w:trPr>
          <w:gridBefore w:val="1"/>
          <w:wBefore w:w="288" w:type="dxa"/>
        </w:trPr>
        <w:tc>
          <w:tcPr>
            <w:tcW w:w="2815" w:type="dxa"/>
          </w:tcPr>
          <w:p w:rsidR="0075694D" w:rsidRPr="00D13523" w:rsidRDefault="0075694D">
            <w:r w:rsidRPr="00D13523">
              <w:t xml:space="preserve">Rezort, odvetvie, skupina odvetví : </w:t>
            </w:r>
          </w:p>
          <w:p w:rsidR="0075694D" w:rsidRPr="00D13523" w:rsidRDefault="0075694D"/>
          <w:p w:rsidR="0075694D" w:rsidRPr="00D13523" w:rsidRDefault="0075694D">
            <w:r w:rsidRPr="00D13523">
              <w:t>Kultúra</w:t>
            </w:r>
          </w:p>
        </w:tc>
        <w:tc>
          <w:tcPr>
            <w:tcW w:w="2815" w:type="dxa"/>
            <w:gridSpan w:val="2"/>
          </w:tcPr>
          <w:p w:rsidR="0075694D" w:rsidRPr="00D13523" w:rsidRDefault="0075694D">
            <w:r w:rsidRPr="00D13523">
              <w:t>Poradové  číslo hodnotenia:</w:t>
            </w:r>
          </w:p>
          <w:p w:rsidR="0075694D" w:rsidRPr="00D13523" w:rsidRDefault="0075694D"/>
        </w:tc>
        <w:tc>
          <w:tcPr>
            <w:tcW w:w="4435" w:type="dxa"/>
            <w:gridSpan w:val="3"/>
          </w:tcPr>
          <w:p w:rsidR="0075694D" w:rsidRPr="00D13523" w:rsidRDefault="0075694D" w:rsidP="003B7B00">
            <w:r w:rsidRPr="00D13523">
              <w:t>Číslo pracovnej činnosti: 10.10.</w:t>
            </w:r>
          </w:p>
        </w:tc>
      </w:tr>
      <w:tr w:rsidR="00D13523" w:rsidRPr="00D13523" w:rsidTr="0094723B">
        <w:trPr>
          <w:gridBefore w:val="1"/>
          <w:wBefore w:w="288" w:type="dxa"/>
        </w:trPr>
        <w:tc>
          <w:tcPr>
            <w:tcW w:w="10065" w:type="dxa"/>
            <w:gridSpan w:val="6"/>
          </w:tcPr>
          <w:p w:rsidR="0075694D" w:rsidRPr="00D13523" w:rsidRDefault="0075694D">
            <w:r w:rsidRPr="00D13523">
              <w:t>Názov pracovnej činnosti:</w:t>
            </w:r>
          </w:p>
          <w:p w:rsidR="0075694D" w:rsidRPr="00D13523" w:rsidRDefault="0075694D">
            <w:r w:rsidRPr="00D13523">
              <w:t xml:space="preserve">                                                                  </w:t>
            </w:r>
          </w:p>
          <w:p w:rsidR="0075694D" w:rsidRPr="00D13523" w:rsidRDefault="0075694D">
            <w:proofErr w:type="spellStart"/>
            <w:r w:rsidRPr="00D13523">
              <w:rPr>
                <w:b/>
                <w:bCs/>
              </w:rPr>
              <w:t>Prepar</w:t>
            </w:r>
            <w:r w:rsidR="00D13523">
              <w:rPr>
                <w:b/>
                <w:bCs/>
              </w:rPr>
              <w:t>á</w:t>
            </w:r>
            <w:r w:rsidRPr="00D13523">
              <w:rPr>
                <w:b/>
                <w:bCs/>
              </w:rPr>
              <w:t>tor</w:t>
            </w:r>
            <w:proofErr w:type="spellEnd"/>
            <w:r w:rsidRPr="00D13523">
              <w:rPr>
                <w:b/>
                <w:bCs/>
              </w:rPr>
              <w:t xml:space="preserve"> I</w:t>
            </w:r>
          </w:p>
          <w:p w:rsidR="0075694D" w:rsidRPr="00D13523" w:rsidRDefault="0075694D"/>
        </w:tc>
      </w:tr>
      <w:tr w:rsidR="00D13523" w:rsidRPr="00D13523" w:rsidTr="0094723B">
        <w:trPr>
          <w:gridBefore w:val="1"/>
          <w:wBefore w:w="288" w:type="dxa"/>
          <w:cantSplit/>
          <w:trHeight w:val="628"/>
        </w:trPr>
        <w:tc>
          <w:tcPr>
            <w:tcW w:w="4961" w:type="dxa"/>
            <w:gridSpan w:val="2"/>
            <w:vMerge w:val="restart"/>
          </w:tcPr>
          <w:p w:rsidR="0075694D" w:rsidRPr="00D13523" w:rsidRDefault="0075694D"/>
          <w:p w:rsidR="0075694D" w:rsidRPr="00D13523" w:rsidRDefault="0075694D" w:rsidP="009D5F39">
            <w:r w:rsidRPr="00D13523">
              <w:t xml:space="preserve">Bezprostredne nadriadený zamestnanec: </w:t>
            </w:r>
          </w:p>
          <w:p w:rsidR="0075694D" w:rsidRPr="00D13523" w:rsidRDefault="0075694D" w:rsidP="00F16354"/>
          <w:p w:rsidR="0075694D" w:rsidRPr="00D13523" w:rsidRDefault="0075694D" w:rsidP="00F16354"/>
          <w:p w:rsidR="0075694D" w:rsidRPr="00D13523" w:rsidRDefault="0075694D" w:rsidP="00F16354">
            <w:r w:rsidRPr="00D13523">
              <w:t xml:space="preserve">Bezprostredne podriadení zamestnanci: </w:t>
            </w:r>
          </w:p>
          <w:p w:rsidR="0075694D" w:rsidRPr="00D13523" w:rsidRDefault="0075694D"/>
          <w:p w:rsidR="0075694D" w:rsidRPr="00D13523" w:rsidRDefault="0075694D"/>
          <w:p w:rsidR="0075694D" w:rsidRPr="00D13523" w:rsidRDefault="0075694D" w:rsidP="00C27305"/>
        </w:tc>
        <w:tc>
          <w:tcPr>
            <w:tcW w:w="5104" w:type="dxa"/>
            <w:gridSpan w:val="4"/>
          </w:tcPr>
          <w:p w:rsidR="0075694D" w:rsidRPr="00D13523" w:rsidRDefault="0075694D"/>
          <w:p w:rsidR="0075694D" w:rsidRPr="00D13523" w:rsidRDefault="0075694D">
            <w:r w:rsidRPr="00D13523">
              <w:t>Kvalifikačný predpoklad vzdelania:</w:t>
            </w:r>
          </w:p>
          <w:p w:rsidR="0075694D" w:rsidRPr="00D13523" w:rsidRDefault="0075694D"/>
          <w:p w:rsidR="0075694D" w:rsidRPr="00D13523" w:rsidRDefault="00D13523">
            <w:r>
              <w:t>Vysokoškolské vzdelanie prvého stupňa</w:t>
            </w:r>
            <w:r w:rsidR="0075694D" w:rsidRPr="00D13523">
              <w:t xml:space="preserve"> </w:t>
            </w:r>
          </w:p>
        </w:tc>
      </w:tr>
      <w:tr w:rsidR="00D13523" w:rsidRPr="00D13523" w:rsidTr="0094723B">
        <w:trPr>
          <w:gridBefore w:val="1"/>
          <w:wBefore w:w="288" w:type="dxa"/>
          <w:cantSplit/>
          <w:trHeight w:val="743"/>
        </w:trPr>
        <w:tc>
          <w:tcPr>
            <w:tcW w:w="4961" w:type="dxa"/>
            <w:gridSpan w:val="2"/>
            <w:vMerge/>
            <w:vAlign w:val="center"/>
          </w:tcPr>
          <w:p w:rsidR="0075694D" w:rsidRPr="00D13523" w:rsidRDefault="0075694D" w:rsidP="00C27305"/>
        </w:tc>
        <w:tc>
          <w:tcPr>
            <w:tcW w:w="5104" w:type="dxa"/>
            <w:gridSpan w:val="4"/>
          </w:tcPr>
          <w:p w:rsidR="0075694D" w:rsidRPr="00D13523" w:rsidRDefault="0075694D">
            <w:pPr>
              <w:ind w:left="-70"/>
            </w:pPr>
          </w:p>
          <w:p w:rsidR="0075694D" w:rsidRPr="00D13523" w:rsidRDefault="0075694D" w:rsidP="00F16354">
            <w:pPr>
              <w:ind w:left="-70"/>
            </w:pPr>
            <w:r w:rsidRPr="00D13523">
              <w:t xml:space="preserve"> </w:t>
            </w:r>
            <w:r w:rsidR="0094723B" w:rsidRPr="00D13523">
              <w:t xml:space="preserve">Prax: 3 roky </w:t>
            </w:r>
            <w:r w:rsidRPr="00D13523">
              <w:t>:</w:t>
            </w:r>
          </w:p>
          <w:p w:rsidR="0075694D" w:rsidRPr="00D13523" w:rsidRDefault="0075694D">
            <w:pPr>
              <w:ind w:left="-70"/>
            </w:pPr>
          </w:p>
          <w:p w:rsidR="0075694D" w:rsidRPr="00D13523" w:rsidRDefault="0075694D">
            <w:pPr>
              <w:ind w:left="-70"/>
            </w:pPr>
          </w:p>
        </w:tc>
      </w:tr>
      <w:tr w:rsidR="00D13523" w:rsidRPr="00D13523" w:rsidTr="0094723B">
        <w:trPr>
          <w:gridBefore w:val="1"/>
          <w:wBefore w:w="288" w:type="dxa"/>
        </w:trPr>
        <w:tc>
          <w:tcPr>
            <w:tcW w:w="10065" w:type="dxa"/>
            <w:gridSpan w:val="6"/>
          </w:tcPr>
          <w:p w:rsidR="0075694D" w:rsidRPr="00D13523" w:rsidRDefault="0075694D" w:rsidP="00036391">
            <w:pPr>
              <w:jc w:val="both"/>
            </w:pPr>
            <w:r w:rsidRPr="00D13523">
              <w:t xml:space="preserve">: </w:t>
            </w:r>
          </w:p>
          <w:p w:rsidR="005D317A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317A">
              <w:rPr>
                <w:b/>
                <w:sz w:val="22"/>
                <w:szCs w:val="22"/>
              </w:rPr>
              <w:t xml:space="preserve">Koncepčné riešenie odborného ošetrenia zbierkových predmetov z oblasti prírodných vied, vyhotovovanie modelov a rozličných druhov preparátov a napr. liehové, formaldehydové alebo </w:t>
            </w:r>
            <w:proofErr w:type="spellStart"/>
            <w:r w:rsidRPr="005D317A">
              <w:rPr>
                <w:b/>
                <w:sz w:val="22"/>
                <w:szCs w:val="22"/>
              </w:rPr>
              <w:t>dermoplastické</w:t>
            </w:r>
            <w:proofErr w:type="spellEnd"/>
            <w:r w:rsidRPr="005D317A">
              <w:rPr>
                <w:b/>
                <w:sz w:val="22"/>
                <w:szCs w:val="22"/>
              </w:rPr>
              <w:t xml:space="preserve"> preparáty</w:t>
            </w:r>
            <w:r w:rsidRPr="00D13523">
              <w:rPr>
                <w:sz w:val="22"/>
                <w:szCs w:val="22"/>
              </w:rPr>
              <w:t xml:space="preserve">                                                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 xml:space="preserve">- základné ošetrovanie a preventívna starostlivosť o zbierkové predmety z oblasti prírodných vied, 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 xml:space="preserve">- odborný prieskum stavu zbierkových predmetov a zbierok v múzeu, 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 xml:space="preserve">- </w:t>
            </w:r>
            <w:proofErr w:type="spellStart"/>
            <w:r w:rsidRPr="00D13523">
              <w:rPr>
                <w:sz w:val="22"/>
                <w:szCs w:val="22"/>
              </w:rPr>
              <w:t>preparátorské</w:t>
            </w:r>
            <w:proofErr w:type="spellEnd"/>
            <w:r w:rsidRPr="00D13523">
              <w:rPr>
                <w:sz w:val="22"/>
                <w:szCs w:val="22"/>
              </w:rPr>
              <w:t xml:space="preserve"> a konzervátorské ošetrenie prírodovedného materiálu v teréne,  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 xml:space="preserve">- </w:t>
            </w:r>
            <w:proofErr w:type="spellStart"/>
            <w:r w:rsidRPr="00D13523">
              <w:rPr>
                <w:sz w:val="22"/>
                <w:szCs w:val="22"/>
              </w:rPr>
              <w:t>preparátorské</w:t>
            </w:r>
            <w:proofErr w:type="spellEnd"/>
            <w:r w:rsidRPr="00D13523">
              <w:rPr>
                <w:sz w:val="22"/>
                <w:szCs w:val="22"/>
              </w:rPr>
              <w:t xml:space="preserve"> a konzervátorské ošetrenie zbierkových predmetov z oblasti prírodných vied v múzeu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>- preparovanie  zbierkových predmetoch z oblasti prírodných vied v múzeu,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 xml:space="preserve">- zhotovovanie botanických, zoologických, entomologických a iných preparátov 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 xml:space="preserve">- zhotovovanie </w:t>
            </w:r>
            <w:proofErr w:type="spellStart"/>
            <w:r w:rsidRPr="00D13523">
              <w:rPr>
                <w:sz w:val="22"/>
                <w:szCs w:val="22"/>
              </w:rPr>
              <w:t>dermoplastických</w:t>
            </w:r>
            <w:proofErr w:type="spellEnd"/>
            <w:r w:rsidRPr="00D13523">
              <w:rPr>
                <w:sz w:val="22"/>
                <w:szCs w:val="22"/>
              </w:rPr>
              <w:t xml:space="preserve"> zoologických preparátov 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3523">
              <w:rPr>
                <w:sz w:val="22"/>
                <w:szCs w:val="22"/>
              </w:rPr>
              <w:t>- vyhotovovanie kópií a modelov</w:t>
            </w:r>
          </w:p>
          <w:p w:rsidR="0075694D" w:rsidRPr="00D13523" w:rsidRDefault="0075694D" w:rsidP="000363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</w:tc>
      </w:tr>
      <w:tr w:rsidR="00D13523" w:rsidRPr="00D13523" w:rsidTr="0094723B">
        <w:trPr>
          <w:gridBefore w:val="1"/>
          <w:wBefore w:w="288" w:type="dxa"/>
          <w:trHeight w:val="1252"/>
        </w:trPr>
        <w:tc>
          <w:tcPr>
            <w:tcW w:w="10065" w:type="dxa"/>
            <w:gridSpan w:val="6"/>
          </w:tcPr>
          <w:p w:rsidR="0075694D" w:rsidRPr="00D13523" w:rsidRDefault="0075694D">
            <w:r w:rsidRPr="00D13523">
              <w:t>Poznámka :</w:t>
            </w:r>
          </w:p>
        </w:tc>
      </w:tr>
      <w:tr w:rsidR="00D13523" w:rsidRPr="00D13523" w:rsidTr="0094723B">
        <w:trPr>
          <w:gridBefore w:val="1"/>
          <w:wBefore w:w="288" w:type="dxa"/>
          <w:trHeight w:val="689"/>
        </w:trPr>
        <w:tc>
          <w:tcPr>
            <w:tcW w:w="10065" w:type="dxa"/>
            <w:gridSpan w:val="6"/>
          </w:tcPr>
          <w:p w:rsidR="0075694D" w:rsidRPr="00D13523" w:rsidRDefault="0075694D">
            <w:r w:rsidRPr="00D13523">
              <w:t xml:space="preserve">Dátum hodnotenia:                                            </w:t>
            </w:r>
          </w:p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Pr="00D13523" w:rsidRDefault="0075694D"/>
          <w:p w:rsidR="0075694D" w:rsidRDefault="0075694D"/>
          <w:p w:rsidR="005D317A" w:rsidRPr="00D13523" w:rsidRDefault="005D317A"/>
          <w:p w:rsidR="0075694D" w:rsidRPr="00D13523" w:rsidRDefault="0075694D"/>
          <w:p w:rsidR="0075694D" w:rsidRPr="00D13523" w:rsidRDefault="0075694D"/>
          <w:p w:rsidR="0075694D" w:rsidRPr="00D13523" w:rsidRDefault="0075694D"/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>
            <w:pPr>
              <w:ind w:left="-851"/>
            </w:pPr>
          </w:p>
          <w:p w:rsidR="0094723B" w:rsidRPr="00D13523" w:rsidRDefault="0094723B" w:rsidP="00255C2C">
            <w:r w:rsidRPr="00D13523">
              <w:t xml:space="preserve">A. ODBORNÁ PRÍPRAVA A PRAX  / vzdelanie, osobitný kvalifikačný predpoklad , </w:t>
            </w:r>
          </w:p>
          <w:p w:rsidR="0094723B" w:rsidRPr="00D13523" w:rsidRDefault="0094723B" w:rsidP="00255C2C">
            <w:r w:rsidRPr="00D13523">
              <w:t xml:space="preserve">      odborná prax /</w:t>
            </w:r>
          </w:p>
          <w:p w:rsidR="0094723B" w:rsidRPr="00D13523" w:rsidRDefault="0094723B" w:rsidP="00255C2C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>
            <w:pPr>
              <w:ind w:left="1703"/>
            </w:pPr>
          </w:p>
          <w:p w:rsidR="0094723B" w:rsidRPr="00D13523" w:rsidRDefault="006153D5" w:rsidP="0094723B">
            <w:r>
              <w:t>body : 2</w:t>
            </w:r>
            <w:r w:rsidR="0094723B" w:rsidRPr="00D13523">
              <w:t>0</w:t>
            </w:r>
            <w:r>
              <w:t>5</w:t>
            </w:r>
          </w:p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/>
          <w:p w:rsidR="0094723B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 xml:space="preserve">l.6 VŠ </w:t>
            </w:r>
            <w:r w:rsidR="00A22F1B">
              <w:rPr>
                <w:rFonts w:eastAsia="Calibri"/>
              </w:rPr>
              <w:t xml:space="preserve">      </w:t>
            </w:r>
            <w:r w:rsidR="006153D5">
              <w:rPr>
                <w:rFonts w:eastAsia="Calibri"/>
              </w:rPr>
              <w:t>1. stupňa</w:t>
            </w:r>
            <w:r w:rsidR="00A22F1B">
              <w:rPr>
                <w:rFonts w:eastAsia="Calibri"/>
              </w:rPr>
              <w:t xml:space="preserve"> </w:t>
            </w:r>
            <w:r w:rsidRPr="00D13523">
              <w:rPr>
                <w:rFonts w:eastAsia="Calibri"/>
              </w:rPr>
              <w:t xml:space="preserve">                                                                                                                               </w:t>
            </w:r>
            <w:r w:rsidR="006153D5">
              <w:rPr>
                <w:rFonts w:eastAsia="Calibri"/>
              </w:rPr>
              <w:t xml:space="preserve">               125</w:t>
            </w:r>
          </w:p>
          <w:p w:rsidR="006153D5" w:rsidRPr="00D13523" w:rsidRDefault="006153D5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2.2 overenie spôsobilosti                                                                                                                                         40</w:t>
            </w:r>
          </w:p>
          <w:p w:rsidR="0094723B" w:rsidRPr="00D13523" w:rsidRDefault="0094723B" w:rsidP="00255C2C">
            <w:pPr>
              <w:rPr>
                <w:rFonts w:eastAsia="Calibri"/>
              </w:rPr>
            </w:pPr>
            <w:r w:rsidRPr="00D13523">
              <w:rPr>
                <w:rFonts w:eastAsia="Calibri"/>
              </w:rPr>
              <w:t xml:space="preserve">A 3.3 prax do 6 rokov                                                                                                               </w:t>
            </w:r>
            <w:r w:rsidR="005D317A">
              <w:rPr>
                <w:rFonts w:eastAsia="Calibri"/>
              </w:rPr>
              <w:t xml:space="preserve">                               4</w:t>
            </w:r>
            <w:r w:rsidRPr="00D13523">
              <w:rPr>
                <w:rFonts w:eastAsia="Calibri"/>
              </w:rPr>
              <w:t>0</w:t>
            </w:r>
          </w:p>
          <w:p w:rsidR="0094723B" w:rsidRPr="00D13523" w:rsidRDefault="0094723B" w:rsidP="00255C2C"/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>
            <w:r w:rsidRPr="00D13523">
              <w:t>B. ZLOŽITOSŤ PRÁCE  (zložitosť pracovnej činnosti, zložitosť zariadenia, zložitosť techniky vlastnej činnosti, zložitosť pracovných vzťahov)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/>
          <w:p w:rsidR="0094723B" w:rsidRPr="00D13523" w:rsidRDefault="0094723B" w:rsidP="0094723B">
            <w:r w:rsidRPr="00D13523">
              <w:t>body :  150</w:t>
            </w:r>
          </w:p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10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/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B 1.I.4/II.3 náro</w:t>
            </w:r>
            <w:r w:rsidRPr="00D13523">
              <w:rPr>
                <w:rFonts w:ascii="TimesNewRoman" w:eastAsia="Calibri" w:hAnsi="TimesNewRoman" w:cs="TimesNewRoman"/>
              </w:rPr>
              <w:t>č</w:t>
            </w:r>
            <w:r w:rsidRPr="00D13523">
              <w:rPr>
                <w:rFonts w:eastAsia="Calibri"/>
              </w:rPr>
              <w:t>nos</w:t>
            </w:r>
            <w:r w:rsidRPr="00D13523">
              <w:rPr>
                <w:rFonts w:ascii="TimesNewRoman" w:eastAsia="Calibri" w:hAnsi="TimesNewRoman" w:cs="TimesNewRoman"/>
              </w:rPr>
              <w:t xml:space="preserve">ť </w:t>
            </w:r>
            <w:r w:rsidRPr="00D13523">
              <w:rPr>
                <w:rFonts w:eastAsia="Calibri"/>
              </w:rPr>
              <w:t xml:space="preserve">zložitých </w:t>
            </w:r>
            <w:proofErr w:type="spellStart"/>
            <w:r w:rsidRPr="00D13523">
              <w:rPr>
                <w:rFonts w:eastAsia="Calibri"/>
              </w:rPr>
              <w:t>preparátorskych</w:t>
            </w:r>
            <w:proofErr w:type="spellEnd"/>
            <w:r w:rsidRPr="00D13523">
              <w:rPr>
                <w:rFonts w:eastAsia="Calibri"/>
              </w:rPr>
              <w:t xml:space="preserve">  zásahov, ur</w:t>
            </w:r>
            <w:r w:rsidRPr="00D13523">
              <w:rPr>
                <w:rFonts w:ascii="TimesNewRoman" w:eastAsia="Calibri" w:hAnsi="TimesNewRoman" w:cs="TimesNewRoman"/>
              </w:rPr>
              <w:t>č</w:t>
            </w:r>
            <w:r w:rsidRPr="00D13523">
              <w:rPr>
                <w:rFonts w:eastAsia="Calibri"/>
              </w:rPr>
              <w:t>ovanie postupov                                                  100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B 2.3 používanie zložitej techniky /prístroje/, vysoká požiadavka zru</w:t>
            </w:r>
            <w:r w:rsidRPr="00D13523">
              <w:rPr>
                <w:rFonts w:ascii="TimesNewRoman" w:eastAsia="Calibri" w:hAnsi="TimesNewRoman" w:cs="TimesNewRoman"/>
              </w:rPr>
              <w:t>č</w:t>
            </w:r>
            <w:r w:rsidRPr="00D13523">
              <w:rPr>
                <w:rFonts w:eastAsia="Calibri"/>
              </w:rPr>
              <w:t>nosti                                                          20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B 3.3 systematická spolupráca a prepojenie s úsekmi organizácie, inými konzervátorskými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pracoviskami, odbornými ústavmi                                                                                                                           30</w:t>
            </w:r>
          </w:p>
          <w:p w:rsidR="0094723B" w:rsidRPr="00D13523" w:rsidRDefault="0094723B" w:rsidP="00255C2C"/>
          <w:p w:rsidR="0094723B" w:rsidRPr="00D13523" w:rsidRDefault="0094723B" w:rsidP="00255C2C"/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B" w:rsidRPr="00D13523" w:rsidRDefault="0094723B" w:rsidP="0094723B">
            <w:pPr>
              <w:autoSpaceDE w:val="0"/>
              <w:autoSpaceDN w:val="0"/>
              <w:adjustRightInd w:val="0"/>
            </w:pPr>
            <w:r w:rsidRPr="00D13523">
              <w:rPr>
                <w:rFonts w:eastAsia="Calibri"/>
              </w:rPr>
              <w:t>C. ZODPOVEDNOS</w:t>
            </w:r>
            <w:r w:rsidRPr="00D13523">
              <w:rPr>
                <w:rFonts w:ascii="TimesNewRoman" w:eastAsia="Calibri" w:hAnsi="TimesNewRoman" w:cs="TimesNewRoman"/>
              </w:rPr>
              <w:t xml:space="preserve">Ť </w:t>
            </w:r>
            <w:r w:rsidRPr="00D13523">
              <w:rPr>
                <w:rFonts w:eastAsia="Calibri"/>
              </w:rPr>
              <w:t>/ zodpovednos</w:t>
            </w:r>
            <w:r w:rsidRPr="00D13523">
              <w:rPr>
                <w:rFonts w:ascii="TimesNewRoman" w:eastAsia="Calibri" w:hAnsi="TimesNewRoman" w:cs="TimesNewRoman"/>
              </w:rPr>
              <w:t xml:space="preserve">ť </w:t>
            </w:r>
            <w:r w:rsidRPr="00D13523">
              <w:rPr>
                <w:rFonts w:eastAsia="Calibri"/>
              </w:rPr>
              <w:t>za výsledky práce, zodpovednos</w:t>
            </w:r>
            <w:r w:rsidRPr="00D13523">
              <w:rPr>
                <w:rFonts w:ascii="TimesNewRoman" w:eastAsia="Calibri" w:hAnsi="TimesNewRoman" w:cs="TimesNewRoman"/>
              </w:rPr>
              <w:t xml:space="preserve">ť </w:t>
            </w:r>
            <w:r w:rsidRPr="00D13523">
              <w:rPr>
                <w:rFonts w:eastAsia="Calibri"/>
              </w:rPr>
              <w:t xml:space="preserve">za nezničenie a poškodenie materiálu </w:t>
            </w:r>
          </w:p>
          <w:p w:rsidR="0094723B" w:rsidRPr="00D13523" w:rsidRDefault="0094723B" w:rsidP="00255C2C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/>
          <w:p w:rsidR="0094723B" w:rsidRPr="00D13523" w:rsidRDefault="006153D5" w:rsidP="00255C2C">
            <w:r>
              <w:t>body :   95</w:t>
            </w:r>
          </w:p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37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1.3 kvalita výkonu podmie</w:t>
            </w:r>
            <w:r w:rsidRPr="00D13523">
              <w:rPr>
                <w:rFonts w:ascii="TimesNewRoman" w:eastAsia="Calibri" w:hAnsi="TimesNewRoman" w:cs="TimesNewRoman"/>
              </w:rPr>
              <w:t>ň</w:t>
            </w:r>
            <w:r w:rsidRPr="00D13523">
              <w:rPr>
                <w:rFonts w:eastAsia="Calibri"/>
              </w:rPr>
              <w:t xml:space="preserve">uje zachovanie zbierkových predmetov, kvalitu výkonu </w:t>
            </w:r>
            <w:r w:rsidRPr="00D13523">
              <w:rPr>
                <w:rFonts w:ascii="TimesNewRoman" w:eastAsia="Calibri" w:hAnsi="TimesNewRoman" w:cs="TimesNewRoman"/>
              </w:rPr>
              <w:t>ď</w:t>
            </w:r>
            <w:r w:rsidRPr="00D13523">
              <w:rPr>
                <w:rFonts w:eastAsia="Calibri"/>
              </w:rPr>
              <w:t>alších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Úsekov                                                                                                                                                                      70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C 2.2 práce s chemikáliami                                                                                                                                       15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C 3.2 riziko poškodenia ZP                                                                                                                                       10</w:t>
            </w:r>
          </w:p>
          <w:p w:rsidR="0094723B" w:rsidRPr="00D13523" w:rsidRDefault="0094723B" w:rsidP="00255C2C"/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>
            <w:r w:rsidRPr="00D13523">
              <w:t xml:space="preserve">D. ZÁŤAŽ </w:t>
            </w:r>
            <w:r w:rsidRPr="00D13523">
              <w:rPr>
                <w:rFonts w:eastAsia="Calibri"/>
              </w:rPr>
              <w:t>/ zá</w:t>
            </w:r>
            <w:r w:rsidRPr="00D13523">
              <w:rPr>
                <w:rFonts w:ascii="TimesNewRoman" w:eastAsia="Calibri" w:hAnsi="TimesNewRoman" w:cs="TimesNewRoman"/>
              </w:rPr>
              <w:t>ť</w:t>
            </w:r>
            <w:r w:rsidRPr="00D13523">
              <w:rPr>
                <w:rFonts w:eastAsia="Calibri"/>
              </w:rPr>
              <w:t>až fyzická, zá</w:t>
            </w:r>
            <w:r w:rsidRPr="00D13523">
              <w:rPr>
                <w:rFonts w:ascii="TimesNewRoman" w:eastAsia="Calibri" w:hAnsi="TimesNewRoman" w:cs="TimesNewRoman"/>
              </w:rPr>
              <w:t>ť</w:t>
            </w:r>
            <w:r w:rsidRPr="00D13523">
              <w:rPr>
                <w:rFonts w:eastAsia="Calibri"/>
              </w:rPr>
              <w:t>až psychická /</w:t>
            </w:r>
          </w:p>
          <w:p w:rsidR="0094723B" w:rsidRPr="00D13523" w:rsidRDefault="0094723B" w:rsidP="00255C2C"/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/>
          <w:p w:rsidR="0094723B" w:rsidRPr="00D13523" w:rsidRDefault="006153D5" w:rsidP="0094723B">
            <w:r>
              <w:t>body :    89</w:t>
            </w:r>
            <w:r w:rsidR="0094723B" w:rsidRPr="00D13523">
              <w:t xml:space="preserve">                              </w:t>
            </w:r>
          </w:p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D 1.I.1/II.3 viac ako 70% v nevhodnej pracovnej polohe                                                                                       14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D 2.A 3/ B 3 nevyhnutnos</w:t>
            </w:r>
            <w:r w:rsidRPr="00D13523">
              <w:rPr>
                <w:rFonts w:ascii="TimesNewRoman" w:eastAsia="Calibri" w:hAnsi="TimesNewRoman" w:cs="TimesNewRoman"/>
              </w:rPr>
              <w:t xml:space="preserve">ť </w:t>
            </w:r>
            <w:r w:rsidRPr="00D13523">
              <w:rPr>
                <w:rFonts w:eastAsia="Calibri"/>
              </w:rPr>
              <w:t xml:space="preserve">dodržiavania </w:t>
            </w:r>
            <w:r w:rsidRPr="00D13523">
              <w:rPr>
                <w:rFonts w:ascii="TimesNewRoman" w:eastAsia="Calibri" w:hAnsi="TimesNewRoman" w:cs="TimesNewRoman"/>
              </w:rPr>
              <w:t>č</w:t>
            </w:r>
            <w:r w:rsidRPr="00D13523">
              <w:rPr>
                <w:rFonts w:eastAsia="Calibri"/>
              </w:rPr>
              <w:t>asovosti konzervátorských postupov, plánov konzervovania              30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4 a 2/3 zna</w:t>
            </w:r>
            <w:r w:rsidRPr="00D13523">
              <w:rPr>
                <w:rFonts w:ascii="TimesNewRoman" w:eastAsia="Calibri" w:hAnsi="TimesNewRoman" w:cs="TimesNewRoman"/>
              </w:rPr>
              <w:t>č</w:t>
            </w:r>
            <w:r w:rsidRPr="00D13523">
              <w:rPr>
                <w:rFonts w:eastAsia="Calibri"/>
              </w:rPr>
              <w:t>né riziko ujmy                                                                                                                                       25</w:t>
            </w:r>
          </w:p>
          <w:p w:rsidR="0094723B" w:rsidRPr="00D13523" w:rsidRDefault="0094723B" w:rsidP="00255C2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3523">
              <w:rPr>
                <w:rFonts w:eastAsia="Calibri"/>
              </w:rPr>
              <w:t>II.3/III.1 ur</w:t>
            </w:r>
            <w:r w:rsidRPr="00D13523">
              <w:rPr>
                <w:rFonts w:ascii="TimesNewRoman" w:eastAsia="Calibri" w:hAnsi="TimesNewRoman" w:cs="TimesNewRoman"/>
              </w:rPr>
              <w:t>č</w:t>
            </w:r>
            <w:r w:rsidRPr="00D13523">
              <w:rPr>
                <w:rFonts w:eastAsia="Calibri"/>
              </w:rPr>
              <w:t>ovanie postupov,  zá</w:t>
            </w:r>
            <w:r w:rsidRPr="00D13523">
              <w:rPr>
                <w:rFonts w:ascii="TimesNewRoman" w:eastAsia="Calibri" w:hAnsi="TimesNewRoman" w:cs="TimesNewRoman"/>
              </w:rPr>
              <w:t>ť</w:t>
            </w:r>
            <w:r w:rsidRPr="00D13523">
              <w:rPr>
                <w:rFonts w:eastAsia="Calibri"/>
              </w:rPr>
              <w:t>až zraku, hmatu                                                                                                  20</w:t>
            </w:r>
          </w:p>
          <w:p w:rsidR="0094723B" w:rsidRPr="00D13523" w:rsidRDefault="0094723B" w:rsidP="00255C2C"/>
        </w:tc>
      </w:tr>
      <w:tr w:rsidR="00D13523" w:rsidRPr="00D13523" w:rsidTr="0094723B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60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3B" w:rsidRPr="00D13523" w:rsidRDefault="0094723B" w:rsidP="00255C2C">
            <w:r w:rsidRPr="00D13523">
              <w:t xml:space="preserve">CELKOVÁ  HODNOTA  BODOV :                                                                                                                  </w:t>
            </w:r>
          </w:p>
          <w:p w:rsidR="0094723B" w:rsidRPr="00D13523" w:rsidRDefault="0094723B" w:rsidP="0096304C">
            <w:r w:rsidRPr="00D13523">
              <w:t xml:space="preserve">                                                                                                                                                                              </w:t>
            </w:r>
            <w:r w:rsidR="005D317A">
              <w:t>53</w:t>
            </w:r>
            <w:r w:rsidR="006153D5">
              <w:t>9</w:t>
            </w:r>
            <w:bookmarkStart w:id="0" w:name="_GoBack"/>
            <w:bookmarkEnd w:id="0"/>
          </w:p>
        </w:tc>
      </w:tr>
    </w:tbl>
    <w:p w:rsidR="0094723B" w:rsidRPr="00D13523" w:rsidRDefault="0094723B" w:rsidP="0094723B">
      <w:pPr>
        <w:autoSpaceDE w:val="0"/>
        <w:autoSpaceDN w:val="0"/>
        <w:adjustRightInd w:val="0"/>
      </w:pPr>
    </w:p>
    <w:p w:rsidR="0075694D" w:rsidRPr="00D13523" w:rsidRDefault="0075694D"/>
    <w:sectPr w:rsidR="0075694D" w:rsidRPr="00D13523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27E7D"/>
    <w:rsid w:val="00036391"/>
    <w:rsid w:val="00117031"/>
    <w:rsid w:val="00125464"/>
    <w:rsid w:val="001A229C"/>
    <w:rsid w:val="001B76FE"/>
    <w:rsid w:val="001D753E"/>
    <w:rsid w:val="001F1DF3"/>
    <w:rsid w:val="002E288C"/>
    <w:rsid w:val="00384454"/>
    <w:rsid w:val="003A41F4"/>
    <w:rsid w:val="003B7B00"/>
    <w:rsid w:val="00417486"/>
    <w:rsid w:val="004E3B3D"/>
    <w:rsid w:val="005454D4"/>
    <w:rsid w:val="00584373"/>
    <w:rsid w:val="005B08CD"/>
    <w:rsid w:val="005D22B6"/>
    <w:rsid w:val="005D317A"/>
    <w:rsid w:val="006153D5"/>
    <w:rsid w:val="00624004"/>
    <w:rsid w:val="00673D3F"/>
    <w:rsid w:val="006F02F9"/>
    <w:rsid w:val="0075694D"/>
    <w:rsid w:val="007A4350"/>
    <w:rsid w:val="007B3A1F"/>
    <w:rsid w:val="008768CD"/>
    <w:rsid w:val="0094723B"/>
    <w:rsid w:val="0096304C"/>
    <w:rsid w:val="009A0423"/>
    <w:rsid w:val="009D5F39"/>
    <w:rsid w:val="00A22F1B"/>
    <w:rsid w:val="00A5301F"/>
    <w:rsid w:val="00AA7B41"/>
    <w:rsid w:val="00AB4BBA"/>
    <w:rsid w:val="00AE3CE1"/>
    <w:rsid w:val="00BD5159"/>
    <w:rsid w:val="00C27305"/>
    <w:rsid w:val="00C62D6F"/>
    <w:rsid w:val="00D13523"/>
    <w:rsid w:val="00DE2351"/>
    <w:rsid w:val="00EB6CBD"/>
    <w:rsid w:val="00F16354"/>
    <w:rsid w:val="00F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24004"/>
    <w:pPr>
      <w:keepNext/>
      <w:outlineLvl w:val="0"/>
    </w:pPr>
    <w:rPr>
      <w:rFonts w:ascii="Arial Narrow" w:hAnsi="Arial Narrow" w:cs="Arial Narrow"/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24004"/>
    <w:pPr>
      <w:keepNext/>
      <w:jc w:val="center"/>
      <w:outlineLvl w:val="1"/>
    </w:pPr>
    <w:rPr>
      <w:b/>
      <w:bCs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24004"/>
    <w:rPr>
      <w:rFonts w:ascii="Arial Narrow" w:hAnsi="Arial Narrow" w:cs="Arial Narrow"/>
      <w:b/>
      <w:bCs/>
      <w:sz w:val="20"/>
      <w:szCs w:val="20"/>
      <w:lang w:eastAsia="sk-SK"/>
    </w:rPr>
  </w:style>
  <w:style w:type="character" w:customStyle="1" w:styleId="Nadpis2Char">
    <w:name w:val="Nadpis 2 Char"/>
    <w:link w:val="Nadpis2"/>
    <w:uiPriority w:val="99"/>
    <w:semiHidden/>
    <w:rsid w:val="00624004"/>
    <w:rPr>
      <w:rFonts w:ascii="Times New Roman" w:hAnsi="Times New Roman" w:cs="Times New Roman"/>
      <w:b/>
      <w:bCs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99"/>
    <w:rsid w:val="008768CD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24004"/>
    <w:pPr>
      <w:keepNext/>
      <w:outlineLvl w:val="0"/>
    </w:pPr>
    <w:rPr>
      <w:rFonts w:ascii="Arial Narrow" w:hAnsi="Arial Narrow" w:cs="Arial Narrow"/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24004"/>
    <w:pPr>
      <w:keepNext/>
      <w:jc w:val="center"/>
      <w:outlineLvl w:val="1"/>
    </w:pPr>
    <w:rPr>
      <w:b/>
      <w:bCs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24004"/>
    <w:rPr>
      <w:rFonts w:ascii="Arial Narrow" w:hAnsi="Arial Narrow" w:cs="Arial Narrow"/>
      <w:b/>
      <w:bCs/>
      <w:sz w:val="20"/>
      <w:szCs w:val="20"/>
      <w:lang w:eastAsia="sk-SK"/>
    </w:rPr>
  </w:style>
  <w:style w:type="character" w:customStyle="1" w:styleId="Nadpis2Char">
    <w:name w:val="Nadpis 2 Char"/>
    <w:link w:val="Nadpis2"/>
    <w:uiPriority w:val="99"/>
    <w:semiHidden/>
    <w:rsid w:val="00624004"/>
    <w:rPr>
      <w:rFonts w:ascii="Times New Roman" w:hAnsi="Times New Roman" w:cs="Times New Roman"/>
      <w:b/>
      <w:bCs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99"/>
    <w:rsid w:val="008768CD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3</cp:revision>
  <dcterms:created xsi:type="dcterms:W3CDTF">2018-05-28T08:59:00Z</dcterms:created>
  <dcterms:modified xsi:type="dcterms:W3CDTF">2018-05-28T09:12:00Z</dcterms:modified>
</cp:coreProperties>
</file>