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061B50">
            <w:r>
              <w:t>Číslo pracovnej činnosti</w:t>
            </w:r>
            <w:r w:rsidR="00624004">
              <w:t xml:space="preserve">: </w:t>
            </w:r>
            <w:r w:rsidR="008769AA" w:rsidRPr="007C001B">
              <w:t>10.</w:t>
            </w:r>
            <w:r w:rsidR="008768B7">
              <w:t>1</w:t>
            </w:r>
            <w:r w:rsidR="00061B50">
              <w:t>2</w:t>
            </w:r>
            <w:r w:rsidR="008768B7">
              <w:t>.</w:t>
            </w:r>
            <w:r w:rsidR="00B57870">
              <w:t>23</w:t>
            </w:r>
            <w:r w:rsidR="00D32C90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768B7" w:rsidRDefault="00624004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="00E52B53">
              <w:rPr>
                <w:b/>
              </w:rPr>
              <w:t>Sólista baletu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>
            <w:bookmarkStart w:id="0" w:name="_GoBack"/>
            <w:bookmarkEnd w:id="0"/>
          </w:p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677145" w:rsidP="006B0D6A">
            <w:r>
              <w:t>V</w:t>
            </w:r>
            <w:r w:rsidR="00FC4042">
              <w:t>V II.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061B50" w:rsidRDefault="00061B50" w:rsidP="00061B50">
            <w:pPr>
              <w:autoSpaceDE w:val="0"/>
              <w:autoSpaceDN w:val="0"/>
              <w:adjustRightInd w:val="0"/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  <w:t>Tvorivá interpretácia rozsiahlych sólových baletných rolí alebo tanečných rolí s dosahom na ich prezentáciu na celoštátnej úrovni a medzinárodnej úrovni</w:t>
            </w: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ascii="ArialNarrow,Bold" w:eastAsiaTheme="minorHAnsi" w:hAnsi="ArialNarrow,Bold" w:cs="ArialNarrow,Bold"/>
                <w:b/>
                <w:bCs/>
                <w:sz w:val="22"/>
                <w:szCs w:val="22"/>
                <w:lang w:eastAsia="en-US"/>
              </w:rPr>
            </w:pP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samostatný tvorivý prístup k naštudovaniu umeleckého diela po hudobnodramatickej a technickej stránke,</w:t>
            </w: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koordinácia s choreografom a dirigentom pri umeleckom po</w:t>
            </w:r>
            <w:r>
              <w:rPr>
                <w:rFonts w:ascii="TimesNewRoman" w:eastAsiaTheme="minorHAnsi" w:hAnsi="TimesNewRoman" w:cs="TimesNewRoman"/>
                <w:lang w:eastAsia="en-US"/>
              </w:rPr>
              <w:t>ň</w:t>
            </w:r>
            <w:r>
              <w:rPr>
                <w:rFonts w:eastAsiaTheme="minorHAnsi"/>
                <w:lang w:eastAsia="en-US"/>
              </w:rPr>
              <w:t>atí diela,</w:t>
            </w: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koordinácia s baletným zborom,</w:t>
            </w: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udržovanie telesnej kondície prípravou doma i na sále,</w:t>
            </w:r>
          </w:p>
          <w:p w:rsidR="00061B50" w:rsidRDefault="00061B50" w:rsidP="00061B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prezentácia baletného alebo tane</w:t>
            </w:r>
            <w:r>
              <w:rPr>
                <w:rFonts w:ascii="TimesNewRoman" w:eastAsiaTheme="minorHAnsi" w:hAnsi="TimesNewRoman" w:cs="TimesNewRoman"/>
                <w:lang w:eastAsia="en-US"/>
              </w:rPr>
              <w:t>č</w:t>
            </w:r>
            <w:r>
              <w:rPr>
                <w:rFonts w:eastAsiaTheme="minorHAnsi"/>
                <w:lang w:eastAsia="en-US"/>
              </w:rPr>
              <w:t>ného umenia doma i v zahrani</w:t>
            </w:r>
            <w:r>
              <w:rPr>
                <w:rFonts w:ascii="TimesNewRoman" w:eastAsiaTheme="minorHAnsi" w:hAnsi="TimesNewRoman" w:cs="TimesNewRoman"/>
                <w:lang w:eastAsia="en-US"/>
              </w:rPr>
              <w:t>č</w:t>
            </w:r>
            <w:r>
              <w:rPr>
                <w:rFonts w:eastAsiaTheme="minorHAnsi"/>
                <w:lang w:eastAsia="en-US"/>
              </w:rPr>
              <w:t>í.</w:t>
            </w:r>
          </w:p>
          <w:p w:rsidR="00624004" w:rsidRPr="00677145" w:rsidRDefault="00624004"/>
          <w:p w:rsidR="00624004" w:rsidRDefault="00624004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061B50" w:rsidRDefault="00061B50"/>
          <w:p w:rsidR="00624004" w:rsidRDefault="00624004"/>
          <w:p w:rsidR="00624004" w:rsidRDefault="00624004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1C0DB0" w:rsidRDefault="001C0DB0"/>
          <w:p w:rsidR="001C0DB0" w:rsidRDefault="001C0DB0"/>
          <w:p w:rsidR="001C0DB0" w:rsidRDefault="001C0DB0"/>
          <w:p w:rsidR="001C0DB0" w:rsidRDefault="001C0DB0"/>
          <w:p w:rsidR="00061B50" w:rsidRDefault="00061B50"/>
          <w:p w:rsidR="001C0DB0" w:rsidRDefault="001C0DB0"/>
          <w:p w:rsidR="001C0DB0" w:rsidRDefault="001C0DB0"/>
          <w:p w:rsidR="001C0DB0" w:rsidRDefault="001C0DB0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77145" w:rsidRDefault="00677145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600FE" w:rsidRPr="007C001B" w:rsidTr="00D600FE">
        <w:trPr>
          <w:trHeight w:hRule="exact" w:val="931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vzdelanie, osobitný kvalifikačný predpoklad,</w:t>
            </w:r>
            <w:r w:rsidRPr="007C001B">
              <w:rPr>
                <w:sz w:val="20"/>
              </w:rPr>
              <w:t xml:space="preserve"> odborná prax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061B50" w:rsidP="00DF4D0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FA6427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 w:rsidR="006153CF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r w:rsidR="006153CF">
              <w:rPr>
                <w:sz w:val="20"/>
              </w:rPr>
              <w:t>V</w:t>
            </w:r>
            <w:r w:rsidR="00FA6427">
              <w:rPr>
                <w:sz w:val="20"/>
              </w:rPr>
              <w:t>V II. St.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5611A" w:rsidP="00B56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A0776">
              <w:rPr>
                <w:sz w:val="20"/>
              </w:rPr>
              <w:t>160</w:t>
            </w:r>
          </w:p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A0776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6153CF" w:rsidP="007A077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A 3 –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827CB3">
              <w:rPr>
                <w:sz w:val="20"/>
              </w:rPr>
              <w:t>viac</w:t>
            </w:r>
            <w:proofErr w:type="spellEnd"/>
            <w:r w:rsidR="00827CB3">
              <w:rPr>
                <w:sz w:val="20"/>
              </w:rPr>
              <w:t xml:space="preserve"> </w:t>
            </w:r>
            <w:proofErr w:type="spellStart"/>
            <w:r w:rsidR="00827CB3">
              <w:rPr>
                <w:sz w:val="20"/>
              </w:rPr>
              <w:t>ako</w:t>
            </w:r>
            <w:proofErr w:type="spellEnd"/>
            <w:r w:rsidR="00827CB3">
              <w:rPr>
                <w:sz w:val="20"/>
              </w:rPr>
              <w:t xml:space="preserve"> 1 </w:t>
            </w:r>
            <w:proofErr w:type="spellStart"/>
            <w:r w:rsidR="00827CB3">
              <w:rPr>
                <w:sz w:val="20"/>
              </w:rPr>
              <w:t>rok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827CB3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A077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827CB3">
              <w:rPr>
                <w:sz w:val="20"/>
              </w:rPr>
              <w:t>2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929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>B. ZLOŽITOSŤ PRÁCE / zložitosť pracovnej činnosti, zložitosť zaradeni</w:t>
            </w:r>
            <w:r>
              <w:rPr>
                <w:sz w:val="20"/>
              </w:rPr>
              <w:t>a,</w:t>
            </w:r>
            <w:r w:rsidRPr="007C001B">
              <w:rPr>
                <w:sz w:val="20"/>
              </w:rPr>
              <w:t xml:space="preserve"> zložitosť techniky vlastnej činnosti, zložitosť pracovných vzťahov 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827CB3" w:rsidP="00E36286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3628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</w:t>
            </w:r>
          </w:p>
        </w:tc>
      </w:tr>
      <w:tr w:rsidR="00D600FE" w:rsidRPr="007C001B" w:rsidTr="00193A74">
        <w:trPr>
          <w:trHeight w:hRule="exact" w:val="1107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6153CF" w:rsidRDefault="00D600FE" w:rsidP="007B390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6153CF" w:rsidRPr="006153CF" w:rsidRDefault="00827CB3" w:rsidP="00827CB3">
            <w:pPr>
              <w:adjustRightInd w:val="0"/>
            </w:pPr>
            <w:r>
              <w:rPr>
                <w:rFonts w:eastAsiaTheme="minorHAnsi"/>
                <w:lang w:eastAsia="en-US"/>
              </w:rPr>
              <w:t xml:space="preserve">B 1.I.5 II.3 </w:t>
            </w:r>
            <w:proofErr w:type="spellStart"/>
            <w:r>
              <w:rPr>
                <w:rFonts w:eastAsiaTheme="minorHAnsi"/>
                <w:lang w:eastAsia="en-US"/>
              </w:rPr>
              <w:t>samostatná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tvorivá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práca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61B50">
              <w:rPr>
                <w:rFonts w:eastAsiaTheme="minorHAnsi"/>
                <w:lang w:eastAsia="en-US"/>
              </w:rPr>
              <w:t>nápaditos</w:t>
            </w:r>
            <w:r w:rsidR="00061B50">
              <w:rPr>
                <w:rFonts w:ascii="TimesNewRoman" w:eastAsiaTheme="minorHAnsi" w:hAnsi="TimesNewRoman" w:cs="TimesNewRoman"/>
                <w:lang w:eastAsia="en-US"/>
              </w:rPr>
              <w:t>ť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61B50">
              <w:rPr>
                <w:rFonts w:eastAsiaTheme="minorHAnsi"/>
                <w:lang w:eastAsia="en-US"/>
              </w:rPr>
              <w:t>zna</w:t>
            </w:r>
            <w:r w:rsidR="00061B50">
              <w:rPr>
                <w:rFonts w:ascii="TimesNewRoman" w:eastAsiaTheme="minorHAnsi" w:hAnsi="TimesNewRoman" w:cs="TimesNewRoman"/>
                <w:lang w:eastAsia="en-US"/>
              </w:rPr>
              <w:t>č</w:t>
            </w:r>
            <w:r w:rsidR="00061B50">
              <w:rPr>
                <w:rFonts w:eastAsiaTheme="minorHAnsi"/>
                <w:lang w:eastAsia="en-US"/>
              </w:rPr>
              <w:t>ný</w:t>
            </w:r>
            <w:proofErr w:type="spellEnd"/>
            <w:r w:rsidR="00061B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61B50">
              <w:rPr>
                <w:rFonts w:eastAsiaTheme="minorHAnsi"/>
                <w:lang w:eastAsia="en-US"/>
              </w:rPr>
              <w:t>rozsah</w:t>
            </w:r>
            <w:proofErr w:type="spellEnd"/>
            <w:r w:rsidR="00061B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61B50">
              <w:rPr>
                <w:rFonts w:eastAsiaTheme="minorHAnsi"/>
                <w:lang w:eastAsia="en-US"/>
              </w:rPr>
              <w:t>spolupráce</w:t>
            </w:r>
            <w:proofErr w:type="spellEnd"/>
            <w:r w:rsidR="00061B50">
              <w:rPr>
                <w:rFonts w:eastAsiaTheme="minorHAnsi"/>
                <w:lang w:eastAsia="en-US"/>
              </w:rPr>
              <w:t xml:space="preserve"> s </w:t>
            </w:r>
            <w:proofErr w:type="spellStart"/>
            <w:r w:rsidR="00061B50">
              <w:rPr>
                <w:rFonts w:eastAsiaTheme="minorHAnsi"/>
                <w:lang w:eastAsia="en-US"/>
              </w:rPr>
              <w:t>jednotlivými</w:t>
            </w:r>
            <w:proofErr w:type="spellEnd"/>
            <w:r w:rsidR="00061B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61B50">
              <w:rPr>
                <w:rFonts w:eastAsiaTheme="minorHAnsi"/>
                <w:lang w:eastAsia="en-US"/>
              </w:rPr>
              <w:t>umeleckými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61B50">
              <w:rPr>
                <w:rFonts w:eastAsiaTheme="minorHAnsi"/>
                <w:lang w:eastAsia="en-US"/>
              </w:rPr>
              <w:t>zložkam</w:t>
            </w:r>
            <w:r>
              <w:rPr>
                <w:rFonts w:eastAsiaTheme="minorHAnsi"/>
                <w:lang w:eastAsia="en-US"/>
              </w:rPr>
              <w:t>i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:rsidR="00D600FE" w:rsidRPr="006153CF" w:rsidRDefault="00D600FE" w:rsidP="006153CF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A1546F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6153CF"/>
          <w:p w:rsidR="00D600FE" w:rsidRPr="006153CF" w:rsidRDefault="00D600FE" w:rsidP="007B3908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A1546F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6153CF" w:rsidRPr="006153CF" w:rsidRDefault="006153CF" w:rsidP="00A1546F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827CB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A0776">
              <w:rPr>
                <w:sz w:val="20"/>
              </w:rPr>
              <w:t>1</w:t>
            </w:r>
            <w:r w:rsidR="00827CB3">
              <w:rPr>
                <w:sz w:val="20"/>
              </w:rPr>
              <w:t>2</w:t>
            </w:r>
            <w:r w:rsidR="007A0776">
              <w:rPr>
                <w:sz w:val="20"/>
              </w:rPr>
              <w:t>0</w:t>
            </w:r>
          </w:p>
        </w:tc>
      </w:tr>
      <w:tr w:rsidR="00D600FE" w:rsidRPr="007C001B" w:rsidTr="009A48CD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F500CD" w:rsidRDefault="00B5611A" w:rsidP="00A1546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B 2</w:t>
            </w:r>
            <w:r w:rsidR="007A0776">
              <w:rPr>
                <w:sz w:val="20"/>
              </w:rPr>
              <w:t>.</w:t>
            </w:r>
            <w:r w:rsidR="00827CB3">
              <w:rPr>
                <w:sz w:val="20"/>
              </w:rPr>
              <w:t>4</w:t>
            </w:r>
            <w:r w:rsidR="007A0776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 xml:space="preserve"> –</w:t>
            </w:r>
            <w:r w:rsidR="00F500C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z</w:t>
            </w:r>
            <w:r w:rsidR="00F500CD">
              <w:rPr>
                <w:sz w:val="20"/>
              </w:rPr>
              <w:t>ložitá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technika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vlas</w:t>
            </w:r>
            <w:r w:rsidR="003B105C">
              <w:rPr>
                <w:sz w:val="20"/>
              </w:rPr>
              <w:t>tnej</w:t>
            </w:r>
            <w:proofErr w:type="spellEnd"/>
            <w:r w:rsidR="003B105C">
              <w:rPr>
                <w:sz w:val="20"/>
              </w:rPr>
              <w:t xml:space="preserve"> </w:t>
            </w:r>
            <w:proofErr w:type="spellStart"/>
            <w:r w:rsidR="003B105C">
              <w:rPr>
                <w:sz w:val="20"/>
              </w:rPr>
              <w:t>činnosti</w:t>
            </w:r>
            <w:r w:rsidR="00F500CD">
              <w:rPr>
                <w:sz w:val="20"/>
              </w:rPr>
              <w:t>,pohybové</w:t>
            </w:r>
            <w:proofErr w:type="spellEnd"/>
            <w:r w:rsidR="00F500CD">
              <w:rPr>
                <w:sz w:val="20"/>
              </w:rPr>
              <w:t xml:space="preserve"> </w:t>
            </w:r>
            <w:proofErr w:type="spellStart"/>
            <w:r w:rsidR="00F500CD">
              <w:rPr>
                <w:sz w:val="20"/>
              </w:rPr>
              <w:t>cvičenia</w:t>
            </w:r>
            <w:proofErr w:type="spellEnd"/>
            <w:r w:rsidR="00A1546F">
              <w:rPr>
                <w:sz w:val="20"/>
              </w:rPr>
              <w:t>,</w:t>
            </w:r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udržiavanie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psychickej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a </w:t>
            </w:r>
            <w:proofErr w:type="spellStart"/>
            <w:r w:rsidR="003B105C">
              <w:rPr>
                <w:sz w:val="20"/>
                <w:szCs w:val="20"/>
              </w:rPr>
              <w:t>pohybovej</w:t>
            </w:r>
            <w:proofErr w:type="spellEnd"/>
            <w:r w:rsidR="00A1546F" w:rsidRPr="006153CF">
              <w:rPr>
                <w:sz w:val="20"/>
                <w:szCs w:val="20"/>
              </w:rPr>
              <w:t xml:space="preserve"> </w:t>
            </w:r>
            <w:proofErr w:type="spellStart"/>
            <w:r w:rsidR="00A1546F" w:rsidRPr="006153CF">
              <w:rPr>
                <w:sz w:val="20"/>
                <w:szCs w:val="20"/>
              </w:rPr>
              <w:t>kondície</w:t>
            </w:r>
            <w:proofErr w:type="spellEnd"/>
          </w:p>
          <w:p w:rsidR="00D600FE" w:rsidRPr="009A48CD" w:rsidRDefault="00D600FE" w:rsidP="009A48CD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9A48CD" w:rsidRDefault="009A48CD" w:rsidP="007B3908">
            <w:pPr>
              <w:pStyle w:val="TableParagraph"/>
              <w:spacing w:before="105"/>
              <w:ind w:left="67"/>
            </w:pPr>
          </w:p>
          <w:p w:rsidR="009A48CD" w:rsidRPr="007C001B" w:rsidRDefault="009A48CD" w:rsidP="007B3908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3B105C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27CB3">
              <w:rPr>
                <w:sz w:val="20"/>
              </w:rPr>
              <w:t>3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814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9A48CD" w:rsidRPr="007D7B35" w:rsidRDefault="00D600FE" w:rsidP="007D7B35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7C001B">
              <w:rPr>
                <w:sz w:val="20"/>
              </w:rPr>
              <w:t>B 3</w:t>
            </w:r>
            <w:r w:rsidR="008D7E6D">
              <w:rPr>
                <w:sz w:val="20"/>
              </w:rPr>
              <w:t>.3.</w:t>
            </w:r>
            <w:r w:rsidR="00B5611A"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 xml:space="preserve"> – </w:t>
            </w:r>
            <w:r w:rsidR="008D7E6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široká</w:t>
            </w:r>
            <w:proofErr w:type="spellEnd"/>
            <w:r w:rsidR="008D7E6D">
              <w:rPr>
                <w:sz w:val="20"/>
              </w:rPr>
              <w:t xml:space="preserve"> </w:t>
            </w:r>
            <w:proofErr w:type="spellStart"/>
            <w:r w:rsidR="008D7E6D">
              <w:rPr>
                <w:sz w:val="20"/>
              </w:rPr>
              <w:t>spolupráca</w:t>
            </w:r>
            <w:proofErr w:type="spellEnd"/>
            <w:r w:rsidR="008D7E6D">
              <w:rPr>
                <w:sz w:val="20"/>
              </w:rPr>
              <w:t xml:space="preserve"> s </w:t>
            </w:r>
            <w:proofErr w:type="spellStart"/>
            <w:r w:rsidR="007D7B35">
              <w:rPr>
                <w:sz w:val="20"/>
              </w:rPr>
              <w:t>umeleckými</w:t>
            </w:r>
            <w:proofErr w:type="spellEnd"/>
            <w:r w:rsidR="007D7B35">
              <w:rPr>
                <w:sz w:val="20"/>
              </w:rPr>
              <w:t xml:space="preserve"> </w:t>
            </w:r>
            <w:proofErr w:type="spellStart"/>
            <w:r w:rsidR="007D7B35">
              <w:rPr>
                <w:sz w:val="20"/>
              </w:rPr>
              <w:t>súbormi</w:t>
            </w:r>
            <w:proofErr w:type="spellEnd"/>
            <w:r w:rsidR="007D7B35">
              <w:rPr>
                <w:sz w:val="20"/>
              </w:rPr>
              <w:t xml:space="preserve"> </w:t>
            </w:r>
            <w:proofErr w:type="spellStart"/>
            <w:r w:rsidR="007D7B35">
              <w:rPr>
                <w:sz w:val="20"/>
              </w:rPr>
              <w:t>doma</w:t>
            </w:r>
            <w:proofErr w:type="spellEnd"/>
            <w:r w:rsidR="007D7B35">
              <w:rPr>
                <w:sz w:val="20"/>
              </w:rPr>
              <w:t xml:space="preserve">  </w:t>
            </w:r>
            <w:proofErr w:type="spellStart"/>
            <w:r w:rsidR="007D7B35">
              <w:rPr>
                <w:sz w:val="20"/>
              </w:rPr>
              <w:t>i</w:t>
            </w:r>
            <w:proofErr w:type="spellEnd"/>
            <w:r w:rsidR="007D7B35">
              <w:rPr>
                <w:sz w:val="20"/>
              </w:rPr>
              <w:t xml:space="preserve"> v </w:t>
            </w:r>
            <w:proofErr w:type="spellStart"/>
            <w:r w:rsidR="007D7B35">
              <w:rPr>
                <w:sz w:val="20"/>
              </w:rPr>
              <w:t>zahraniční</w:t>
            </w:r>
            <w:proofErr w:type="spellEnd"/>
            <w:r w:rsidR="007D7B35">
              <w:rPr>
                <w:sz w:val="20"/>
              </w:rPr>
              <w:t xml:space="preserve"> ,</w:t>
            </w:r>
            <w:r w:rsidR="009A48CD" w:rsidRPr="007D7B35">
              <w:rPr>
                <w:sz w:val="20"/>
                <w:szCs w:val="20"/>
              </w:rPr>
              <w:t xml:space="preserve"> </w:t>
            </w:r>
            <w:proofErr w:type="spellStart"/>
            <w:r w:rsidR="007D7B35">
              <w:rPr>
                <w:sz w:val="20"/>
                <w:szCs w:val="20"/>
              </w:rPr>
              <w:t>kontakty</w:t>
            </w:r>
            <w:proofErr w:type="spellEnd"/>
            <w:r w:rsidR="007D7B35">
              <w:rPr>
                <w:sz w:val="20"/>
                <w:szCs w:val="20"/>
              </w:rPr>
              <w:t xml:space="preserve"> a </w:t>
            </w:r>
            <w:proofErr w:type="spellStart"/>
            <w:r w:rsidR="007D7B35">
              <w:rPr>
                <w:sz w:val="20"/>
                <w:szCs w:val="20"/>
              </w:rPr>
              <w:t>spolupráca</w:t>
            </w:r>
            <w:proofErr w:type="spellEnd"/>
            <w:r w:rsidR="007D7B35">
              <w:rPr>
                <w:sz w:val="20"/>
                <w:szCs w:val="20"/>
              </w:rPr>
              <w:t xml:space="preserve"> s </w:t>
            </w:r>
            <w:proofErr w:type="spellStart"/>
            <w:r w:rsidR="007D7B35">
              <w:rPr>
                <w:sz w:val="20"/>
                <w:szCs w:val="20"/>
              </w:rPr>
              <w:t>choreografmi</w:t>
            </w:r>
            <w:proofErr w:type="spellEnd"/>
            <w:r w:rsidR="007D7B35">
              <w:rPr>
                <w:sz w:val="20"/>
                <w:szCs w:val="20"/>
              </w:rPr>
              <w:t xml:space="preserve">, </w:t>
            </w:r>
            <w:proofErr w:type="spellStart"/>
            <w:r w:rsidR="009A48CD" w:rsidRPr="007D7B35">
              <w:rPr>
                <w:sz w:val="20"/>
                <w:szCs w:val="20"/>
              </w:rPr>
              <w:t>režisérm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7D7B35">
              <w:rPr>
                <w:sz w:val="20"/>
                <w:szCs w:val="20"/>
              </w:rPr>
              <w:t xml:space="preserve">, </w:t>
            </w:r>
            <w:proofErr w:type="spellStart"/>
            <w:r w:rsidR="003B105C" w:rsidRPr="007D7B35">
              <w:rPr>
                <w:sz w:val="20"/>
                <w:szCs w:val="20"/>
              </w:rPr>
              <w:t>baletným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3B105C" w:rsidRPr="007D7B35">
              <w:rPr>
                <w:sz w:val="20"/>
                <w:szCs w:val="20"/>
              </w:rPr>
              <w:t xml:space="preserve"> </w:t>
            </w:r>
            <w:proofErr w:type="spellStart"/>
            <w:r w:rsidR="003B105C" w:rsidRPr="007D7B35">
              <w:rPr>
                <w:sz w:val="20"/>
                <w:szCs w:val="20"/>
              </w:rPr>
              <w:t>majstr</w:t>
            </w:r>
            <w:r w:rsidR="007D7B35">
              <w:rPr>
                <w:sz w:val="20"/>
                <w:szCs w:val="20"/>
              </w:rPr>
              <w:t>a</w:t>
            </w:r>
            <w:r w:rsidR="003B105C" w:rsidRPr="007D7B35">
              <w:rPr>
                <w:sz w:val="20"/>
                <w:szCs w:val="20"/>
              </w:rPr>
              <w:t>m</w:t>
            </w:r>
            <w:r w:rsidR="007D7B35">
              <w:rPr>
                <w:sz w:val="20"/>
                <w:szCs w:val="20"/>
              </w:rPr>
              <w:t>i</w:t>
            </w:r>
            <w:proofErr w:type="spellEnd"/>
            <w:r w:rsidR="00A403F3">
              <w:rPr>
                <w:sz w:val="20"/>
                <w:szCs w:val="20"/>
              </w:rPr>
              <w:t xml:space="preserve">, </w:t>
            </w:r>
            <w:proofErr w:type="spellStart"/>
            <w:r w:rsidR="00A403F3">
              <w:rPr>
                <w:sz w:val="20"/>
                <w:szCs w:val="20"/>
              </w:rPr>
              <w:t>umeleckými</w:t>
            </w:r>
            <w:proofErr w:type="spellEnd"/>
            <w:r w:rsidR="00A403F3">
              <w:rPr>
                <w:sz w:val="20"/>
                <w:szCs w:val="20"/>
              </w:rPr>
              <w:t xml:space="preserve"> </w:t>
            </w:r>
            <w:proofErr w:type="spellStart"/>
            <w:r w:rsidR="00A403F3">
              <w:rPr>
                <w:sz w:val="20"/>
                <w:szCs w:val="20"/>
              </w:rPr>
              <w:t>agentúrami</w:t>
            </w:r>
            <w:proofErr w:type="spellEnd"/>
          </w:p>
          <w:p w:rsidR="009A48CD" w:rsidRPr="007C001B" w:rsidRDefault="009A48CD" w:rsidP="007B3908">
            <w:pPr>
              <w:pStyle w:val="TableParagraph"/>
              <w:spacing w:before="107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515D9F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D7B35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698"/>
        </w:trPr>
        <w:tc>
          <w:tcPr>
            <w:tcW w:w="8083" w:type="dxa"/>
          </w:tcPr>
          <w:p w:rsidR="00A81CBC" w:rsidRPr="007C001B" w:rsidRDefault="00D600FE" w:rsidP="00A81CBC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 w:rsidR="00A81CBC">
              <w:rPr>
                <w:sz w:val="20"/>
              </w:rPr>
              <w:t>/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za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výsledky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práce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za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bezpečnú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prácu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zodpovednosť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vyplývajúca</w:t>
            </w:r>
            <w:proofErr w:type="spellEnd"/>
            <w:r w:rsidR="00A81CBC">
              <w:rPr>
                <w:sz w:val="20"/>
              </w:rPr>
              <w:t xml:space="preserve"> z </w:t>
            </w:r>
            <w:proofErr w:type="spellStart"/>
            <w:r w:rsidR="00A81CBC">
              <w:rPr>
                <w:sz w:val="20"/>
              </w:rPr>
              <w:t>možného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rizika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vzniku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škody</w:t>
            </w:r>
            <w:proofErr w:type="spellEnd"/>
            <w:r w:rsidR="00A81CBC">
              <w:rPr>
                <w:sz w:val="20"/>
              </w:rPr>
              <w:t>/</w:t>
            </w:r>
          </w:p>
          <w:p w:rsidR="003A5CCB" w:rsidRPr="007C001B" w:rsidRDefault="003A5CCB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A1546F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C9061B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FA72AE">
              <w:rPr>
                <w:sz w:val="20"/>
              </w:rPr>
              <w:t xml:space="preserve"> </w:t>
            </w:r>
            <w:r w:rsidR="00B5611A" w:rsidRPr="00853718">
              <w:rPr>
                <w:b/>
                <w:sz w:val="20"/>
              </w:rPr>
              <w:t>1</w:t>
            </w:r>
            <w:r w:rsidR="00B203F8">
              <w:rPr>
                <w:b/>
                <w:sz w:val="20"/>
              </w:rPr>
              <w:t>7</w:t>
            </w:r>
            <w:r w:rsidR="00D92D08" w:rsidRPr="00853718">
              <w:rPr>
                <w:b/>
                <w:sz w:val="20"/>
              </w:rPr>
              <w:t>5</w:t>
            </w:r>
          </w:p>
        </w:tc>
      </w:tr>
      <w:tr w:rsidR="00D600FE" w:rsidRPr="007C001B" w:rsidTr="00D12530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D00D5" w:rsidP="00A36A5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</w:t>
            </w:r>
            <w:r w:rsidR="00D600FE" w:rsidRPr="007C001B">
              <w:rPr>
                <w:sz w:val="20"/>
              </w:rPr>
              <w:t>1</w:t>
            </w:r>
            <w:r w:rsidR="00B203F8">
              <w:rPr>
                <w:sz w:val="20"/>
              </w:rPr>
              <w:t>.5.</w:t>
            </w:r>
            <w:r w:rsidR="00D600FE" w:rsidRPr="007C001B">
              <w:rPr>
                <w:sz w:val="20"/>
              </w:rPr>
              <w:t xml:space="preserve"> </w:t>
            </w:r>
            <w:r w:rsidR="0058155A">
              <w:rPr>
                <w:sz w:val="20"/>
              </w:rPr>
              <w:t>–</w:t>
            </w:r>
            <w:r w:rsidR="00D600FE" w:rsidRPr="007C001B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tvorivá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interpretácia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domácej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A36A56">
              <w:rPr>
                <w:sz w:val="20"/>
              </w:rPr>
              <w:t>i</w:t>
            </w:r>
            <w:proofErr w:type="spellEnd"/>
            <w:r w:rsidR="00A36A56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zahraničnej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umeleckej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tvorby</w:t>
            </w:r>
            <w:proofErr w:type="spellEnd"/>
            <w:r w:rsidR="009C4584">
              <w:rPr>
                <w:sz w:val="20"/>
              </w:rPr>
              <w:t xml:space="preserve"> s </w:t>
            </w:r>
            <w:proofErr w:type="spellStart"/>
            <w:r w:rsidR="009C4584">
              <w:rPr>
                <w:sz w:val="20"/>
              </w:rPr>
              <w:t>c</w:t>
            </w:r>
            <w:r w:rsidR="00E36286">
              <w:rPr>
                <w:sz w:val="20"/>
              </w:rPr>
              <w:t>e</w:t>
            </w:r>
            <w:r w:rsidR="009C4584">
              <w:rPr>
                <w:sz w:val="20"/>
              </w:rPr>
              <w:t>lospoločneksým</w:t>
            </w:r>
            <w:proofErr w:type="spellEnd"/>
            <w:r w:rsidR="009C4584">
              <w:rPr>
                <w:sz w:val="20"/>
              </w:rPr>
              <w:t xml:space="preserve"> </w:t>
            </w:r>
            <w:proofErr w:type="spellStart"/>
            <w:r w:rsidR="009C4584">
              <w:rPr>
                <w:sz w:val="20"/>
              </w:rPr>
              <w:t>dopadom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FA72AE" w:rsidP="007B3908">
            <w:r>
              <w:t xml:space="preserve">  </w:t>
            </w:r>
          </w:p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12530">
        <w:trPr>
          <w:trHeight w:hRule="exact" w:val="28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69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D12530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 w:rsidR="00D12530">
              <w:rPr>
                <w:sz w:val="20"/>
              </w:rPr>
              <w:t>35</w:t>
            </w:r>
          </w:p>
        </w:tc>
      </w:tr>
      <w:tr w:rsidR="00D600FE" w:rsidRPr="007C001B" w:rsidTr="00D600FE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B203F8" w:rsidRDefault="00B5611A" w:rsidP="00B203F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>C2</w:t>
            </w:r>
            <w:r w:rsidR="00B203F8">
              <w:rPr>
                <w:sz w:val="20"/>
              </w:rPr>
              <w:t>.3.</w:t>
            </w:r>
            <w:r w:rsidR="00D600FE" w:rsidRPr="007C001B">
              <w:rPr>
                <w:sz w:val="20"/>
              </w:rPr>
              <w:t xml:space="preserve"> – </w:t>
            </w:r>
            <w:proofErr w:type="spellStart"/>
            <w:r w:rsidR="00B203F8">
              <w:rPr>
                <w:sz w:val="20"/>
              </w:rPr>
              <w:t>st</w:t>
            </w:r>
            <w:r w:rsidR="00BD00D5">
              <w:rPr>
                <w:sz w:val="20"/>
              </w:rPr>
              <w:t>á</w:t>
            </w:r>
            <w:r w:rsidR="00B203F8">
              <w:rPr>
                <w:sz w:val="20"/>
              </w:rPr>
              <w:t>le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riziko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o</w:t>
            </w:r>
            <w:r>
              <w:rPr>
                <w:sz w:val="20"/>
              </w:rPr>
              <w:t>hrozeni</w:t>
            </w:r>
            <w:r w:rsidR="00BD00D5"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zdravia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i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zdravia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spoluučinkujúcich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pri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náročných</w:t>
            </w:r>
            <w:proofErr w:type="spellEnd"/>
            <w:r w:rsidR="00B203F8">
              <w:rPr>
                <w:sz w:val="20"/>
              </w:rPr>
              <w:t xml:space="preserve"> </w:t>
            </w:r>
            <w:proofErr w:type="spellStart"/>
            <w:r w:rsidR="00B203F8">
              <w:rPr>
                <w:sz w:val="20"/>
              </w:rPr>
              <w:t>baletných</w:t>
            </w:r>
            <w:proofErr w:type="spellEnd"/>
            <w:r w:rsidR="00B203F8">
              <w:rPr>
                <w:sz w:val="20"/>
              </w:rPr>
              <w:t xml:space="preserve"> a </w:t>
            </w:r>
            <w:proofErr w:type="spellStart"/>
            <w:r w:rsidR="00B203F8">
              <w:rPr>
                <w:sz w:val="20"/>
              </w:rPr>
              <w:t>tanečných</w:t>
            </w:r>
            <w:proofErr w:type="spellEnd"/>
            <w:r w:rsidR="00B203F8">
              <w:rPr>
                <w:sz w:val="20"/>
              </w:rPr>
              <w:t xml:space="preserve">  </w:t>
            </w:r>
            <w:proofErr w:type="spellStart"/>
            <w:r w:rsidR="00B203F8">
              <w:rPr>
                <w:sz w:val="20"/>
              </w:rPr>
              <w:t>výkonoch</w:t>
            </w:r>
            <w:proofErr w:type="spellEnd"/>
            <w:r>
              <w:rPr>
                <w:sz w:val="20"/>
              </w:rPr>
              <w:t xml:space="preserve">, </w:t>
            </w:r>
            <w:r w:rsidR="00B203F8">
              <w:rPr>
                <w:sz w:val="20"/>
              </w:rPr>
              <w:t xml:space="preserve"> </w:t>
            </w:r>
          </w:p>
          <w:p w:rsidR="00D600FE" w:rsidRPr="00953381" w:rsidRDefault="00B5611A" w:rsidP="009C4584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953381">
              <w:rPr>
                <w:sz w:val="20"/>
                <w:szCs w:val="20"/>
              </w:rPr>
              <w:t>C3</w:t>
            </w:r>
            <w:r w:rsidR="00B203F8" w:rsidRPr="00953381">
              <w:rPr>
                <w:sz w:val="20"/>
                <w:szCs w:val="20"/>
              </w:rPr>
              <w:t>.2</w:t>
            </w:r>
            <w:r w:rsidRPr="00953381">
              <w:rPr>
                <w:sz w:val="20"/>
                <w:szCs w:val="20"/>
              </w:rPr>
              <w:t xml:space="preserve"> –</w:t>
            </w:r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práca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na</w:t>
            </w:r>
            <w:proofErr w:type="spellEnd"/>
            <w:r w:rsidR="009C4584">
              <w:rPr>
                <w:sz w:val="20"/>
                <w:szCs w:val="20"/>
              </w:rPr>
              <w:t xml:space="preserve"> scene a </w:t>
            </w:r>
            <w:proofErr w:type="spellStart"/>
            <w:r w:rsidR="009C4584">
              <w:rPr>
                <w:sz w:val="20"/>
                <w:szCs w:val="20"/>
              </w:rPr>
              <w:t>pódiách</w:t>
            </w:r>
            <w:proofErr w:type="spellEnd"/>
            <w:r w:rsidR="009C4584">
              <w:rPr>
                <w:sz w:val="20"/>
                <w:szCs w:val="20"/>
              </w:rPr>
              <w:t xml:space="preserve"> s </w:t>
            </w:r>
            <w:proofErr w:type="spellStart"/>
            <w:r w:rsidR="009C4584">
              <w:rPr>
                <w:sz w:val="20"/>
                <w:szCs w:val="20"/>
              </w:rPr>
              <w:t>možnosťou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vzn</w:t>
            </w:r>
            <w:r w:rsidR="00557F0C">
              <w:rPr>
                <w:sz w:val="20"/>
                <w:szCs w:val="20"/>
              </w:rPr>
              <w:t>i</w:t>
            </w:r>
            <w:r w:rsidR="009C4584">
              <w:rPr>
                <w:sz w:val="20"/>
                <w:szCs w:val="20"/>
              </w:rPr>
              <w:t>ku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škody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na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hmotnom</w:t>
            </w:r>
            <w:proofErr w:type="spellEnd"/>
            <w:r w:rsidR="009C4584">
              <w:rPr>
                <w:sz w:val="20"/>
                <w:szCs w:val="20"/>
              </w:rPr>
              <w:t xml:space="preserve"> </w:t>
            </w:r>
            <w:proofErr w:type="spellStart"/>
            <w:r w:rsidR="009C4584">
              <w:rPr>
                <w:sz w:val="20"/>
                <w:szCs w:val="20"/>
              </w:rPr>
              <w:t>majetku</w:t>
            </w:r>
            <w:proofErr w:type="spellEnd"/>
            <w:r w:rsidRPr="00953381">
              <w:rPr>
                <w:sz w:val="20"/>
                <w:szCs w:val="20"/>
              </w:rPr>
              <w:t xml:space="preserve">    </w:t>
            </w:r>
            <w:r w:rsidR="00B023FD" w:rsidRPr="00953381"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953381">
              <w:rPr>
                <w:sz w:val="20"/>
                <w:szCs w:val="20"/>
              </w:rPr>
              <w:t xml:space="preserve">  </w:t>
            </w:r>
            <w:r w:rsidR="00B203F8" w:rsidRPr="00953381">
              <w:rPr>
                <w:sz w:val="20"/>
                <w:szCs w:val="20"/>
              </w:rPr>
              <w:t xml:space="preserve">                      </w:t>
            </w:r>
            <w:r w:rsidR="00B023FD" w:rsidRPr="00953381"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B203F8" w:rsidRPr="00953381">
              <w:rPr>
                <w:sz w:val="20"/>
                <w:szCs w:val="20"/>
              </w:rPr>
              <w:t xml:space="preserve">        </w:t>
            </w:r>
            <w:r w:rsidRPr="00953381">
              <w:rPr>
                <w:sz w:val="20"/>
                <w:szCs w:val="20"/>
              </w:rPr>
              <w:t xml:space="preserve">           </w:t>
            </w:r>
            <w:r w:rsidR="00B203F8" w:rsidRPr="00953381">
              <w:rPr>
                <w:sz w:val="20"/>
                <w:szCs w:val="20"/>
              </w:rPr>
              <w:t xml:space="preserve">                             </w:t>
            </w:r>
            <w:r w:rsidRPr="00953381">
              <w:rPr>
                <w:sz w:val="20"/>
                <w:szCs w:val="20"/>
              </w:rPr>
              <w:t xml:space="preserve">                        </w:t>
            </w:r>
            <w:r w:rsidR="00B203F8" w:rsidRPr="00953381">
              <w:rPr>
                <w:sz w:val="20"/>
                <w:szCs w:val="20"/>
              </w:rPr>
              <w:t xml:space="preserve">         </w:t>
            </w:r>
            <w:r w:rsidRPr="00953381"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B023FD" w:rsidRDefault="00B5611A" w:rsidP="00DE558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203F8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  <w:p w:rsidR="00D600FE" w:rsidRPr="007C001B" w:rsidRDefault="00FA72AE" w:rsidP="00DE558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023FD">
              <w:rPr>
                <w:sz w:val="20"/>
              </w:rPr>
              <w:t>10</w:t>
            </w:r>
          </w:p>
        </w:tc>
      </w:tr>
      <w:tr w:rsidR="00D600FE" w:rsidRPr="007C001B" w:rsidTr="00D600FE">
        <w:trPr>
          <w:trHeight w:hRule="exact" w:val="468"/>
        </w:trPr>
        <w:tc>
          <w:tcPr>
            <w:tcW w:w="8083" w:type="dxa"/>
          </w:tcPr>
          <w:p w:rsidR="00D600FE" w:rsidRPr="007C001B" w:rsidRDefault="00D600FE" w:rsidP="005B299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 w:rsidR="00A81CBC">
              <w:rPr>
                <w:sz w:val="20"/>
              </w:rPr>
              <w:t>/</w:t>
            </w:r>
            <w:proofErr w:type="spellStart"/>
            <w:r w:rsidR="00A81CBC">
              <w:rPr>
                <w:sz w:val="20"/>
              </w:rPr>
              <w:t>záťaž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fyzická</w:t>
            </w:r>
            <w:proofErr w:type="spellEnd"/>
            <w:r w:rsidR="00A81CBC">
              <w:rPr>
                <w:sz w:val="20"/>
              </w:rPr>
              <w:t xml:space="preserve">, </w:t>
            </w:r>
            <w:proofErr w:type="spellStart"/>
            <w:r w:rsidR="00A81CBC">
              <w:rPr>
                <w:sz w:val="20"/>
              </w:rPr>
              <w:t>záťaž</w:t>
            </w:r>
            <w:proofErr w:type="spellEnd"/>
            <w:r w:rsidR="00A81CBC">
              <w:rPr>
                <w:sz w:val="20"/>
              </w:rPr>
              <w:t xml:space="preserve"> </w:t>
            </w:r>
            <w:proofErr w:type="spellStart"/>
            <w:r w:rsidR="00A81CBC">
              <w:rPr>
                <w:sz w:val="20"/>
              </w:rPr>
              <w:t>psychická</w:t>
            </w:r>
            <w:proofErr w:type="spellEnd"/>
            <w:r w:rsidR="00A81CBC"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090B10" w:rsidP="00E36286">
            <w:pPr>
              <w:pStyle w:val="TableParagraph"/>
              <w:ind w:left="164"/>
              <w:rPr>
                <w:b/>
                <w:sz w:val="20"/>
              </w:rPr>
            </w:pPr>
            <w:r w:rsidRPr="00853718">
              <w:rPr>
                <w:b/>
                <w:sz w:val="20"/>
              </w:rPr>
              <w:t>1</w:t>
            </w:r>
            <w:r w:rsidR="00B05302">
              <w:rPr>
                <w:b/>
                <w:sz w:val="20"/>
              </w:rPr>
              <w:t>5</w:t>
            </w:r>
            <w:r w:rsidR="00E36286">
              <w:rPr>
                <w:b/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A17004" w:rsidRPr="007C001B" w:rsidRDefault="00D600FE" w:rsidP="00A17004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 w:rsidR="00090B10">
              <w:rPr>
                <w:sz w:val="20"/>
              </w:rPr>
              <w:t xml:space="preserve"> </w:t>
            </w:r>
            <w:r w:rsidR="00B023FD">
              <w:rPr>
                <w:sz w:val="20"/>
              </w:rPr>
              <w:t>I.4/II 4</w:t>
            </w:r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práce</w:t>
            </w:r>
            <w:proofErr w:type="spellEnd"/>
            <w:r w:rsidR="00422BF2">
              <w:rPr>
                <w:sz w:val="20"/>
              </w:rPr>
              <w:t xml:space="preserve"> s </w:t>
            </w:r>
            <w:proofErr w:type="spellStart"/>
            <w:r w:rsidR="00422BF2">
              <w:rPr>
                <w:sz w:val="20"/>
              </w:rPr>
              <w:t>veľmi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vysokou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fyzickou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námahou</w:t>
            </w:r>
            <w:proofErr w:type="spellEnd"/>
            <w:r w:rsidR="00422BF2">
              <w:rPr>
                <w:sz w:val="20"/>
              </w:rPr>
              <w:t xml:space="preserve">, </w:t>
            </w:r>
            <w:proofErr w:type="spellStart"/>
            <w:r w:rsidR="00422BF2">
              <w:rPr>
                <w:sz w:val="20"/>
              </w:rPr>
              <w:t>veľmi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vysoké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svalové</w:t>
            </w:r>
            <w:proofErr w:type="spellEnd"/>
            <w:r w:rsidR="00422BF2">
              <w:rPr>
                <w:sz w:val="20"/>
              </w:rPr>
              <w:t xml:space="preserve"> </w:t>
            </w:r>
            <w:proofErr w:type="spellStart"/>
            <w:r w:rsidR="00422BF2">
              <w:rPr>
                <w:sz w:val="20"/>
              </w:rPr>
              <w:t>zaťaženie</w:t>
            </w:r>
            <w:proofErr w:type="spellEnd"/>
            <w:r w:rsidR="00422BF2">
              <w:rPr>
                <w:sz w:val="20"/>
              </w:rPr>
              <w:t>,</w:t>
            </w:r>
          </w:p>
          <w:p w:rsidR="00D600FE" w:rsidRDefault="00422BF2" w:rsidP="007B3908">
            <w:pPr>
              <w:pStyle w:val="TableParagraph"/>
              <w:ind w:left="1120" w:hanging="1054"/>
              <w:rPr>
                <w:sz w:val="20"/>
              </w:rPr>
            </w:pPr>
            <w:proofErr w:type="spellStart"/>
            <w:r>
              <w:rPr>
                <w:sz w:val="20"/>
              </w:rPr>
              <w:t>vplyv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organizmus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možnosťou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trvalého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poškodenia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zdravia</w:t>
            </w:r>
            <w:proofErr w:type="spellEnd"/>
          </w:p>
          <w:p w:rsidR="00C02198" w:rsidRPr="007C001B" w:rsidRDefault="00C02198" w:rsidP="007B3908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>D2:</w:t>
            </w:r>
          </w:p>
          <w:p w:rsidR="00422BF2" w:rsidRPr="00647924" w:rsidRDefault="00422BF2" w:rsidP="00090B10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A</w:t>
            </w:r>
            <w:r w:rsidR="003279E4">
              <w:rPr>
                <w:sz w:val="20"/>
              </w:rPr>
              <w:t>5</w:t>
            </w:r>
            <w:r>
              <w:rPr>
                <w:sz w:val="20"/>
              </w:rPr>
              <w:t xml:space="preserve">/B4 </w:t>
            </w:r>
            <w:proofErr w:type="spellStart"/>
            <w:r w:rsidR="00953381" w:rsidRPr="00647924">
              <w:rPr>
                <w:sz w:val="20"/>
              </w:rPr>
              <w:t>vysoké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nároky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na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koordináciu</w:t>
            </w:r>
            <w:proofErr w:type="spellEnd"/>
            <w:r w:rsidR="003279E4">
              <w:rPr>
                <w:sz w:val="20"/>
              </w:rPr>
              <w:t xml:space="preserve"> a </w:t>
            </w:r>
            <w:proofErr w:type="spellStart"/>
            <w:r w:rsidR="00953381" w:rsidRPr="00647924">
              <w:rPr>
                <w:sz w:val="20"/>
              </w:rPr>
              <w:t>na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vypätie</w:t>
            </w:r>
            <w:proofErr w:type="spellEnd"/>
            <w:r w:rsidR="00953381" w:rsidRPr="00647924">
              <w:rPr>
                <w:sz w:val="20"/>
              </w:rPr>
              <w:t xml:space="preserve"> </w:t>
            </w:r>
            <w:proofErr w:type="spellStart"/>
            <w:r w:rsidR="00953381" w:rsidRPr="00647924">
              <w:rPr>
                <w:sz w:val="20"/>
              </w:rPr>
              <w:t>pozornosti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počas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výkonu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na</w:t>
            </w:r>
            <w:proofErr w:type="spellEnd"/>
            <w:r w:rsidR="003279E4">
              <w:rPr>
                <w:sz w:val="20"/>
              </w:rPr>
              <w:t xml:space="preserve"> </w:t>
            </w:r>
            <w:proofErr w:type="spellStart"/>
            <w:r w:rsidR="003279E4">
              <w:rPr>
                <w:sz w:val="20"/>
              </w:rPr>
              <w:t>javisku</w:t>
            </w:r>
            <w:r w:rsidR="0060232D">
              <w:rPr>
                <w:sz w:val="20"/>
              </w:rPr>
              <w:t>,časový</w:t>
            </w:r>
            <w:proofErr w:type="spellEnd"/>
            <w:r w:rsidR="0060232D">
              <w:rPr>
                <w:sz w:val="20"/>
              </w:rPr>
              <w:t xml:space="preserve"> </w:t>
            </w:r>
            <w:proofErr w:type="spellStart"/>
            <w:r w:rsidR="0060232D">
              <w:rPr>
                <w:sz w:val="20"/>
              </w:rPr>
              <w:t>stres</w:t>
            </w:r>
            <w:proofErr w:type="spellEnd"/>
          </w:p>
          <w:p w:rsidR="00B05302" w:rsidRDefault="00D600FE" w:rsidP="00090B10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 xml:space="preserve"> </w:t>
            </w:r>
            <w:r w:rsidR="00953381">
              <w:rPr>
                <w:sz w:val="20"/>
              </w:rPr>
              <w:t xml:space="preserve">4a </w:t>
            </w:r>
            <w:r w:rsidR="00B05302">
              <w:rPr>
                <w:sz w:val="20"/>
              </w:rPr>
              <w:t xml:space="preserve"> 4/3 </w:t>
            </w:r>
            <w:proofErr w:type="spellStart"/>
            <w:r w:rsidR="00B05302">
              <w:rPr>
                <w:sz w:val="20"/>
              </w:rPr>
              <w:t>stále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riziko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psychickej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i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fyzickej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ujmy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pri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podávaní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náročných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umeleckých</w:t>
            </w:r>
            <w:proofErr w:type="spellEnd"/>
            <w:r w:rsidR="00B05302">
              <w:rPr>
                <w:sz w:val="20"/>
              </w:rPr>
              <w:t xml:space="preserve"> </w:t>
            </w:r>
            <w:proofErr w:type="spellStart"/>
            <w:r w:rsidR="00B05302">
              <w:rPr>
                <w:sz w:val="20"/>
              </w:rPr>
              <w:t>výkonov</w:t>
            </w:r>
            <w:proofErr w:type="spellEnd"/>
          </w:p>
          <w:p w:rsidR="00B05302" w:rsidRDefault="00B05302" w:rsidP="00B0530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2/3 </w:t>
            </w:r>
            <w:proofErr w:type="spellStart"/>
            <w:r>
              <w:rPr>
                <w:sz w:val="20"/>
              </w:rPr>
              <w:t>zvýšené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zaťaženie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viacerých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zmyslových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orgánov</w:t>
            </w:r>
            <w:proofErr w:type="spellEnd"/>
            <w:r w:rsidR="00647924">
              <w:rPr>
                <w:sz w:val="20"/>
              </w:rPr>
              <w:t xml:space="preserve"> </w:t>
            </w:r>
            <w:r w:rsidR="003279E4">
              <w:rPr>
                <w:sz w:val="20"/>
              </w:rPr>
              <w:t>(</w:t>
            </w:r>
            <w:proofErr w:type="spellStart"/>
            <w:r w:rsidR="003279E4">
              <w:rPr>
                <w:sz w:val="20"/>
              </w:rPr>
              <w:t>sluch,zrak</w:t>
            </w:r>
            <w:proofErr w:type="spellEnd"/>
            <w:r w:rsidR="003279E4">
              <w:rPr>
                <w:sz w:val="20"/>
              </w:rPr>
              <w:t>)</w:t>
            </w:r>
            <w:r w:rsidR="00647924">
              <w:rPr>
                <w:sz w:val="20"/>
              </w:rPr>
              <w:t xml:space="preserve">                                                                                     </w:t>
            </w:r>
          </w:p>
          <w:p w:rsidR="00B05302" w:rsidRDefault="00B05302" w:rsidP="00090B10">
            <w:pPr>
              <w:pStyle w:val="TableParagraph"/>
              <w:ind w:left="1120" w:right="247" w:hanging="1054"/>
              <w:rPr>
                <w:sz w:val="20"/>
              </w:rPr>
            </w:pPr>
          </w:p>
          <w:p w:rsidR="00090B10" w:rsidRDefault="00090B10" w:rsidP="00B05302">
            <w:pPr>
              <w:pStyle w:val="TableParagraph"/>
              <w:ind w:right="247"/>
              <w:rPr>
                <w:sz w:val="20"/>
              </w:rPr>
            </w:pPr>
          </w:p>
          <w:p w:rsidR="00D600FE" w:rsidRPr="007C001B" w:rsidRDefault="00D600FE" w:rsidP="00090B10">
            <w:pPr>
              <w:pStyle w:val="TableParagraph"/>
              <w:spacing w:line="229" w:lineRule="exact"/>
              <w:ind w:left="319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</w:pPr>
          </w:p>
          <w:p w:rsidR="00D600FE" w:rsidRPr="00FA72AE" w:rsidRDefault="00422BF2" w:rsidP="00FD3B66">
            <w:pPr>
              <w:pStyle w:val="TableParagraph"/>
              <w:spacing w:before="197"/>
              <w:ind w:left="197"/>
            </w:pPr>
            <w:r w:rsidRPr="00FA72AE">
              <w:rPr>
                <w:w w:val="99"/>
              </w:rPr>
              <w:t>43</w:t>
            </w:r>
          </w:p>
        </w:tc>
      </w:tr>
      <w:tr w:rsidR="00D600FE" w:rsidRPr="007C001B" w:rsidTr="00D600FE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DA3107" w:rsidRDefault="00647924" w:rsidP="003279E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DA3107">
              <w:rPr>
                <w:sz w:val="20"/>
              </w:rPr>
              <w:t xml:space="preserve"> 4</w:t>
            </w:r>
            <w:r w:rsidR="003279E4">
              <w:rPr>
                <w:sz w:val="20"/>
              </w:rPr>
              <w:t>2</w:t>
            </w:r>
          </w:p>
        </w:tc>
      </w:tr>
      <w:tr w:rsidR="00D600FE" w:rsidRPr="007C001B" w:rsidTr="00D600FE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64792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D600FE" w:rsidRPr="007C001B" w:rsidTr="00D600FE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647924" w:rsidRDefault="00647924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40</w:t>
            </w:r>
          </w:p>
          <w:p w:rsidR="00D600FE" w:rsidRPr="007C001B" w:rsidRDefault="00647924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25</w:t>
            </w: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7F18E2" w:rsidP="007B3908">
            <w:r>
              <w:t xml:space="preserve">  </w:t>
            </w:r>
            <w:r w:rsidR="004B0157">
              <w:t xml:space="preserve">    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853718" w:rsidRDefault="00FC2313" w:rsidP="007B3908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  <w:r w:rsidR="00147B3F">
              <w:rPr>
                <w:b/>
                <w:sz w:val="19"/>
              </w:rPr>
              <w:t>685</w:t>
            </w:r>
          </w:p>
          <w:p w:rsidR="00D600FE" w:rsidRPr="007C001B" w:rsidRDefault="00D600FE" w:rsidP="007B3908">
            <w:pPr>
              <w:pStyle w:val="TableParagraph"/>
              <w:ind w:right="745"/>
              <w:jc w:val="right"/>
              <w:rPr>
                <w:sz w:val="20"/>
              </w:rPr>
            </w:pP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CF962378"/>
    <w:lvl w:ilvl="0" w:tplc="23A6D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61B50"/>
    <w:rsid w:val="0008757E"/>
    <w:rsid w:val="00090B10"/>
    <w:rsid w:val="000D1D4C"/>
    <w:rsid w:val="001151FE"/>
    <w:rsid w:val="00123D65"/>
    <w:rsid w:val="00147B3F"/>
    <w:rsid w:val="001774FA"/>
    <w:rsid w:val="00181298"/>
    <w:rsid w:val="00193A74"/>
    <w:rsid w:val="001A5A25"/>
    <w:rsid w:val="001A61F6"/>
    <w:rsid w:val="001B2693"/>
    <w:rsid w:val="001B76FE"/>
    <w:rsid w:val="001C0DB0"/>
    <w:rsid w:val="001C70FE"/>
    <w:rsid w:val="001D523F"/>
    <w:rsid w:val="001F1DF3"/>
    <w:rsid w:val="00244176"/>
    <w:rsid w:val="00252848"/>
    <w:rsid w:val="00320941"/>
    <w:rsid w:val="003279E4"/>
    <w:rsid w:val="00332D0D"/>
    <w:rsid w:val="00350430"/>
    <w:rsid w:val="003554E8"/>
    <w:rsid w:val="00384454"/>
    <w:rsid w:val="003A41F4"/>
    <w:rsid w:val="003A5CCB"/>
    <w:rsid w:val="003B105C"/>
    <w:rsid w:val="003B2D26"/>
    <w:rsid w:val="003E5527"/>
    <w:rsid w:val="00422BF2"/>
    <w:rsid w:val="00472CA6"/>
    <w:rsid w:val="00475C4A"/>
    <w:rsid w:val="00481F10"/>
    <w:rsid w:val="004B0157"/>
    <w:rsid w:val="004B63CE"/>
    <w:rsid w:val="004D693E"/>
    <w:rsid w:val="0051037C"/>
    <w:rsid w:val="00515D9F"/>
    <w:rsid w:val="0055751D"/>
    <w:rsid w:val="00557F0C"/>
    <w:rsid w:val="005652E6"/>
    <w:rsid w:val="00575B72"/>
    <w:rsid w:val="0058155A"/>
    <w:rsid w:val="0059743D"/>
    <w:rsid w:val="005A1F49"/>
    <w:rsid w:val="005B13AE"/>
    <w:rsid w:val="005B2992"/>
    <w:rsid w:val="005D481F"/>
    <w:rsid w:val="0060232D"/>
    <w:rsid w:val="006153CF"/>
    <w:rsid w:val="00624004"/>
    <w:rsid w:val="006249BB"/>
    <w:rsid w:val="00647924"/>
    <w:rsid w:val="00664DB8"/>
    <w:rsid w:val="00677145"/>
    <w:rsid w:val="00684AA3"/>
    <w:rsid w:val="006B0D6A"/>
    <w:rsid w:val="006C7904"/>
    <w:rsid w:val="006F0F98"/>
    <w:rsid w:val="00705230"/>
    <w:rsid w:val="007474E1"/>
    <w:rsid w:val="007A0776"/>
    <w:rsid w:val="007D7B35"/>
    <w:rsid w:val="007E5702"/>
    <w:rsid w:val="007F18E2"/>
    <w:rsid w:val="00827CB3"/>
    <w:rsid w:val="00843C11"/>
    <w:rsid w:val="00853718"/>
    <w:rsid w:val="008768B7"/>
    <w:rsid w:val="008769AA"/>
    <w:rsid w:val="008A4945"/>
    <w:rsid w:val="008D7E6D"/>
    <w:rsid w:val="008E6A46"/>
    <w:rsid w:val="0091156C"/>
    <w:rsid w:val="00953381"/>
    <w:rsid w:val="00953CEE"/>
    <w:rsid w:val="00962396"/>
    <w:rsid w:val="009703C9"/>
    <w:rsid w:val="00983883"/>
    <w:rsid w:val="009A0423"/>
    <w:rsid w:val="009A48CD"/>
    <w:rsid w:val="009B0EB9"/>
    <w:rsid w:val="009C4584"/>
    <w:rsid w:val="009D5F39"/>
    <w:rsid w:val="00A1546F"/>
    <w:rsid w:val="00A17004"/>
    <w:rsid w:val="00A36A56"/>
    <w:rsid w:val="00A403F3"/>
    <w:rsid w:val="00A5301F"/>
    <w:rsid w:val="00A576BF"/>
    <w:rsid w:val="00A643D6"/>
    <w:rsid w:val="00A81CBC"/>
    <w:rsid w:val="00AB4BBA"/>
    <w:rsid w:val="00AE3CE1"/>
    <w:rsid w:val="00AF4494"/>
    <w:rsid w:val="00B023FD"/>
    <w:rsid w:val="00B05302"/>
    <w:rsid w:val="00B203F8"/>
    <w:rsid w:val="00B23C21"/>
    <w:rsid w:val="00B5611A"/>
    <w:rsid w:val="00B57870"/>
    <w:rsid w:val="00B6062C"/>
    <w:rsid w:val="00B979E1"/>
    <w:rsid w:val="00BA0514"/>
    <w:rsid w:val="00BB2062"/>
    <w:rsid w:val="00BD00D5"/>
    <w:rsid w:val="00BF744B"/>
    <w:rsid w:val="00C02198"/>
    <w:rsid w:val="00C33BC1"/>
    <w:rsid w:val="00C43A62"/>
    <w:rsid w:val="00C61EA6"/>
    <w:rsid w:val="00C9061B"/>
    <w:rsid w:val="00D067DE"/>
    <w:rsid w:val="00D12530"/>
    <w:rsid w:val="00D236DC"/>
    <w:rsid w:val="00D32C90"/>
    <w:rsid w:val="00D600FE"/>
    <w:rsid w:val="00D92D08"/>
    <w:rsid w:val="00DA3107"/>
    <w:rsid w:val="00DE5581"/>
    <w:rsid w:val="00DF4D04"/>
    <w:rsid w:val="00E36286"/>
    <w:rsid w:val="00E52B53"/>
    <w:rsid w:val="00E771C4"/>
    <w:rsid w:val="00E77A67"/>
    <w:rsid w:val="00E80044"/>
    <w:rsid w:val="00EA43AC"/>
    <w:rsid w:val="00EB3695"/>
    <w:rsid w:val="00F05118"/>
    <w:rsid w:val="00F11FC5"/>
    <w:rsid w:val="00F161FD"/>
    <w:rsid w:val="00F16354"/>
    <w:rsid w:val="00F500CD"/>
    <w:rsid w:val="00F65ECD"/>
    <w:rsid w:val="00F66E41"/>
    <w:rsid w:val="00F83316"/>
    <w:rsid w:val="00FA6427"/>
    <w:rsid w:val="00FA72AE"/>
    <w:rsid w:val="00FB0081"/>
    <w:rsid w:val="00FC2313"/>
    <w:rsid w:val="00FC4042"/>
    <w:rsid w:val="00FC5264"/>
    <w:rsid w:val="00FD3B6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88</cp:revision>
  <cp:lastPrinted>2018-04-26T14:06:00Z</cp:lastPrinted>
  <dcterms:created xsi:type="dcterms:W3CDTF">2018-04-24T12:17:00Z</dcterms:created>
  <dcterms:modified xsi:type="dcterms:W3CDTF">2018-05-02T08:38:00Z</dcterms:modified>
</cp:coreProperties>
</file>