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7A5530" w14:textId="554AAB04" w:rsidR="0005574D" w:rsidRPr="00CB7BE4" w:rsidRDefault="004F2614" w:rsidP="005E07FE">
      <w:r>
        <w:rPr>
          <w:noProof/>
          <w:lang w:eastAsia="sk-SK"/>
        </w:rPr>
        <w:drawing>
          <wp:inline distT="0" distB="0" distL="0" distR="0" wp14:anchorId="2C8F978A" wp14:editId="1BB54FDE">
            <wp:extent cx="5670550" cy="807085"/>
            <wp:effectExtent l="0" t="0" r="6350" b="0"/>
            <wp:docPr id="3" name="Obrázok 3"/>
            <wp:cNvGraphicFramePr/>
            <a:graphic xmlns:a="http://schemas.openxmlformats.org/drawingml/2006/main">
              <a:graphicData uri="http://schemas.openxmlformats.org/drawingml/2006/picture">
                <pic:pic xmlns:pic="http://schemas.openxmlformats.org/drawingml/2006/picture">
                  <pic:nvPicPr>
                    <pic:cNvPr id="3" name="Obrázok 3"/>
                    <pic:cNvPicPr/>
                  </pic:nvPicPr>
                  <pic:blipFill>
                    <a:blip r:embed="rId9"/>
                    <a:stretch>
                      <a:fillRect/>
                    </a:stretch>
                  </pic:blipFill>
                  <pic:spPr>
                    <a:xfrm>
                      <a:off x="0" y="0"/>
                      <a:ext cx="5670550" cy="807085"/>
                    </a:xfrm>
                    <a:prstGeom prst="rect">
                      <a:avLst/>
                    </a:prstGeom>
                  </pic:spPr>
                </pic:pic>
              </a:graphicData>
            </a:graphic>
          </wp:inline>
        </w:drawing>
      </w:r>
      <w:bookmarkStart w:id="0" w:name="_GoBack"/>
      <w:bookmarkEnd w:id="0"/>
    </w:p>
    <w:p w14:paraId="5422DEA3" w14:textId="77777777" w:rsidR="0005574D" w:rsidRPr="00CB7BE4" w:rsidRDefault="0005574D" w:rsidP="005E07FE"/>
    <w:p w14:paraId="58C40900" w14:textId="77777777" w:rsidR="0005574D" w:rsidRPr="00C52162" w:rsidRDefault="0005574D" w:rsidP="005E07FE">
      <w:pPr>
        <w:pStyle w:val="BodyText1"/>
        <w:rPr>
          <w:rFonts w:asciiTheme="minorHAnsi" w:hAnsiTheme="minorHAnsi"/>
        </w:rPr>
      </w:pPr>
    </w:p>
    <w:p w14:paraId="739A3384" w14:textId="77777777" w:rsidR="0005574D" w:rsidRPr="00C52162" w:rsidRDefault="0005574D" w:rsidP="005E07FE">
      <w:pPr>
        <w:pStyle w:val="BodyText1"/>
        <w:rPr>
          <w:rFonts w:asciiTheme="minorHAnsi" w:hAnsiTheme="minorHAnsi"/>
        </w:rPr>
      </w:pPr>
    </w:p>
    <w:p w14:paraId="7DB74C14" w14:textId="77777777" w:rsidR="0005574D" w:rsidRPr="00C52162" w:rsidRDefault="0005574D" w:rsidP="005E07FE">
      <w:pPr>
        <w:pStyle w:val="BodyText1"/>
        <w:jc w:val="center"/>
        <w:rPr>
          <w:rFonts w:asciiTheme="minorHAnsi" w:hAnsiTheme="minorHAnsi"/>
          <w:sz w:val="36"/>
          <w:szCs w:val="36"/>
          <w:lang w:val="sk-SK"/>
        </w:rPr>
      </w:pPr>
    </w:p>
    <w:p w14:paraId="7BEEA8A7" w14:textId="77777777" w:rsidR="0005574D" w:rsidRPr="00CB7BE4" w:rsidRDefault="00421CE6" w:rsidP="00B762D5">
      <w:pPr>
        <w:pStyle w:val="BodyText1"/>
        <w:jc w:val="center"/>
        <w:rPr>
          <w:rFonts w:asciiTheme="minorHAnsi" w:hAnsiTheme="minorHAnsi"/>
          <w:b/>
          <w:sz w:val="36"/>
          <w:szCs w:val="36"/>
          <w:lang w:val="sk-SK"/>
        </w:rPr>
      </w:pPr>
      <w:r w:rsidRPr="00CB7BE4">
        <w:rPr>
          <w:rFonts w:asciiTheme="minorHAnsi" w:hAnsiTheme="minorHAnsi"/>
          <w:b/>
          <w:sz w:val="36"/>
          <w:szCs w:val="36"/>
          <w:lang w:val="sk-SK"/>
        </w:rPr>
        <w:t>Metodika pre vypracovanie finančnej analýzy projektu</w:t>
      </w:r>
    </w:p>
    <w:p w14:paraId="0DC90595" w14:textId="77777777" w:rsidR="0005574D" w:rsidRPr="00CB7BE4" w:rsidRDefault="0005574D" w:rsidP="005E07FE">
      <w:pPr>
        <w:pStyle w:val="BodyText1"/>
        <w:rPr>
          <w:rFonts w:asciiTheme="minorHAnsi" w:hAnsiTheme="minorHAnsi"/>
          <w:lang w:val="sk-SK"/>
        </w:rPr>
      </w:pPr>
    </w:p>
    <w:p w14:paraId="73E7E2CB" w14:textId="77777777" w:rsidR="0005574D" w:rsidRPr="00CB7BE4" w:rsidRDefault="0005574D" w:rsidP="005E07FE">
      <w:pPr>
        <w:pStyle w:val="BodyText1"/>
        <w:rPr>
          <w:rFonts w:asciiTheme="minorHAnsi" w:hAnsiTheme="minorHAnsi"/>
          <w:lang w:val="sk-SK"/>
        </w:rPr>
      </w:pPr>
    </w:p>
    <w:p w14:paraId="21F47265" w14:textId="77777777" w:rsidR="0005574D" w:rsidRPr="00CB7BE4" w:rsidRDefault="0005574D" w:rsidP="005E07FE">
      <w:pPr>
        <w:pStyle w:val="BodyText1"/>
        <w:rPr>
          <w:rFonts w:asciiTheme="minorHAnsi" w:hAnsiTheme="minorHAnsi"/>
          <w:lang w:val="sk-SK"/>
        </w:rPr>
      </w:pPr>
    </w:p>
    <w:p w14:paraId="39D54EDB" w14:textId="77777777" w:rsidR="0005574D" w:rsidRPr="00CB7BE4" w:rsidRDefault="0005574D" w:rsidP="005E07FE">
      <w:pPr>
        <w:pStyle w:val="BodyText1"/>
        <w:rPr>
          <w:rFonts w:asciiTheme="minorHAnsi" w:hAnsiTheme="minorHAnsi"/>
          <w:lang w:val="sk-SK"/>
        </w:rPr>
      </w:pPr>
    </w:p>
    <w:p w14:paraId="473EE9F2" w14:textId="77777777" w:rsidR="0005574D" w:rsidRPr="00CB7BE4" w:rsidRDefault="0005574D" w:rsidP="005E07FE">
      <w:pPr>
        <w:pStyle w:val="BodyText1"/>
        <w:rPr>
          <w:rFonts w:asciiTheme="minorHAnsi" w:hAnsiTheme="minorHAnsi"/>
          <w:lang w:val="sk-SK"/>
        </w:rPr>
      </w:pPr>
    </w:p>
    <w:p w14:paraId="53A1C034" w14:textId="77777777" w:rsidR="0005574D" w:rsidRPr="00CB7BE4" w:rsidRDefault="0005574D" w:rsidP="005E07FE">
      <w:pPr>
        <w:pStyle w:val="BodyText1"/>
        <w:jc w:val="center"/>
        <w:rPr>
          <w:rFonts w:asciiTheme="minorHAnsi" w:hAnsiTheme="minorHAnsi"/>
          <w:b/>
          <w:sz w:val="32"/>
          <w:szCs w:val="32"/>
          <w:lang w:val="sk-SK"/>
        </w:rPr>
      </w:pPr>
      <w:r w:rsidRPr="00CB7BE4">
        <w:rPr>
          <w:rFonts w:asciiTheme="minorHAnsi" w:hAnsiTheme="minorHAnsi"/>
          <w:b/>
          <w:sz w:val="32"/>
          <w:szCs w:val="32"/>
          <w:lang w:val="sk-SK"/>
        </w:rPr>
        <w:t>Integrovaný regionálny operačný program</w:t>
      </w:r>
    </w:p>
    <w:p w14:paraId="7F577C2E" w14:textId="77777777" w:rsidR="0005574D" w:rsidRPr="00CB7BE4" w:rsidRDefault="0005574D" w:rsidP="005E07FE">
      <w:pPr>
        <w:pStyle w:val="BodyText1"/>
        <w:jc w:val="center"/>
        <w:rPr>
          <w:rFonts w:asciiTheme="minorHAnsi" w:hAnsiTheme="minorHAnsi"/>
          <w:b/>
          <w:sz w:val="32"/>
          <w:szCs w:val="32"/>
          <w:lang w:val="sk-SK"/>
        </w:rPr>
      </w:pPr>
      <w:r w:rsidRPr="00CB7BE4">
        <w:rPr>
          <w:rFonts w:asciiTheme="minorHAnsi" w:hAnsiTheme="minorHAnsi"/>
          <w:b/>
          <w:sz w:val="32"/>
          <w:szCs w:val="32"/>
          <w:lang w:val="sk-SK"/>
        </w:rPr>
        <w:t>2014 – 2020</w:t>
      </w:r>
    </w:p>
    <w:p w14:paraId="5A43E320" w14:textId="77777777" w:rsidR="0005574D" w:rsidRPr="00CB7BE4" w:rsidRDefault="0005574D" w:rsidP="005E07FE">
      <w:pPr>
        <w:pStyle w:val="BodyText1"/>
        <w:jc w:val="center"/>
        <w:rPr>
          <w:rFonts w:asciiTheme="minorHAnsi" w:hAnsiTheme="minorHAnsi"/>
          <w:b/>
          <w:sz w:val="32"/>
          <w:szCs w:val="32"/>
          <w:lang w:val="sk-SK"/>
        </w:rPr>
      </w:pPr>
      <w:r w:rsidRPr="00CB7BE4">
        <w:rPr>
          <w:rFonts w:asciiTheme="minorHAnsi" w:hAnsiTheme="minorHAnsi"/>
          <w:b/>
          <w:sz w:val="32"/>
          <w:szCs w:val="32"/>
          <w:lang w:val="sk-SK"/>
        </w:rPr>
        <w:t xml:space="preserve">Prioritná os 3: Mobilizácia kultúrneho potenciálu </w:t>
      </w:r>
      <w:r w:rsidR="00C23B59" w:rsidRPr="00CB7BE4">
        <w:rPr>
          <w:rFonts w:asciiTheme="minorHAnsi" w:hAnsiTheme="minorHAnsi"/>
          <w:b/>
          <w:sz w:val="32"/>
          <w:szCs w:val="32"/>
          <w:lang w:val="sk-SK"/>
        </w:rPr>
        <w:t>v</w:t>
      </w:r>
      <w:r w:rsidR="00521B0E" w:rsidRPr="00CB7BE4">
        <w:rPr>
          <w:rFonts w:asciiTheme="minorHAnsi" w:hAnsiTheme="minorHAnsi"/>
          <w:b/>
          <w:sz w:val="32"/>
          <w:szCs w:val="32"/>
          <w:lang w:val="sk-SK"/>
        </w:rPr>
        <w:t> </w:t>
      </w:r>
      <w:r w:rsidR="00C23B59" w:rsidRPr="00CB7BE4">
        <w:rPr>
          <w:rFonts w:asciiTheme="minorHAnsi" w:hAnsiTheme="minorHAnsi"/>
          <w:b/>
          <w:sz w:val="32"/>
          <w:szCs w:val="32"/>
          <w:lang w:val="sk-SK"/>
        </w:rPr>
        <w:t>regiónoch</w:t>
      </w:r>
    </w:p>
    <w:p w14:paraId="796D2A8C" w14:textId="77777777" w:rsidR="00521B0E" w:rsidRPr="00CB7BE4" w:rsidRDefault="00521B0E" w:rsidP="005E07FE">
      <w:pPr>
        <w:pStyle w:val="BodyText1"/>
        <w:jc w:val="center"/>
        <w:rPr>
          <w:rFonts w:asciiTheme="minorHAnsi" w:hAnsiTheme="minorHAnsi"/>
          <w:b/>
          <w:sz w:val="32"/>
          <w:szCs w:val="32"/>
          <w:lang w:val="sk-SK"/>
        </w:rPr>
      </w:pPr>
      <w:r w:rsidRPr="00CB7BE4">
        <w:rPr>
          <w:rFonts w:asciiTheme="minorHAnsi" w:hAnsiTheme="minorHAnsi"/>
          <w:b/>
          <w:sz w:val="32"/>
          <w:szCs w:val="32"/>
          <w:lang w:val="sk-SK"/>
        </w:rPr>
        <w:t>Centralizovaná podpora</w:t>
      </w:r>
    </w:p>
    <w:p w14:paraId="6C063A96" w14:textId="77777777" w:rsidR="0005574D" w:rsidRPr="00CB7BE4" w:rsidRDefault="0005574D" w:rsidP="005E07FE">
      <w:pPr>
        <w:pStyle w:val="BodyText1"/>
        <w:rPr>
          <w:rFonts w:asciiTheme="minorHAnsi" w:hAnsiTheme="minorHAnsi"/>
          <w:lang w:val="sk-SK"/>
        </w:rPr>
      </w:pPr>
    </w:p>
    <w:p w14:paraId="460284E7" w14:textId="77777777" w:rsidR="0005574D" w:rsidRPr="00CB7BE4" w:rsidRDefault="0005574D" w:rsidP="005E07FE">
      <w:pPr>
        <w:pStyle w:val="BodyText1"/>
        <w:rPr>
          <w:rFonts w:asciiTheme="minorHAnsi" w:hAnsiTheme="minorHAnsi"/>
          <w:sz w:val="22"/>
          <w:szCs w:val="22"/>
          <w:lang w:val="sk-SK"/>
        </w:rPr>
      </w:pPr>
    </w:p>
    <w:p w14:paraId="69B167DC" w14:textId="77777777" w:rsidR="0005574D" w:rsidRPr="00CB7BE4" w:rsidRDefault="0005574D" w:rsidP="005E07FE">
      <w:pPr>
        <w:pStyle w:val="BodyText1"/>
        <w:rPr>
          <w:rFonts w:asciiTheme="minorHAnsi" w:hAnsiTheme="minorHAnsi"/>
          <w:sz w:val="22"/>
          <w:szCs w:val="22"/>
          <w:lang w:val="sk-SK"/>
        </w:rPr>
      </w:pPr>
    </w:p>
    <w:p w14:paraId="55EA49DF" w14:textId="77777777" w:rsidR="0005574D" w:rsidRPr="00CB7BE4" w:rsidRDefault="0005574D" w:rsidP="005E07FE">
      <w:pPr>
        <w:pStyle w:val="BodyText1"/>
        <w:rPr>
          <w:rFonts w:asciiTheme="minorHAnsi" w:hAnsiTheme="minorHAnsi"/>
          <w:sz w:val="22"/>
          <w:szCs w:val="22"/>
          <w:lang w:val="sk-SK"/>
        </w:rPr>
      </w:pPr>
    </w:p>
    <w:p w14:paraId="1820DFE2" w14:textId="77777777" w:rsidR="0005574D" w:rsidRPr="00CB7BE4" w:rsidRDefault="0005574D" w:rsidP="005E07FE">
      <w:pPr>
        <w:pStyle w:val="BodyText1"/>
        <w:rPr>
          <w:rFonts w:asciiTheme="minorHAnsi" w:hAnsiTheme="minorHAnsi"/>
          <w:sz w:val="22"/>
          <w:szCs w:val="22"/>
          <w:lang w:val="sk-SK"/>
        </w:rPr>
      </w:pPr>
    </w:p>
    <w:p w14:paraId="40399BD8" w14:textId="77777777" w:rsidR="0005574D" w:rsidRPr="00CB7BE4" w:rsidRDefault="0005574D" w:rsidP="005E07FE">
      <w:pPr>
        <w:pStyle w:val="BodyText1"/>
        <w:rPr>
          <w:rFonts w:asciiTheme="minorHAnsi" w:hAnsiTheme="minorHAnsi"/>
          <w:sz w:val="22"/>
          <w:szCs w:val="22"/>
          <w:lang w:val="sk-SK"/>
        </w:rPr>
      </w:pPr>
    </w:p>
    <w:p w14:paraId="7D1C96E4" w14:textId="77777777" w:rsidR="0005574D" w:rsidRPr="00CB7BE4" w:rsidRDefault="0005574D" w:rsidP="005E07FE">
      <w:pPr>
        <w:pStyle w:val="BodyText1"/>
        <w:rPr>
          <w:rFonts w:asciiTheme="minorHAnsi" w:hAnsiTheme="minorHAnsi"/>
          <w:sz w:val="22"/>
          <w:szCs w:val="22"/>
          <w:lang w:val="sk-SK"/>
        </w:rPr>
      </w:pPr>
    </w:p>
    <w:p w14:paraId="4CD59879" w14:textId="77777777" w:rsidR="0005574D" w:rsidRPr="00CB7BE4" w:rsidRDefault="0005574D" w:rsidP="005E07FE">
      <w:pPr>
        <w:pStyle w:val="BodyText1"/>
        <w:rPr>
          <w:rFonts w:asciiTheme="minorHAnsi" w:hAnsiTheme="minorHAnsi"/>
          <w:sz w:val="22"/>
          <w:szCs w:val="22"/>
          <w:lang w:val="sk-SK"/>
        </w:rPr>
      </w:pPr>
    </w:p>
    <w:p w14:paraId="3947264F" w14:textId="77777777" w:rsidR="0005574D" w:rsidRPr="00CB7BE4" w:rsidRDefault="0005574D" w:rsidP="005E07FE">
      <w:pPr>
        <w:pStyle w:val="BodyText1"/>
        <w:rPr>
          <w:rFonts w:asciiTheme="minorHAnsi" w:hAnsiTheme="minorHAnsi"/>
          <w:sz w:val="22"/>
          <w:szCs w:val="22"/>
          <w:lang w:val="sk-SK"/>
        </w:rPr>
      </w:pPr>
    </w:p>
    <w:p w14:paraId="7995820F" w14:textId="77777777" w:rsidR="0005574D" w:rsidRPr="00CB7BE4" w:rsidRDefault="0005574D" w:rsidP="005E07FE">
      <w:pPr>
        <w:pStyle w:val="BodyText1"/>
        <w:rPr>
          <w:rFonts w:asciiTheme="minorHAnsi" w:hAnsiTheme="minorHAnsi"/>
          <w:sz w:val="22"/>
          <w:szCs w:val="22"/>
          <w:lang w:val="sk-SK"/>
        </w:rPr>
      </w:pPr>
    </w:p>
    <w:p w14:paraId="77AB5FB9" w14:textId="77777777" w:rsidR="0005574D" w:rsidRPr="00CB7BE4" w:rsidRDefault="0005574D" w:rsidP="005E07FE">
      <w:r w:rsidRPr="00CB7BE4">
        <w:br w:type="page"/>
      </w:r>
    </w:p>
    <w:p w14:paraId="04843A2A" w14:textId="77777777" w:rsidR="0005574D" w:rsidRPr="00C52162" w:rsidRDefault="00421CE6" w:rsidP="005E07FE">
      <w:pPr>
        <w:pStyle w:val="Nadpis1"/>
        <w:rPr>
          <w:rFonts w:asciiTheme="minorHAnsi" w:hAnsiTheme="minorHAnsi"/>
        </w:rPr>
      </w:pPr>
      <w:r w:rsidRPr="00C52162">
        <w:rPr>
          <w:rFonts w:asciiTheme="minorHAnsi" w:hAnsiTheme="minorHAnsi"/>
        </w:rPr>
        <w:lastRenderedPageBreak/>
        <w:t>Úvod</w:t>
      </w:r>
    </w:p>
    <w:p w14:paraId="5FB81DC5" w14:textId="095B787A" w:rsidR="00C02A4E" w:rsidRPr="00CB7BE4" w:rsidRDefault="00421CE6" w:rsidP="00B80F77">
      <w:pPr>
        <w:pStyle w:val="Default"/>
        <w:spacing w:before="120" w:after="120"/>
        <w:jc w:val="both"/>
        <w:rPr>
          <w:rFonts w:asciiTheme="minorHAnsi" w:hAnsiTheme="minorHAnsi"/>
          <w:sz w:val="22"/>
          <w:szCs w:val="22"/>
        </w:rPr>
      </w:pPr>
      <w:r w:rsidRPr="00CB7BE4">
        <w:rPr>
          <w:rFonts w:asciiTheme="minorHAnsi" w:hAnsiTheme="minorHAnsi"/>
          <w:sz w:val="22"/>
          <w:szCs w:val="22"/>
        </w:rPr>
        <w:t>Metodika pre vypracovanie finančnej analýzy projektu Integrovaného regionálneho operačného programu pre prioritnú os 3: Mobilizácia kultúrneho potenciálu</w:t>
      </w:r>
      <w:r w:rsidR="00A16055" w:rsidRPr="00CB7BE4">
        <w:rPr>
          <w:rFonts w:asciiTheme="minorHAnsi" w:hAnsiTheme="minorHAnsi"/>
          <w:sz w:val="22"/>
          <w:szCs w:val="22"/>
        </w:rPr>
        <w:t xml:space="preserve"> v</w:t>
      </w:r>
      <w:r w:rsidRPr="00CB7BE4">
        <w:rPr>
          <w:rFonts w:asciiTheme="minorHAnsi" w:hAnsiTheme="minorHAnsi"/>
          <w:sz w:val="22"/>
          <w:szCs w:val="22"/>
        </w:rPr>
        <w:t xml:space="preserve"> </w:t>
      </w:r>
      <w:r w:rsidR="00A16055" w:rsidRPr="00CB7BE4">
        <w:rPr>
          <w:rFonts w:asciiTheme="minorHAnsi" w:hAnsiTheme="minorHAnsi"/>
          <w:sz w:val="22"/>
          <w:szCs w:val="22"/>
        </w:rPr>
        <w:t xml:space="preserve">regiónoch </w:t>
      </w:r>
      <w:r w:rsidRPr="00CB7BE4">
        <w:rPr>
          <w:rFonts w:asciiTheme="minorHAnsi" w:hAnsiTheme="minorHAnsi"/>
          <w:sz w:val="22"/>
          <w:szCs w:val="22"/>
        </w:rPr>
        <w:t xml:space="preserve">(ďalej len „Metodika“) </w:t>
      </w:r>
      <w:r w:rsidR="00C02A4E" w:rsidRPr="00CB7BE4">
        <w:rPr>
          <w:rFonts w:asciiTheme="minorHAnsi" w:hAnsiTheme="minorHAnsi"/>
          <w:sz w:val="22"/>
          <w:szCs w:val="22"/>
        </w:rPr>
        <w:t xml:space="preserve">pre centralizovanú podporu </w:t>
      </w:r>
      <w:r w:rsidRPr="00CB7BE4">
        <w:rPr>
          <w:rFonts w:asciiTheme="minorHAnsi" w:hAnsiTheme="minorHAnsi"/>
          <w:sz w:val="22"/>
          <w:szCs w:val="22"/>
        </w:rPr>
        <w:t xml:space="preserve">definuje ustanovenia o projektoch </w:t>
      </w:r>
      <w:r w:rsidR="00E069ED" w:rsidRPr="00CB7BE4">
        <w:rPr>
          <w:rFonts w:asciiTheme="minorHAnsi" w:hAnsiTheme="minorHAnsi"/>
          <w:sz w:val="22"/>
          <w:szCs w:val="22"/>
        </w:rPr>
        <w:t>centralizovanej podpory</w:t>
      </w:r>
      <w:r w:rsidR="00B06843">
        <w:rPr>
          <w:rFonts w:asciiTheme="minorHAnsi" w:hAnsiTheme="minorHAnsi"/>
          <w:sz w:val="22"/>
          <w:szCs w:val="22"/>
        </w:rPr>
        <w:t xml:space="preserve"> v kontexte projektom generovaných príjmov</w:t>
      </w:r>
      <w:r w:rsidR="00E069ED" w:rsidRPr="00CB7BE4">
        <w:rPr>
          <w:rFonts w:asciiTheme="minorHAnsi" w:hAnsiTheme="minorHAnsi"/>
          <w:sz w:val="22"/>
          <w:szCs w:val="22"/>
        </w:rPr>
        <w:t>.</w:t>
      </w:r>
    </w:p>
    <w:p w14:paraId="355AF778" w14:textId="77777777" w:rsidR="00C02A4E" w:rsidRPr="00CB7BE4" w:rsidRDefault="00C02A4E" w:rsidP="00B80F77">
      <w:pPr>
        <w:pStyle w:val="Default"/>
        <w:spacing w:before="120" w:after="120"/>
        <w:jc w:val="both"/>
        <w:rPr>
          <w:rFonts w:asciiTheme="minorHAnsi" w:hAnsiTheme="minorHAnsi"/>
          <w:sz w:val="22"/>
          <w:szCs w:val="22"/>
        </w:rPr>
      </w:pPr>
      <w:r w:rsidRPr="00CB7BE4">
        <w:rPr>
          <w:rFonts w:asciiTheme="minorHAnsi" w:hAnsiTheme="minorHAnsi"/>
          <w:sz w:val="22"/>
          <w:szCs w:val="22"/>
        </w:rPr>
        <w:t>Predmetom podporených projektov v rámci centralizovanej podpory je vybudovanie infraštruktúry, tzv. kreatívneho centra, v rámci ktorého budú poskytované služby v rôznych programov podpory s cieľom podpory kreatívneho priemyslu v Slovenskej republike. V súvislosti s touto infraštruktúrou budú vznikať príjmy, ktoré je potrebné zohľadniť</w:t>
      </w:r>
      <w:r w:rsidR="004F538F" w:rsidRPr="00CB7BE4">
        <w:rPr>
          <w:rFonts w:asciiTheme="minorHAnsi" w:hAnsiTheme="minorHAnsi"/>
          <w:sz w:val="22"/>
          <w:szCs w:val="22"/>
        </w:rPr>
        <w:t xml:space="preserve"> prostredníctvom finančnej analýzy.</w:t>
      </w:r>
    </w:p>
    <w:p w14:paraId="7DD47575" w14:textId="77777777" w:rsidR="00421CE6" w:rsidRPr="00CB7BE4" w:rsidRDefault="00C02A4E" w:rsidP="00B80F77">
      <w:pPr>
        <w:pStyle w:val="Default"/>
        <w:spacing w:before="120" w:after="120"/>
        <w:jc w:val="both"/>
        <w:rPr>
          <w:rFonts w:asciiTheme="minorHAnsi" w:hAnsiTheme="minorHAnsi"/>
          <w:sz w:val="22"/>
          <w:szCs w:val="22"/>
        </w:rPr>
      </w:pPr>
      <w:r w:rsidRPr="00CB7BE4">
        <w:rPr>
          <w:rFonts w:asciiTheme="minorHAnsi" w:hAnsiTheme="minorHAnsi"/>
          <w:sz w:val="22"/>
          <w:szCs w:val="22"/>
        </w:rPr>
        <w:t>Metodika zohľadňuje</w:t>
      </w:r>
      <w:r w:rsidR="00421CE6" w:rsidRPr="00CB7BE4">
        <w:rPr>
          <w:rFonts w:asciiTheme="minorHAnsi" w:hAnsiTheme="minorHAnsi"/>
          <w:sz w:val="22"/>
          <w:szCs w:val="22"/>
        </w:rPr>
        <w:t xml:space="preserve"> </w:t>
      </w:r>
      <w:r w:rsidRPr="00CB7BE4">
        <w:rPr>
          <w:rFonts w:asciiTheme="minorHAnsi" w:hAnsiTheme="minorHAnsi"/>
          <w:sz w:val="22"/>
          <w:szCs w:val="22"/>
        </w:rPr>
        <w:t xml:space="preserve">osobitné pravidlá dohodnuté s EK ohľadne „ukladania“ čistých príjmov projektu do tzv. fondu budúcej prevádzky, ktorý sa má vytvoriť počas implementácie projektu a ktorý sa použije v ďalších rokoch po ukončení financovania projektu z prostriedkov EŠIF na financovanie pokračovania činnosti </w:t>
      </w:r>
      <w:r w:rsidR="00E069ED" w:rsidRPr="00CB7BE4">
        <w:rPr>
          <w:rFonts w:asciiTheme="minorHAnsi" w:hAnsiTheme="minorHAnsi"/>
          <w:sz w:val="22"/>
          <w:szCs w:val="22"/>
        </w:rPr>
        <w:t>Kreatívneho centra</w:t>
      </w:r>
      <w:r w:rsidR="00A2316A">
        <w:rPr>
          <w:rFonts w:asciiTheme="minorHAnsi" w:hAnsiTheme="minorHAnsi"/>
          <w:sz w:val="22"/>
          <w:szCs w:val="22"/>
        </w:rPr>
        <w:t>.</w:t>
      </w:r>
    </w:p>
    <w:p w14:paraId="5AAAF28D" w14:textId="77777777" w:rsidR="004F538F" w:rsidRPr="00CB7BE4" w:rsidRDefault="004F538F" w:rsidP="00B80F77">
      <w:pPr>
        <w:pStyle w:val="Default"/>
        <w:spacing w:before="120" w:after="120"/>
        <w:jc w:val="both"/>
        <w:rPr>
          <w:rFonts w:asciiTheme="minorHAnsi" w:hAnsiTheme="minorHAnsi"/>
          <w:sz w:val="22"/>
          <w:szCs w:val="22"/>
        </w:rPr>
      </w:pPr>
      <w:r w:rsidRPr="00CB7BE4">
        <w:rPr>
          <w:rFonts w:asciiTheme="minorHAnsi" w:hAnsiTheme="minorHAnsi"/>
          <w:sz w:val="22"/>
          <w:szCs w:val="22"/>
        </w:rPr>
        <w:t>Metodika ďalej stanovuje pravidlá pre posúdenie udržateľnosti projektu v horizonte referenčného obdobia.</w:t>
      </w:r>
    </w:p>
    <w:p w14:paraId="6B27FE89" w14:textId="77777777" w:rsidR="00421CE6" w:rsidRPr="00CB7BE4" w:rsidRDefault="00421CE6" w:rsidP="00B80F77">
      <w:pPr>
        <w:pStyle w:val="Default"/>
        <w:spacing w:before="120" w:after="120"/>
        <w:jc w:val="both"/>
        <w:rPr>
          <w:rFonts w:asciiTheme="minorHAnsi" w:hAnsiTheme="minorHAnsi"/>
          <w:sz w:val="22"/>
          <w:szCs w:val="22"/>
        </w:rPr>
      </w:pPr>
      <w:r w:rsidRPr="00CB7BE4">
        <w:rPr>
          <w:rFonts w:asciiTheme="minorHAnsi" w:hAnsiTheme="minorHAnsi"/>
          <w:sz w:val="22"/>
          <w:szCs w:val="22"/>
        </w:rPr>
        <w:t>Metodika je určená pre subjekty zapojené do implementácie Integrovaného regionálneho operačného programu 2014 – 2020 (ďalej aj „</w:t>
      </w:r>
      <w:r w:rsidR="00545172" w:rsidRPr="00CB7BE4">
        <w:rPr>
          <w:rFonts w:asciiTheme="minorHAnsi" w:hAnsiTheme="minorHAnsi"/>
          <w:sz w:val="22"/>
          <w:szCs w:val="22"/>
        </w:rPr>
        <w:t>IROP“ a</w:t>
      </w:r>
      <w:r w:rsidRPr="00CB7BE4">
        <w:rPr>
          <w:rFonts w:asciiTheme="minorHAnsi" w:hAnsiTheme="minorHAnsi"/>
          <w:sz w:val="22"/>
          <w:szCs w:val="22"/>
        </w:rPr>
        <w:t xml:space="preserve"> „OP“), t.j. žiadateľov a prijímateľov. </w:t>
      </w:r>
    </w:p>
    <w:p w14:paraId="18B8D96A" w14:textId="77777777" w:rsidR="00545172" w:rsidRPr="00CB7BE4" w:rsidRDefault="00545172" w:rsidP="00B80F77">
      <w:pPr>
        <w:spacing w:before="120"/>
        <w:jc w:val="left"/>
        <w:rPr>
          <w:b/>
          <w:sz w:val="24"/>
          <w:szCs w:val="24"/>
        </w:rPr>
      </w:pPr>
      <w:r w:rsidRPr="00CB7BE4">
        <w:br w:type="page"/>
      </w:r>
    </w:p>
    <w:p w14:paraId="067979AC" w14:textId="77777777" w:rsidR="0005574D" w:rsidRPr="00CB7BE4" w:rsidRDefault="00545172" w:rsidP="005E07FE">
      <w:pPr>
        <w:pStyle w:val="Nadpis2"/>
      </w:pPr>
      <w:r w:rsidRPr="00CB7BE4">
        <w:lastRenderedPageBreak/>
        <w:t>Zoznam skratiek</w:t>
      </w:r>
    </w:p>
    <w:p w14:paraId="7D3D7DDE" w14:textId="77777777" w:rsidR="00545172" w:rsidRPr="00CB7BE4" w:rsidRDefault="00545172" w:rsidP="005E07FE">
      <w:r w:rsidRPr="00CB7BE4">
        <w:t>Tabuľka 1: Zoznam skratiek</w:t>
      </w:r>
    </w:p>
    <w:tbl>
      <w:tblPr>
        <w:tblStyle w:val="Mriekatabuky"/>
        <w:tblW w:w="0" w:type="auto"/>
        <w:tblLook w:val="04A0" w:firstRow="1" w:lastRow="0" w:firstColumn="1" w:lastColumn="0" w:noHBand="0" w:noVBand="1"/>
      </w:tblPr>
      <w:tblGrid>
        <w:gridCol w:w="1668"/>
        <w:gridCol w:w="7544"/>
      </w:tblGrid>
      <w:tr w:rsidR="00545172" w:rsidRPr="00CB7BE4" w14:paraId="5427CEA0" w14:textId="77777777" w:rsidTr="001E29B7">
        <w:tc>
          <w:tcPr>
            <w:tcW w:w="1668" w:type="dxa"/>
            <w:shd w:val="clear" w:color="auto" w:fill="DAEEF3" w:themeFill="accent5" w:themeFillTint="33"/>
            <w:vAlign w:val="center"/>
          </w:tcPr>
          <w:p w14:paraId="3B12AB4E" w14:textId="77777777" w:rsidR="00545172" w:rsidRPr="00CB7BE4" w:rsidRDefault="00545172" w:rsidP="00545172">
            <w:pPr>
              <w:jc w:val="left"/>
            </w:pPr>
            <w:r w:rsidRPr="00CB7BE4">
              <w:t>Skratka</w:t>
            </w:r>
          </w:p>
        </w:tc>
        <w:tc>
          <w:tcPr>
            <w:tcW w:w="7544" w:type="dxa"/>
            <w:shd w:val="clear" w:color="auto" w:fill="DAEEF3" w:themeFill="accent5" w:themeFillTint="33"/>
            <w:vAlign w:val="center"/>
          </w:tcPr>
          <w:p w14:paraId="56429A57" w14:textId="77777777" w:rsidR="00545172" w:rsidRPr="00CB7BE4" w:rsidRDefault="00545172" w:rsidP="00545172">
            <w:pPr>
              <w:jc w:val="left"/>
            </w:pPr>
            <w:r w:rsidRPr="00CB7BE4">
              <w:t>Význam</w:t>
            </w:r>
          </w:p>
        </w:tc>
      </w:tr>
      <w:tr w:rsidR="00545172" w:rsidRPr="00CB7BE4" w14:paraId="328AF460" w14:textId="77777777" w:rsidTr="00545172">
        <w:tc>
          <w:tcPr>
            <w:tcW w:w="1668" w:type="dxa"/>
            <w:vAlign w:val="center"/>
          </w:tcPr>
          <w:p w14:paraId="162EB3DC" w14:textId="77777777" w:rsidR="00545172" w:rsidRPr="00CB7BE4" w:rsidRDefault="00545172" w:rsidP="00545172">
            <w:pPr>
              <w:jc w:val="left"/>
            </w:pPr>
            <w:r w:rsidRPr="00CB7BE4">
              <w:t>COV</w:t>
            </w:r>
          </w:p>
        </w:tc>
        <w:tc>
          <w:tcPr>
            <w:tcW w:w="7544" w:type="dxa"/>
            <w:vAlign w:val="center"/>
          </w:tcPr>
          <w:p w14:paraId="18B6A956" w14:textId="77777777" w:rsidR="00545172" w:rsidRPr="00CB7BE4" w:rsidRDefault="00545172" w:rsidP="00545172">
            <w:pPr>
              <w:jc w:val="left"/>
            </w:pPr>
            <w:r w:rsidRPr="00CB7BE4">
              <w:t>celkové oprávnené výdavky</w:t>
            </w:r>
          </w:p>
        </w:tc>
      </w:tr>
      <w:tr w:rsidR="00545172" w:rsidRPr="00CB7BE4" w14:paraId="3CFD3253" w14:textId="77777777" w:rsidTr="00545172">
        <w:tc>
          <w:tcPr>
            <w:tcW w:w="1668" w:type="dxa"/>
            <w:vAlign w:val="center"/>
          </w:tcPr>
          <w:p w14:paraId="17CDE031" w14:textId="77777777" w:rsidR="00545172" w:rsidRPr="00CB7BE4" w:rsidRDefault="00545172" w:rsidP="00545172">
            <w:pPr>
              <w:jc w:val="left"/>
            </w:pPr>
            <w:r w:rsidRPr="00CB7BE4">
              <w:t>DPH</w:t>
            </w:r>
          </w:p>
        </w:tc>
        <w:tc>
          <w:tcPr>
            <w:tcW w:w="7544" w:type="dxa"/>
            <w:vAlign w:val="center"/>
          </w:tcPr>
          <w:p w14:paraId="501E7F0F" w14:textId="77777777" w:rsidR="00545172" w:rsidRPr="00CB7BE4" w:rsidRDefault="00545172" w:rsidP="00545172">
            <w:pPr>
              <w:jc w:val="left"/>
            </w:pPr>
            <w:r w:rsidRPr="00CB7BE4">
              <w:t>daň z pridanej hodnoty</w:t>
            </w:r>
          </w:p>
        </w:tc>
      </w:tr>
      <w:tr w:rsidR="00545172" w:rsidRPr="00CB7BE4" w14:paraId="50918E14" w14:textId="77777777" w:rsidTr="00545172">
        <w:tc>
          <w:tcPr>
            <w:tcW w:w="1668" w:type="dxa"/>
            <w:vAlign w:val="center"/>
          </w:tcPr>
          <w:p w14:paraId="588065C1" w14:textId="77777777" w:rsidR="00545172" w:rsidRPr="00CB7BE4" w:rsidRDefault="00545172" w:rsidP="00545172">
            <w:pPr>
              <w:jc w:val="left"/>
            </w:pPr>
            <w:r w:rsidRPr="00CB7BE4">
              <w:t>EK</w:t>
            </w:r>
          </w:p>
        </w:tc>
        <w:tc>
          <w:tcPr>
            <w:tcW w:w="7544" w:type="dxa"/>
            <w:vAlign w:val="center"/>
          </w:tcPr>
          <w:p w14:paraId="50CC8184" w14:textId="77777777" w:rsidR="00545172" w:rsidRPr="00CB7BE4" w:rsidRDefault="00545172" w:rsidP="00545172">
            <w:pPr>
              <w:jc w:val="left"/>
            </w:pPr>
            <w:r w:rsidRPr="00CB7BE4">
              <w:t>Európska komisia</w:t>
            </w:r>
          </w:p>
        </w:tc>
      </w:tr>
      <w:tr w:rsidR="00884785" w:rsidRPr="00CB7BE4" w14:paraId="3A343701" w14:textId="77777777" w:rsidTr="00545172">
        <w:tc>
          <w:tcPr>
            <w:tcW w:w="1668" w:type="dxa"/>
            <w:vAlign w:val="center"/>
          </w:tcPr>
          <w:p w14:paraId="7B046908" w14:textId="77777777" w:rsidR="00884785" w:rsidRPr="00CB7BE4" w:rsidRDefault="00884785" w:rsidP="00545172">
            <w:pPr>
              <w:jc w:val="left"/>
            </w:pPr>
            <w:r w:rsidRPr="00CB7BE4">
              <w:t>EŠIF</w:t>
            </w:r>
          </w:p>
        </w:tc>
        <w:tc>
          <w:tcPr>
            <w:tcW w:w="7544" w:type="dxa"/>
            <w:vAlign w:val="center"/>
          </w:tcPr>
          <w:p w14:paraId="733E5AF4" w14:textId="77777777" w:rsidR="00884785" w:rsidRPr="00CB7BE4" w:rsidRDefault="00884785" w:rsidP="00545172">
            <w:pPr>
              <w:jc w:val="left"/>
            </w:pPr>
            <w:r w:rsidRPr="00CB7BE4">
              <w:t>Európske štrukturálne a investičné fondy</w:t>
            </w:r>
          </w:p>
        </w:tc>
      </w:tr>
      <w:tr w:rsidR="00545172" w:rsidRPr="00CB7BE4" w14:paraId="6AA033AC" w14:textId="77777777" w:rsidTr="00545172">
        <w:tc>
          <w:tcPr>
            <w:tcW w:w="1668" w:type="dxa"/>
            <w:vAlign w:val="center"/>
          </w:tcPr>
          <w:p w14:paraId="002EFEA7" w14:textId="77777777" w:rsidR="00545172" w:rsidRPr="00CB7BE4" w:rsidRDefault="00545172" w:rsidP="00545172">
            <w:pPr>
              <w:jc w:val="left"/>
            </w:pPr>
            <w:r w:rsidRPr="00CB7BE4">
              <w:t>EÚ</w:t>
            </w:r>
          </w:p>
        </w:tc>
        <w:tc>
          <w:tcPr>
            <w:tcW w:w="7544" w:type="dxa"/>
            <w:vAlign w:val="center"/>
          </w:tcPr>
          <w:p w14:paraId="25EC059E" w14:textId="77777777" w:rsidR="00545172" w:rsidRPr="00CB7BE4" w:rsidRDefault="00545172" w:rsidP="00545172">
            <w:pPr>
              <w:jc w:val="left"/>
            </w:pPr>
            <w:r w:rsidRPr="00CB7BE4">
              <w:t>Európska únia</w:t>
            </w:r>
          </w:p>
        </w:tc>
      </w:tr>
      <w:tr w:rsidR="00545172" w:rsidRPr="00CB7BE4" w14:paraId="31DC24DA" w14:textId="77777777" w:rsidTr="00545172">
        <w:tc>
          <w:tcPr>
            <w:tcW w:w="1668" w:type="dxa"/>
            <w:vAlign w:val="center"/>
          </w:tcPr>
          <w:p w14:paraId="1EEB3B55" w14:textId="77777777" w:rsidR="00545172" w:rsidRPr="00CB7BE4" w:rsidRDefault="00545172" w:rsidP="00545172">
            <w:pPr>
              <w:jc w:val="left"/>
            </w:pPr>
            <w:r w:rsidRPr="00CB7BE4">
              <w:t>FA</w:t>
            </w:r>
          </w:p>
        </w:tc>
        <w:tc>
          <w:tcPr>
            <w:tcW w:w="7544" w:type="dxa"/>
            <w:vAlign w:val="center"/>
          </w:tcPr>
          <w:p w14:paraId="414FEA4B" w14:textId="77777777" w:rsidR="00545172" w:rsidRPr="00CB7BE4" w:rsidRDefault="00545172" w:rsidP="00545172">
            <w:pPr>
              <w:jc w:val="left"/>
            </w:pPr>
            <w:r w:rsidRPr="00CB7BE4">
              <w:t>finančná analýza</w:t>
            </w:r>
          </w:p>
        </w:tc>
      </w:tr>
      <w:tr w:rsidR="00175D5A" w:rsidRPr="00CB7BE4" w14:paraId="7E0218DC" w14:textId="77777777" w:rsidTr="00545172">
        <w:tc>
          <w:tcPr>
            <w:tcW w:w="1668" w:type="dxa"/>
            <w:vAlign w:val="center"/>
          </w:tcPr>
          <w:p w14:paraId="657E7E5C" w14:textId="77777777" w:rsidR="00175D5A" w:rsidRPr="00CB7BE4" w:rsidRDefault="00175D5A" w:rsidP="00545172">
            <w:pPr>
              <w:jc w:val="left"/>
            </w:pPr>
            <w:r w:rsidRPr="00CB7BE4">
              <w:t>KC</w:t>
            </w:r>
          </w:p>
        </w:tc>
        <w:tc>
          <w:tcPr>
            <w:tcW w:w="7544" w:type="dxa"/>
            <w:vAlign w:val="center"/>
          </w:tcPr>
          <w:p w14:paraId="40C26DFB" w14:textId="77777777" w:rsidR="00175D5A" w:rsidRPr="00CB7BE4" w:rsidRDefault="00175D5A" w:rsidP="00545172">
            <w:pPr>
              <w:jc w:val="left"/>
            </w:pPr>
            <w:r w:rsidRPr="00CB7BE4">
              <w:t>kreatívne centrum</w:t>
            </w:r>
          </w:p>
        </w:tc>
      </w:tr>
      <w:tr w:rsidR="00545172" w:rsidRPr="00CB7BE4" w14:paraId="6ADB33A4" w14:textId="77777777" w:rsidTr="00545172">
        <w:tc>
          <w:tcPr>
            <w:tcW w:w="1668" w:type="dxa"/>
            <w:vAlign w:val="center"/>
          </w:tcPr>
          <w:p w14:paraId="3180B898" w14:textId="77777777" w:rsidR="00545172" w:rsidRPr="00CB7BE4" w:rsidRDefault="00545172" w:rsidP="00545172">
            <w:pPr>
              <w:jc w:val="left"/>
            </w:pPr>
            <w:r w:rsidRPr="00CB7BE4">
              <w:t>MS</w:t>
            </w:r>
          </w:p>
        </w:tc>
        <w:tc>
          <w:tcPr>
            <w:tcW w:w="7544" w:type="dxa"/>
            <w:vAlign w:val="center"/>
          </w:tcPr>
          <w:p w14:paraId="32365EAF" w14:textId="77777777" w:rsidR="00545172" w:rsidRPr="00CB7BE4" w:rsidRDefault="00545172" w:rsidP="00545172">
            <w:pPr>
              <w:jc w:val="left"/>
            </w:pPr>
            <w:r w:rsidRPr="00CB7BE4">
              <w:t>monitorovacia správa</w:t>
            </w:r>
          </w:p>
        </w:tc>
      </w:tr>
      <w:tr w:rsidR="00545172" w:rsidRPr="00CB7BE4" w14:paraId="7DBCEB00" w14:textId="77777777" w:rsidTr="00545172">
        <w:tc>
          <w:tcPr>
            <w:tcW w:w="1668" w:type="dxa"/>
            <w:vAlign w:val="center"/>
          </w:tcPr>
          <w:p w14:paraId="76591322" w14:textId="77777777" w:rsidR="00545172" w:rsidRPr="00CB7BE4" w:rsidRDefault="00545172" w:rsidP="00545172">
            <w:pPr>
              <w:jc w:val="left"/>
            </w:pPr>
            <w:r w:rsidRPr="00CB7BE4">
              <w:t>NFP</w:t>
            </w:r>
          </w:p>
        </w:tc>
        <w:tc>
          <w:tcPr>
            <w:tcW w:w="7544" w:type="dxa"/>
            <w:vAlign w:val="center"/>
          </w:tcPr>
          <w:p w14:paraId="52400998" w14:textId="77777777" w:rsidR="00545172" w:rsidRPr="00CB7BE4" w:rsidRDefault="00545172" w:rsidP="00545172">
            <w:pPr>
              <w:jc w:val="left"/>
            </w:pPr>
            <w:r w:rsidRPr="00CB7BE4">
              <w:t>nenávratný finančný príspevok</w:t>
            </w:r>
            <w:r w:rsidR="00DC661C">
              <w:t>/o</w:t>
            </w:r>
          </w:p>
        </w:tc>
      </w:tr>
      <w:tr w:rsidR="00545172" w:rsidRPr="00CB7BE4" w14:paraId="0AA31F47" w14:textId="77777777" w:rsidTr="00545172">
        <w:tc>
          <w:tcPr>
            <w:tcW w:w="1668" w:type="dxa"/>
            <w:vAlign w:val="center"/>
          </w:tcPr>
          <w:p w14:paraId="53905696" w14:textId="77777777" w:rsidR="00545172" w:rsidRPr="00CB7BE4" w:rsidRDefault="00545172" w:rsidP="00545172">
            <w:pPr>
              <w:jc w:val="left"/>
            </w:pPr>
            <w:r w:rsidRPr="00CB7BE4">
              <w:t>IROP</w:t>
            </w:r>
          </w:p>
        </w:tc>
        <w:tc>
          <w:tcPr>
            <w:tcW w:w="7544" w:type="dxa"/>
            <w:vAlign w:val="center"/>
          </w:tcPr>
          <w:p w14:paraId="63568E6F" w14:textId="77777777" w:rsidR="00545172" w:rsidRPr="00CB7BE4" w:rsidRDefault="00545172" w:rsidP="00545172">
            <w:pPr>
              <w:jc w:val="left"/>
            </w:pPr>
            <w:r w:rsidRPr="00CB7BE4">
              <w:t>Integrovaný regionálny operačný program</w:t>
            </w:r>
          </w:p>
        </w:tc>
      </w:tr>
      <w:tr w:rsidR="00545172" w:rsidRPr="00CB7BE4" w14:paraId="235639E8" w14:textId="77777777" w:rsidTr="00545172">
        <w:tc>
          <w:tcPr>
            <w:tcW w:w="1668" w:type="dxa"/>
            <w:vAlign w:val="center"/>
          </w:tcPr>
          <w:p w14:paraId="2EF3B04D" w14:textId="77777777" w:rsidR="00545172" w:rsidRPr="00CB7BE4" w:rsidRDefault="00545172" w:rsidP="00545172">
            <w:pPr>
              <w:jc w:val="left"/>
            </w:pPr>
            <w:r w:rsidRPr="00CB7BE4">
              <w:t>PO</w:t>
            </w:r>
          </w:p>
        </w:tc>
        <w:tc>
          <w:tcPr>
            <w:tcW w:w="7544" w:type="dxa"/>
            <w:vAlign w:val="center"/>
          </w:tcPr>
          <w:p w14:paraId="55BF34B7" w14:textId="77777777" w:rsidR="00545172" w:rsidRPr="00CB7BE4" w:rsidRDefault="00545172" w:rsidP="00545172">
            <w:pPr>
              <w:jc w:val="left"/>
            </w:pPr>
            <w:r w:rsidRPr="00CB7BE4">
              <w:t>prioritná os</w:t>
            </w:r>
          </w:p>
        </w:tc>
      </w:tr>
      <w:tr w:rsidR="00545172" w:rsidRPr="00CB7BE4" w14:paraId="3F834961" w14:textId="77777777" w:rsidTr="00545172">
        <w:tc>
          <w:tcPr>
            <w:tcW w:w="1668" w:type="dxa"/>
            <w:vAlign w:val="center"/>
          </w:tcPr>
          <w:p w14:paraId="3DF84290" w14:textId="77777777" w:rsidR="00545172" w:rsidRPr="00CB7BE4" w:rsidRDefault="00545172" w:rsidP="00545172">
            <w:pPr>
              <w:jc w:val="left"/>
            </w:pPr>
            <w:r w:rsidRPr="00CB7BE4">
              <w:t>RO</w:t>
            </w:r>
          </w:p>
        </w:tc>
        <w:tc>
          <w:tcPr>
            <w:tcW w:w="7544" w:type="dxa"/>
            <w:vAlign w:val="center"/>
          </w:tcPr>
          <w:p w14:paraId="781E5A83" w14:textId="77777777" w:rsidR="00545172" w:rsidRPr="00CB7BE4" w:rsidRDefault="00545172" w:rsidP="00545172">
            <w:pPr>
              <w:jc w:val="left"/>
            </w:pPr>
            <w:r w:rsidRPr="00CB7BE4">
              <w:t>riadiaci orgán</w:t>
            </w:r>
          </w:p>
        </w:tc>
      </w:tr>
      <w:tr w:rsidR="00545172" w:rsidRPr="00CB7BE4" w14:paraId="7715EA61" w14:textId="77777777" w:rsidTr="00545172">
        <w:tc>
          <w:tcPr>
            <w:tcW w:w="1668" w:type="dxa"/>
            <w:vAlign w:val="center"/>
          </w:tcPr>
          <w:p w14:paraId="2AA2D665" w14:textId="77777777" w:rsidR="00545172" w:rsidRPr="00CB7BE4" w:rsidRDefault="00545172" w:rsidP="00545172">
            <w:pPr>
              <w:jc w:val="left"/>
            </w:pPr>
            <w:r w:rsidRPr="00CB7BE4">
              <w:t>SO</w:t>
            </w:r>
          </w:p>
        </w:tc>
        <w:tc>
          <w:tcPr>
            <w:tcW w:w="7544" w:type="dxa"/>
            <w:vAlign w:val="center"/>
          </w:tcPr>
          <w:p w14:paraId="4407B775" w14:textId="77777777" w:rsidR="00545172" w:rsidRPr="00CB7BE4" w:rsidRDefault="00545172" w:rsidP="00545172">
            <w:pPr>
              <w:jc w:val="left"/>
            </w:pPr>
            <w:r w:rsidRPr="00CB7BE4">
              <w:t xml:space="preserve">sprostredkovateľský </w:t>
            </w:r>
            <w:r w:rsidR="00741A4B" w:rsidRPr="00CB7BE4">
              <w:t>orgán</w:t>
            </w:r>
            <w:r w:rsidR="00DC661C">
              <w:t xml:space="preserve"> pre Integrovaný regionálny operačný program, prioritná os 3</w:t>
            </w:r>
          </w:p>
        </w:tc>
      </w:tr>
      <w:tr w:rsidR="00545172" w:rsidRPr="00CB7BE4" w14:paraId="0BEDD19B" w14:textId="77777777" w:rsidTr="00545172">
        <w:tc>
          <w:tcPr>
            <w:tcW w:w="1668" w:type="dxa"/>
            <w:vAlign w:val="center"/>
          </w:tcPr>
          <w:p w14:paraId="1ECD7424" w14:textId="77777777" w:rsidR="00545172" w:rsidRPr="00CB7BE4" w:rsidRDefault="00545172" w:rsidP="00545172">
            <w:pPr>
              <w:jc w:val="left"/>
            </w:pPr>
            <w:r w:rsidRPr="00CB7BE4">
              <w:t>ŽoNFP</w:t>
            </w:r>
          </w:p>
        </w:tc>
        <w:tc>
          <w:tcPr>
            <w:tcW w:w="7544" w:type="dxa"/>
            <w:vAlign w:val="center"/>
          </w:tcPr>
          <w:p w14:paraId="4AED47F1" w14:textId="77777777" w:rsidR="00545172" w:rsidRPr="00CB7BE4" w:rsidRDefault="00545172" w:rsidP="00545172">
            <w:pPr>
              <w:jc w:val="left"/>
            </w:pPr>
            <w:r w:rsidRPr="00CB7BE4">
              <w:t>žiadosť o poskytnutie nenávratného finančného príspevku</w:t>
            </w:r>
          </w:p>
        </w:tc>
      </w:tr>
      <w:tr w:rsidR="00545172" w:rsidRPr="00CB7BE4" w14:paraId="579FC0B7" w14:textId="77777777" w:rsidTr="00545172">
        <w:tc>
          <w:tcPr>
            <w:tcW w:w="1668" w:type="dxa"/>
            <w:vAlign w:val="center"/>
          </w:tcPr>
          <w:p w14:paraId="3D8ECDBF" w14:textId="77777777" w:rsidR="00545172" w:rsidRPr="00CB7BE4" w:rsidRDefault="00545172" w:rsidP="00545172">
            <w:pPr>
              <w:jc w:val="left"/>
            </w:pPr>
            <w:proofErr w:type="spellStart"/>
            <w:r w:rsidRPr="00CB7BE4">
              <w:t>ŽoP</w:t>
            </w:r>
            <w:proofErr w:type="spellEnd"/>
          </w:p>
        </w:tc>
        <w:tc>
          <w:tcPr>
            <w:tcW w:w="7544" w:type="dxa"/>
            <w:vAlign w:val="center"/>
          </w:tcPr>
          <w:p w14:paraId="2A77F932" w14:textId="77777777" w:rsidR="00545172" w:rsidRPr="00CB7BE4" w:rsidRDefault="00545172" w:rsidP="00545172">
            <w:pPr>
              <w:jc w:val="left"/>
            </w:pPr>
            <w:r w:rsidRPr="00CB7BE4">
              <w:t>žiadosť o</w:t>
            </w:r>
            <w:r w:rsidR="00741A4B" w:rsidRPr="00CB7BE4">
              <w:t> </w:t>
            </w:r>
            <w:r w:rsidRPr="00CB7BE4">
              <w:t>platbu</w:t>
            </w:r>
          </w:p>
        </w:tc>
      </w:tr>
    </w:tbl>
    <w:p w14:paraId="0754A98B" w14:textId="6FB73D9D" w:rsidR="005C5CB9" w:rsidRDefault="005C5CB9" w:rsidP="005E07FE">
      <w:r>
        <w:t>V kontexte pojmu</w:t>
      </w:r>
      <w:r w:rsidR="00DC661C">
        <w:t xml:space="preserve"> „žiadateľ“</w:t>
      </w:r>
      <w:r>
        <w:t xml:space="preserve"> ide spravidla o pokyny k vypracovaniu </w:t>
      </w:r>
      <w:proofErr w:type="spellStart"/>
      <w:r>
        <w:t>ex-ante</w:t>
      </w:r>
      <w:proofErr w:type="spellEnd"/>
      <w:r>
        <w:t xml:space="preserve"> finančnej analýzy.</w:t>
      </w:r>
    </w:p>
    <w:p w14:paraId="2CE0A980" w14:textId="77777777" w:rsidR="005C5CB9" w:rsidRDefault="005C5CB9" w:rsidP="005E07FE">
      <w:r>
        <w:t>V kontexte pojmu „prijímateľ“ ide spravidla o pokyny k vypracovaniu ex-post finančnej analýzy.</w:t>
      </w:r>
    </w:p>
    <w:p w14:paraId="26B1063F" w14:textId="61BACF08" w:rsidR="00545172" w:rsidRPr="00CB7BE4" w:rsidRDefault="005C5CB9" w:rsidP="005E07FE">
      <w:r>
        <w:t>V každom prípade je pojem žiadateľ, resp. prijímateľ vzťahovaný k tomu istému subjektu. Niektoré pokyn k vyplneniu finančnej analýzy sú odlišné pre žiadateľa (</w:t>
      </w:r>
      <w:proofErr w:type="spellStart"/>
      <w:r>
        <w:t>ex-atne</w:t>
      </w:r>
      <w:proofErr w:type="spellEnd"/>
      <w:r>
        <w:t>) a prijímateľa (</w:t>
      </w:r>
      <w:proofErr w:type="spellStart"/>
      <w:r>
        <w:t>ex-post</w:t>
      </w:r>
      <w:proofErr w:type="spellEnd"/>
      <w:r>
        <w:t>) pri vypracovaní finančnej analýzy projektu.</w:t>
      </w:r>
    </w:p>
    <w:p w14:paraId="70496996" w14:textId="77777777" w:rsidR="00545172" w:rsidRPr="00CB7BE4" w:rsidRDefault="00545172">
      <w:pPr>
        <w:spacing w:after="0"/>
        <w:jc w:val="left"/>
        <w:rPr>
          <w:b/>
          <w:sz w:val="24"/>
          <w:szCs w:val="24"/>
          <w:highlight w:val="green"/>
        </w:rPr>
      </w:pPr>
      <w:r w:rsidRPr="00CB7BE4">
        <w:rPr>
          <w:highlight w:val="green"/>
        </w:rPr>
        <w:br w:type="page"/>
      </w:r>
    </w:p>
    <w:p w14:paraId="4B64A35E" w14:textId="77777777" w:rsidR="0005574D" w:rsidRPr="00CB7BE4" w:rsidRDefault="00884785" w:rsidP="00884785">
      <w:pPr>
        <w:pStyle w:val="Nadpis2"/>
      </w:pPr>
      <w:r w:rsidRPr="00CB7BE4">
        <w:lastRenderedPageBreak/>
        <w:t>Právny rámec</w:t>
      </w:r>
    </w:p>
    <w:p w14:paraId="6EDC1AFF" w14:textId="1E711E34" w:rsidR="00884785" w:rsidRPr="00CB7BE4" w:rsidRDefault="00884785" w:rsidP="00B80F77">
      <w:pPr>
        <w:pStyle w:val="Default"/>
        <w:spacing w:before="120" w:after="120"/>
        <w:jc w:val="both"/>
        <w:rPr>
          <w:rFonts w:asciiTheme="minorHAnsi" w:hAnsiTheme="minorHAnsi"/>
          <w:sz w:val="22"/>
          <w:szCs w:val="22"/>
        </w:rPr>
      </w:pPr>
      <w:r w:rsidRPr="00CB7BE4">
        <w:rPr>
          <w:rFonts w:asciiTheme="minorHAnsi" w:hAnsiTheme="minorHAnsi"/>
          <w:sz w:val="22"/>
          <w:szCs w:val="22"/>
        </w:rPr>
        <w:t xml:space="preserve">Metodika v oblasti EŠIF v programovom období 2014 – 2020 vychádza najmä z nasledovných dokumentov: </w:t>
      </w:r>
    </w:p>
    <w:p w14:paraId="0D049E47" w14:textId="1B03F831" w:rsidR="00884785" w:rsidRPr="00CB7BE4" w:rsidRDefault="00884785" w:rsidP="009B35A3">
      <w:pPr>
        <w:pStyle w:val="Default"/>
        <w:numPr>
          <w:ilvl w:val="0"/>
          <w:numId w:val="34"/>
        </w:numPr>
        <w:spacing w:before="120" w:after="120"/>
        <w:ind w:left="567"/>
        <w:jc w:val="both"/>
        <w:rPr>
          <w:rFonts w:asciiTheme="minorHAnsi" w:hAnsiTheme="minorHAnsi"/>
          <w:sz w:val="22"/>
          <w:szCs w:val="22"/>
        </w:rPr>
      </w:pPr>
      <w:r w:rsidRPr="00CB7BE4">
        <w:rPr>
          <w:rFonts w:asciiTheme="minorHAnsi" w:hAnsiTheme="minorHAnsi"/>
          <w:sz w:val="22"/>
          <w:szCs w:val="22"/>
        </w:rPr>
        <w:t>Nariadenie Európskeho parlamentu a Rady (EÚ) č. 1303/2013 zo 17. decembra 2013, ktorým sa stanovujú spoločné ustanovenia o Európskom fonde regionálneho rozvoja, Európskom sociálnom fonde, Kohéznom fonde, Európskom poľnohospodár</w:t>
      </w:r>
      <w:r w:rsidR="009B35A3">
        <w:rPr>
          <w:rFonts w:asciiTheme="minorHAnsi" w:hAnsiTheme="minorHAnsi"/>
          <w:sz w:val="22"/>
          <w:szCs w:val="22"/>
        </w:rPr>
        <w:t>skom fonde pre rozvoj vidieka a </w:t>
      </w:r>
      <w:r w:rsidRPr="00CB7BE4">
        <w:rPr>
          <w:rFonts w:asciiTheme="minorHAnsi" w:hAnsiTheme="minorHAnsi"/>
          <w:sz w:val="22"/>
          <w:szCs w:val="22"/>
        </w:rPr>
        <w:t>Európskom námornom a rybárskom fonde zahrnuté do spoločného strategického rámca a</w:t>
      </w:r>
      <w:r w:rsidR="00B06843">
        <w:rPr>
          <w:rFonts w:asciiTheme="minorHAnsi" w:hAnsiTheme="minorHAnsi"/>
          <w:sz w:val="22"/>
          <w:szCs w:val="22"/>
        </w:rPr>
        <w:t> </w:t>
      </w:r>
      <w:r w:rsidRPr="00CB7BE4">
        <w:rPr>
          <w:rFonts w:asciiTheme="minorHAnsi" w:hAnsiTheme="minorHAnsi"/>
          <w:sz w:val="22"/>
          <w:szCs w:val="22"/>
        </w:rPr>
        <w:t>ktorým sa stanovujú všeobecné ustanovenia o Európskom fonde regionálneho rozvoja, Európskom sociálnom fonde, Kohéznom fonde Európskom námornom a rybárskom fonde a</w:t>
      </w:r>
      <w:r w:rsidR="00B06843">
        <w:rPr>
          <w:rFonts w:asciiTheme="minorHAnsi" w:hAnsiTheme="minorHAnsi"/>
          <w:sz w:val="22"/>
          <w:szCs w:val="22"/>
        </w:rPr>
        <w:t> </w:t>
      </w:r>
      <w:r w:rsidRPr="00CB7BE4">
        <w:rPr>
          <w:rFonts w:asciiTheme="minorHAnsi" w:hAnsiTheme="minorHAnsi"/>
          <w:sz w:val="22"/>
          <w:szCs w:val="22"/>
        </w:rPr>
        <w:t xml:space="preserve">ktorým sa zrušuje nariadenie Rady (ES) č. 1083/2006 (ďalej aj „všeobecné nariadenie“); </w:t>
      </w:r>
    </w:p>
    <w:p w14:paraId="0538C42B" w14:textId="424D3AE1" w:rsidR="00884785" w:rsidRPr="00CB7BE4" w:rsidRDefault="00884785" w:rsidP="009B35A3">
      <w:pPr>
        <w:pStyle w:val="Default"/>
        <w:numPr>
          <w:ilvl w:val="0"/>
          <w:numId w:val="34"/>
        </w:numPr>
        <w:spacing w:before="120" w:after="120"/>
        <w:ind w:left="567"/>
        <w:jc w:val="both"/>
        <w:rPr>
          <w:rFonts w:asciiTheme="minorHAnsi" w:hAnsiTheme="minorHAnsi"/>
          <w:sz w:val="22"/>
          <w:szCs w:val="22"/>
        </w:rPr>
      </w:pPr>
      <w:r w:rsidRPr="00CB7BE4">
        <w:rPr>
          <w:rFonts w:asciiTheme="minorHAnsi" w:hAnsiTheme="minorHAnsi"/>
          <w:sz w:val="22"/>
          <w:szCs w:val="22"/>
        </w:rPr>
        <w:t>Nariadenie Európskeho parlamentu a Rady (EÚ) č. 1</w:t>
      </w:r>
      <w:r w:rsidR="009B35A3">
        <w:rPr>
          <w:rFonts w:asciiTheme="minorHAnsi" w:hAnsiTheme="minorHAnsi"/>
          <w:sz w:val="22"/>
          <w:szCs w:val="22"/>
        </w:rPr>
        <w:t>301/2013 zo 17. decembra 2013 o </w:t>
      </w:r>
      <w:r w:rsidRPr="00CB7BE4">
        <w:rPr>
          <w:rFonts w:asciiTheme="minorHAnsi" w:hAnsiTheme="minorHAnsi"/>
          <w:sz w:val="22"/>
          <w:szCs w:val="22"/>
        </w:rPr>
        <w:t xml:space="preserve">Európskom fonde pre regionálny rozvoj a ciel Investície pre rast a zamestnanosť, a ktorým sa zrušuje nariadenie Rady (ES) č. 1080/2006; </w:t>
      </w:r>
    </w:p>
    <w:p w14:paraId="6DCA45D6" w14:textId="77777777" w:rsidR="00884785" w:rsidRPr="00CB7BE4" w:rsidRDefault="00884785" w:rsidP="009B35A3">
      <w:pPr>
        <w:pStyle w:val="Default"/>
        <w:numPr>
          <w:ilvl w:val="0"/>
          <w:numId w:val="34"/>
        </w:numPr>
        <w:spacing w:before="120" w:after="120"/>
        <w:ind w:left="567"/>
        <w:jc w:val="both"/>
        <w:rPr>
          <w:rFonts w:asciiTheme="minorHAnsi" w:hAnsiTheme="minorHAnsi"/>
          <w:sz w:val="22"/>
          <w:szCs w:val="22"/>
        </w:rPr>
      </w:pPr>
      <w:r w:rsidRPr="00CB7BE4">
        <w:rPr>
          <w:rFonts w:asciiTheme="minorHAnsi" w:hAnsiTheme="minorHAnsi"/>
          <w:sz w:val="22"/>
          <w:szCs w:val="22"/>
        </w:rPr>
        <w:t xml:space="preserve">Delegované nariadenia Komisie (EÚ) č. 480/2014 z 3. marca 2014, ktorým sa dopĺňa nariadenie Európskeho parlamentu a Rady (EÚ) č. 1303/2013; </w:t>
      </w:r>
    </w:p>
    <w:p w14:paraId="03E626FF" w14:textId="77777777" w:rsidR="00884785" w:rsidRPr="00CB7BE4" w:rsidRDefault="00884785" w:rsidP="009B35A3">
      <w:pPr>
        <w:pStyle w:val="Default"/>
        <w:numPr>
          <w:ilvl w:val="0"/>
          <w:numId w:val="34"/>
        </w:numPr>
        <w:spacing w:before="120" w:after="120"/>
        <w:ind w:left="567"/>
        <w:jc w:val="both"/>
        <w:rPr>
          <w:rFonts w:asciiTheme="minorHAnsi" w:hAnsiTheme="minorHAnsi"/>
          <w:sz w:val="22"/>
          <w:szCs w:val="22"/>
        </w:rPr>
      </w:pPr>
      <w:r w:rsidRPr="00CB7BE4">
        <w:rPr>
          <w:rFonts w:asciiTheme="minorHAnsi" w:hAnsiTheme="minorHAnsi"/>
          <w:sz w:val="22"/>
          <w:szCs w:val="22"/>
        </w:rPr>
        <w:t xml:space="preserve">Nariadenie Komisie (EÚ) č. 651/2014 zo 17. júna 2014 o vyhlásení určitých kategórií pomoci za zlučiteľné s vnútorným trhom podľa článkov 107 a 108 zmluvy; </w:t>
      </w:r>
    </w:p>
    <w:p w14:paraId="2F72A8AE" w14:textId="77777777" w:rsidR="004F538F" w:rsidRPr="00C52162" w:rsidRDefault="004F538F" w:rsidP="009B35A3">
      <w:pPr>
        <w:pStyle w:val="Default"/>
        <w:numPr>
          <w:ilvl w:val="0"/>
          <w:numId w:val="34"/>
        </w:numPr>
        <w:spacing w:before="120" w:after="120"/>
        <w:ind w:left="567"/>
        <w:jc w:val="both"/>
        <w:rPr>
          <w:rFonts w:asciiTheme="minorHAnsi" w:hAnsiTheme="minorHAnsi"/>
          <w:szCs w:val="22"/>
        </w:rPr>
      </w:pPr>
      <w:r w:rsidRPr="00C52162">
        <w:rPr>
          <w:rFonts w:asciiTheme="minorHAnsi" w:hAnsiTheme="minorHAnsi"/>
          <w:sz w:val="22"/>
          <w:szCs w:val="22"/>
        </w:rPr>
        <w:t xml:space="preserve">Nariadenie Európskeho parlamentu a Rady (EÚ, </w:t>
      </w:r>
      <w:proofErr w:type="spellStart"/>
      <w:r w:rsidRPr="00C52162">
        <w:rPr>
          <w:rFonts w:asciiTheme="minorHAnsi" w:hAnsiTheme="minorHAnsi"/>
          <w:sz w:val="22"/>
          <w:szCs w:val="22"/>
        </w:rPr>
        <w:t>Euratom</w:t>
      </w:r>
      <w:proofErr w:type="spellEnd"/>
      <w:r w:rsidRPr="00C52162">
        <w:rPr>
          <w:rFonts w:asciiTheme="minorHAnsi" w:hAnsiTheme="minorHAnsi"/>
          <w:sz w:val="22"/>
          <w:szCs w:val="22"/>
        </w:rPr>
        <w:t xml:space="preserve">) 2018/1046 z 18. júla 2018 o rozpočtových pravidlách, ktoré sa vzťahujú na všeobecný rozpočet Únie, o zmene nariadení (EÚ) č. 1296/2013, (EÚ) č. 1301/2013, (EÚ) č. 1303/2013, (EÚ) č. 1304/2013, (EÚ) č. 1309/2013, (EÚ) č. 1316/2013, (EÚ) č. 223/2014, (EÚ) č. 283/2014 a rozhodnutia č. 541/2014/EÚ a o zrušení nariadenia (EÚ, </w:t>
      </w:r>
      <w:proofErr w:type="spellStart"/>
      <w:r w:rsidRPr="00C52162">
        <w:rPr>
          <w:rFonts w:asciiTheme="minorHAnsi" w:hAnsiTheme="minorHAnsi"/>
          <w:sz w:val="22"/>
          <w:szCs w:val="22"/>
        </w:rPr>
        <w:t>Euratom</w:t>
      </w:r>
      <w:proofErr w:type="spellEnd"/>
      <w:r w:rsidRPr="00C52162">
        <w:rPr>
          <w:rFonts w:asciiTheme="minorHAnsi" w:hAnsiTheme="minorHAnsi"/>
          <w:sz w:val="22"/>
          <w:szCs w:val="22"/>
        </w:rPr>
        <w:t>) č. 966/2012 (ďalej len „</w:t>
      </w:r>
      <w:proofErr w:type="spellStart"/>
      <w:r w:rsidRPr="00C52162">
        <w:rPr>
          <w:rFonts w:asciiTheme="minorHAnsi" w:hAnsiTheme="minorHAnsi"/>
          <w:sz w:val="22"/>
          <w:szCs w:val="22"/>
        </w:rPr>
        <w:t>Omnibus</w:t>
      </w:r>
      <w:proofErr w:type="spellEnd"/>
      <w:r w:rsidRPr="00C52162">
        <w:rPr>
          <w:rFonts w:asciiTheme="minorHAnsi" w:hAnsiTheme="minorHAnsi"/>
          <w:sz w:val="22"/>
          <w:szCs w:val="22"/>
        </w:rPr>
        <w:t>“);</w:t>
      </w:r>
    </w:p>
    <w:p w14:paraId="5CBDDCD9" w14:textId="054E60B3" w:rsidR="00884785" w:rsidRPr="00CB7BE4" w:rsidRDefault="00884785" w:rsidP="009B35A3">
      <w:pPr>
        <w:pStyle w:val="Default"/>
        <w:numPr>
          <w:ilvl w:val="0"/>
          <w:numId w:val="34"/>
        </w:numPr>
        <w:spacing w:before="120" w:after="120"/>
        <w:ind w:left="567"/>
        <w:jc w:val="both"/>
        <w:rPr>
          <w:rFonts w:asciiTheme="minorHAnsi" w:hAnsiTheme="minorHAnsi"/>
          <w:color w:val="auto"/>
          <w:sz w:val="22"/>
          <w:szCs w:val="22"/>
        </w:rPr>
      </w:pPr>
      <w:r w:rsidRPr="00CB7BE4">
        <w:rPr>
          <w:rFonts w:asciiTheme="minorHAnsi" w:hAnsiTheme="minorHAnsi"/>
          <w:color w:val="auto"/>
          <w:sz w:val="22"/>
          <w:szCs w:val="22"/>
        </w:rPr>
        <w:t>Metodický pokyn Centrálneho koordinačného orgánu č. 7 k vypracovaniu finančnej analýzy projektu, analýzy nákladov a prínosov projektu a fina</w:t>
      </w:r>
      <w:r w:rsidR="009B35A3">
        <w:rPr>
          <w:rFonts w:asciiTheme="minorHAnsi" w:hAnsiTheme="minorHAnsi"/>
          <w:color w:val="auto"/>
          <w:sz w:val="22"/>
          <w:szCs w:val="22"/>
        </w:rPr>
        <w:t>nčnej analýzy žiadateľa o NFP v </w:t>
      </w:r>
      <w:r w:rsidRPr="00CB7BE4">
        <w:rPr>
          <w:rFonts w:asciiTheme="minorHAnsi" w:hAnsiTheme="minorHAnsi"/>
          <w:color w:val="auto"/>
          <w:sz w:val="22"/>
          <w:szCs w:val="22"/>
        </w:rPr>
        <w:t xml:space="preserve">programovom období 2014 – 2020 z 5.2.2015; </w:t>
      </w:r>
    </w:p>
    <w:p w14:paraId="7ACE4F2A" w14:textId="77777777" w:rsidR="003A1C0B" w:rsidRPr="00CB7BE4" w:rsidRDefault="0073214B" w:rsidP="009B35A3">
      <w:pPr>
        <w:pStyle w:val="Default"/>
        <w:numPr>
          <w:ilvl w:val="0"/>
          <w:numId w:val="34"/>
        </w:numPr>
        <w:spacing w:before="120" w:after="120"/>
        <w:ind w:left="567"/>
        <w:jc w:val="both"/>
        <w:rPr>
          <w:rFonts w:asciiTheme="minorHAnsi" w:hAnsiTheme="minorHAnsi"/>
          <w:sz w:val="22"/>
          <w:szCs w:val="22"/>
        </w:rPr>
      </w:pPr>
      <w:r w:rsidRPr="00CB7BE4">
        <w:rPr>
          <w:rFonts w:asciiTheme="minorHAnsi" w:hAnsiTheme="minorHAnsi"/>
          <w:sz w:val="22"/>
          <w:szCs w:val="22"/>
        </w:rPr>
        <w:t>„</w:t>
      </w:r>
      <w:proofErr w:type="spellStart"/>
      <w:r w:rsidRPr="00CB7BE4">
        <w:rPr>
          <w:rFonts w:asciiTheme="minorHAnsi" w:hAnsiTheme="minorHAnsi"/>
          <w:sz w:val="22"/>
          <w:szCs w:val="22"/>
        </w:rPr>
        <w:t>Conform</w:t>
      </w:r>
      <w:proofErr w:type="spellEnd"/>
      <w:r w:rsidRPr="00CB7BE4">
        <w:rPr>
          <w:rFonts w:asciiTheme="minorHAnsi" w:hAnsiTheme="minorHAnsi"/>
          <w:sz w:val="22"/>
          <w:szCs w:val="22"/>
        </w:rPr>
        <w:t xml:space="preserve"> </w:t>
      </w:r>
      <w:proofErr w:type="spellStart"/>
      <w:r w:rsidRPr="00CB7BE4">
        <w:rPr>
          <w:rFonts w:asciiTheme="minorHAnsi" w:hAnsiTheme="minorHAnsi"/>
          <w:sz w:val="22"/>
          <w:szCs w:val="22"/>
        </w:rPr>
        <w:t>letter</w:t>
      </w:r>
      <w:proofErr w:type="spellEnd"/>
      <w:r w:rsidRPr="00CB7BE4">
        <w:rPr>
          <w:rFonts w:asciiTheme="minorHAnsi" w:hAnsiTheme="minorHAnsi"/>
          <w:sz w:val="22"/>
          <w:szCs w:val="22"/>
        </w:rPr>
        <w:t xml:space="preserve">“ - </w:t>
      </w:r>
      <w:r w:rsidR="003A1C0B" w:rsidRPr="00CB7BE4">
        <w:rPr>
          <w:rFonts w:asciiTheme="minorHAnsi" w:hAnsiTheme="minorHAnsi"/>
          <w:sz w:val="22"/>
          <w:szCs w:val="22"/>
        </w:rPr>
        <w:t xml:space="preserve">List DG </w:t>
      </w:r>
      <w:proofErr w:type="spellStart"/>
      <w:r w:rsidR="003A1C0B" w:rsidRPr="00CB7BE4">
        <w:rPr>
          <w:rFonts w:asciiTheme="minorHAnsi" w:hAnsiTheme="minorHAnsi"/>
          <w:sz w:val="22"/>
          <w:szCs w:val="22"/>
        </w:rPr>
        <w:t>Competition</w:t>
      </w:r>
      <w:proofErr w:type="spellEnd"/>
      <w:r w:rsidR="003A1C0B" w:rsidRPr="00CB7BE4">
        <w:rPr>
          <w:rFonts w:asciiTheme="minorHAnsi" w:hAnsiTheme="minorHAnsi"/>
          <w:sz w:val="22"/>
          <w:szCs w:val="22"/>
        </w:rPr>
        <w:t xml:space="preserve"> č. COMP/H1/MP/ - (2017) 30609 zo dňa 27.3.2017 potvrdzujúci minimálne podmienky pre stimulovanie zamestnanosti a rastu zamestnanosti prostredníctvom kreatívnych centier v Slovenskej republik</w:t>
      </w:r>
      <w:r w:rsidRPr="00CB7BE4">
        <w:rPr>
          <w:rFonts w:asciiTheme="minorHAnsi" w:hAnsiTheme="minorHAnsi"/>
          <w:sz w:val="22"/>
          <w:szCs w:val="22"/>
        </w:rPr>
        <w:t>e</w:t>
      </w:r>
      <w:r w:rsidR="003A1C0B" w:rsidRPr="00CB7BE4">
        <w:rPr>
          <w:rFonts w:asciiTheme="minorHAnsi" w:hAnsiTheme="minorHAnsi"/>
          <w:sz w:val="22"/>
          <w:szCs w:val="22"/>
        </w:rPr>
        <w:t xml:space="preserve"> zaručujúce, že nebude vlastníkovi/prevádzkovateľovi kreatívneho centra realizáciou projektu poskytnutá žiadna výhoda a že kreatívne centra budú poskytovať služby konečným užívateľom (fyzickým osobám, podnikom MSP), ktorí budú jedinými príjemcami akejkoľvek výhody</w:t>
      </w:r>
      <w:r w:rsidR="003A1C0B" w:rsidRPr="00C52162">
        <w:rPr>
          <w:rStyle w:val="Odkaznapoznmkupodiarou"/>
          <w:rFonts w:asciiTheme="minorHAnsi" w:hAnsiTheme="minorHAnsi"/>
          <w:szCs w:val="22"/>
        </w:rPr>
        <w:footnoteReference w:id="1"/>
      </w:r>
      <w:r w:rsidR="003A1C0B" w:rsidRPr="00CB7BE4">
        <w:rPr>
          <w:rFonts w:asciiTheme="minorHAnsi" w:hAnsiTheme="minorHAnsi"/>
          <w:sz w:val="22"/>
          <w:szCs w:val="22"/>
        </w:rPr>
        <w:t xml:space="preserve">; </w:t>
      </w:r>
    </w:p>
    <w:p w14:paraId="57BFF265" w14:textId="77777777" w:rsidR="00884785" w:rsidRPr="00CB7BE4" w:rsidRDefault="00884785" w:rsidP="009B35A3">
      <w:pPr>
        <w:pStyle w:val="Default"/>
        <w:numPr>
          <w:ilvl w:val="0"/>
          <w:numId w:val="34"/>
        </w:numPr>
        <w:spacing w:before="120" w:after="120"/>
        <w:ind w:left="567"/>
        <w:jc w:val="both"/>
        <w:rPr>
          <w:rFonts w:asciiTheme="minorHAnsi" w:hAnsiTheme="minorHAnsi"/>
          <w:color w:val="auto"/>
          <w:sz w:val="22"/>
          <w:szCs w:val="22"/>
        </w:rPr>
      </w:pPr>
      <w:r w:rsidRPr="00CB7BE4">
        <w:rPr>
          <w:rFonts w:asciiTheme="minorHAnsi" w:hAnsiTheme="minorHAnsi"/>
          <w:color w:val="auto"/>
          <w:sz w:val="22"/>
          <w:szCs w:val="22"/>
        </w:rPr>
        <w:t xml:space="preserve">Zákon č. 292/2014 Z. z. o príspevku poskytovanom z európskych štrukturálnych a investičných fondov a o zmene a doplnení niektorých zákonov; </w:t>
      </w:r>
    </w:p>
    <w:p w14:paraId="79C2FB82" w14:textId="1EEC5B3E" w:rsidR="00884785" w:rsidRPr="00CB7BE4" w:rsidRDefault="00884785" w:rsidP="009B35A3">
      <w:pPr>
        <w:pStyle w:val="Default"/>
        <w:numPr>
          <w:ilvl w:val="0"/>
          <w:numId w:val="34"/>
        </w:numPr>
        <w:spacing w:before="120" w:after="120"/>
        <w:ind w:left="567"/>
        <w:jc w:val="both"/>
        <w:rPr>
          <w:rFonts w:asciiTheme="minorHAnsi" w:hAnsiTheme="minorHAnsi"/>
          <w:color w:val="auto"/>
          <w:sz w:val="22"/>
          <w:szCs w:val="22"/>
        </w:rPr>
      </w:pPr>
      <w:r w:rsidRPr="00CB7BE4">
        <w:rPr>
          <w:rFonts w:asciiTheme="minorHAnsi" w:hAnsiTheme="minorHAnsi"/>
          <w:color w:val="auto"/>
          <w:sz w:val="22"/>
          <w:szCs w:val="22"/>
        </w:rPr>
        <w:t>Zákon č. 431/2002 Z. z. o účtovníctve v znení neskorší</w:t>
      </w:r>
      <w:r w:rsidR="009B35A3">
        <w:rPr>
          <w:rFonts w:asciiTheme="minorHAnsi" w:hAnsiTheme="minorHAnsi"/>
          <w:color w:val="auto"/>
          <w:sz w:val="22"/>
          <w:szCs w:val="22"/>
        </w:rPr>
        <w:t>ch predpisov (ďalej aj „zákon o </w:t>
      </w:r>
      <w:r w:rsidRPr="00CB7BE4">
        <w:rPr>
          <w:rFonts w:asciiTheme="minorHAnsi" w:hAnsiTheme="minorHAnsi"/>
          <w:color w:val="auto"/>
          <w:sz w:val="22"/>
          <w:szCs w:val="22"/>
        </w:rPr>
        <w:t xml:space="preserve">účtovníctve“); </w:t>
      </w:r>
    </w:p>
    <w:p w14:paraId="48379CDE" w14:textId="7726E729" w:rsidR="00884785" w:rsidRPr="00CB7BE4" w:rsidRDefault="00884785" w:rsidP="009B35A3">
      <w:pPr>
        <w:pStyle w:val="Default"/>
        <w:numPr>
          <w:ilvl w:val="0"/>
          <w:numId w:val="34"/>
        </w:numPr>
        <w:spacing w:before="120" w:after="120"/>
        <w:ind w:left="567"/>
        <w:jc w:val="both"/>
        <w:rPr>
          <w:rFonts w:asciiTheme="minorHAnsi" w:hAnsiTheme="minorHAnsi"/>
          <w:color w:val="auto"/>
          <w:sz w:val="22"/>
          <w:szCs w:val="22"/>
        </w:rPr>
      </w:pPr>
      <w:r w:rsidRPr="00CB7BE4">
        <w:rPr>
          <w:rFonts w:asciiTheme="minorHAnsi" w:hAnsiTheme="minorHAnsi"/>
          <w:color w:val="auto"/>
          <w:sz w:val="22"/>
          <w:szCs w:val="22"/>
        </w:rPr>
        <w:t>Zákon č. 595/2003 Z. z. o dani z príjmov v znení neskorších predp</w:t>
      </w:r>
      <w:r w:rsidR="009B35A3">
        <w:rPr>
          <w:rFonts w:asciiTheme="minorHAnsi" w:hAnsiTheme="minorHAnsi"/>
          <w:color w:val="auto"/>
          <w:sz w:val="22"/>
          <w:szCs w:val="22"/>
        </w:rPr>
        <w:t>isov (ďalej aj „zákon o dani z </w:t>
      </w:r>
      <w:r w:rsidRPr="00CB7BE4">
        <w:rPr>
          <w:rFonts w:asciiTheme="minorHAnsi" w:hAnsiTheme="minorHAnsi"/>
          <w:color w:val="auto"/>
          <w:sz w:val="22"/>
          <w:szCs w:val="22"/>
        </w:rPr>
        <w:t>príjmov“);</w:t>
      </w:r>
    </w:p>
    <w:p w14:paraId="1889C731" w14:textId="77777777" w:rsidR="00884785" w:rsidRPr="00C52162" w:rsidRDefault="00884785" w:rsidP="009B35A3">
      <w:pPr>
        <w:pStyle w:val="Default"/>
        <w:numPr>
          <w:ilvl w:val="0"/>
          <w:numId w:val="34"/>
        </w:numPr>
        <w:spacing w:before="120" w:after="120"/>
        <w:ind w:left="567"/>
        <w:jc w:val="both"/>
        <w:rPr>
          <w:rFonts w:asciiTheme="minorHAnsi" w:eastAsia="Calibri" w:hAnsiTheme="minorHAnsi"/>
          <w:b/>
          <w:bCs/>
          <w:sz w:val="22"/>
          <w:szCs w:val="22"/>
        </w:rPr>
      </w:pPr>
      <w:r w:rsidRPr="00C52162">
        <w:rPr>
          <w:rFonts w:asciiTheme="minorHAnsi" w:hAnsiTheme="minorHAnsi"/>
          <w:sz w:val="22"/>
          <w:szCs w:val="22"/>
        </w:rPr>
        <w:t>Zákon č. 222/2004 Z. z. o dani z pridanej hodnoty v znení neskorších predpisov (ďalej len „zákon o DPH“).</w:t>
      </w:r>
    </w:p>
    <w:p w14:paraId="78AB74C5" w14:textId="77777777" w:rsidR="00884785" w:rsidRPr="00CB7BE4" w:rsidRDefault="00884785">
      <w:pPr>
        <w:spacing w:after="0"/>
        <w:jc w:val="left"/>
        <w:rPr>
          <w:rFonts w:eastAsia="Calibri" w:cs="Times New Roman"/>
          <w:b/>
          <w:bCs/>
          <w:color w:val="000000"/>
        </w:rPr>
      </w:pPr>
      <w:r w:rsidRPr="00CB7BE4">
        <w:rPr>
          <w:rFonts w:eastAsia="Calibri"/>
          <w:b/>
          <w:bCs/>
        </w:rPr>
        <w:br w:type="page"/>
      </w:r>
    </w:p>
    <w:p w14:paraId="64AB9ED4" w14:textId="77777777" w:rsidR="00884785" w:rsidRPr="00CB7BE4" w:rsidRDefault="00884785" w:rsidP="00C52162">
      <w:pPr>
        <w:pStyle w:val="Nadpis2"/>
        <w:ind w:left="426"/>
      </w:pPr>
      <w:r w:rsidRPr="00CB7BE4">
        <w:lastRenderedPageBreak/>
        <w:t>Definície základných pojmov</w:t>
      </w:r>
    </w:p>
    <w:p w14:paraId="3BC8C562" w14:textId="77777777" w:rsidR="007D7FC8" w:rsidRPr="008B7D42" w:rsidRDefault="007D7FC8" w:rsidP="007D7FC8">
      <w:pPr>
        <w:pStyle w:val="Zkladntext"/>
        <w:rPr>
          <w:rFonts w:asciiTheme="minorHAnsi" w:hAnsiTheme="minorHAnsi"/>
          <w:lang w:val="sk-SK" w:eastAsia="en-GB"/>
        </w:rPr>
      </w:pPr>
      <w:r w:rsidRPr="008B7D42">
        <w:rPr>
          <w:rFonts w:asciiTheme="minorHAnsi" w:hAnsiTheme="minorHAnsi"/>
          <w:b/>
          <w:lang w:val="sk-SK" w:eastAsia="en-GB"/>
        </w:rPr>
        <w:t>Bežné ceny</w:t>
      </w:r>
      <w:r w:rsidRPr="008B7D42">
        <w:rPr>
          <w:rFonts w:asciiTheme="minorHAnsi" w:hAnsiTheme="minorHAnsi"/>
          <w:lang w:val="sk-SK" w:eastAsia="en-GB"/>
        </w:rPr>
        <w:t xml:space="preserve"> – ceny skutočné v konkrétnom čase. Jedná sa o ceny, ktoré z časového hľadiska zahŕňajú účinky inflácie/deflácie, t.j. ide o ceny, ktoré sa spravidla v čase menia. Plynutím času (rokov) sa bežná cena od stálej ceny spravidla stále viac a viac líši v dôsledku účinkov inflácie/deflácie. Bežná cena a stála cena sú totožné v konkrétnom čase - vo východiskovom bode. Bežná cena sa v čase nemení len zriedkavo napr. ak je cena investície zafixovaná zmluvou s dodávateľom, lehotou viazanosti ponuky alebo vývojom na trhu. Pri finančnej analýze predstavujú bežné ceny zistené v roku „n“ stále ceny tohto roku. K tomuto roku sa viažu všetky stále ceny použité vo finančnej analýze.</w:t>
      </w:r>
    </w:p>
    <w:p w14:paraId="204920BD" w14:textId="77777777" w:rsidR="00884785" w:rsidRPr="008B7D42" w:rsidRDefault="00884785" w:rsidP="00E96267">
      <w:pPr>
        <w:pStyle w:val="Default"/>
        <w:spacing w:before="120" w:after="120"/>
        <w:jc w:val="both"/>
        <w:rPr>
          <w:rFonts w:asciiTheme="minorHAnsi" w:hAnsiTheme="minorHAnsi"/>
          <w:sz w:val="22"/>
          <w:szCs w:val="22"/>
        </w:rPr>
      </w:pPr>
      <w:r w:rsidRPr="008B7D42">
        <w:rPr>
          <w:rFonts w:asciiTheme="minorHAnsi" w:hAnsiTheme="minorHAnsi"/>
          <w:b/>
          <w:bCs/>
          <w:sz w:val="22"/>
          <w:szCs w:val="22"/>
        </w:rPr>
        <w:t xml:space="preserve">Čisté príjmy </w:t>
      </w:r>
      <w:r w:rsidRPr="008B7D42">
        <w:rPr>
          <w:rFonts w:asciiTheme="minorHAnsi" w:hAnsiTheme="minorHAnsi"/>
          <w:sz w:val="22"/>
          <w:szCs w:val="22"/>
        </w:rPr>
        <w:t xml:space="preserve">– </w:t>
      </w:r>
      <w:r w:rsidR="00B06D30" w:rsidRPr="008B7D42">
        <w:rPr>
          <w:rFonts w:asciiTheme="minorHAnsi" w:hAnsiTheme="minorHAnsi"/>
          <w:sz w:val="22"/>
          <w:szCs w:val="22"/>
        </w:rPr>
        <w:t>predstavujú toky hotovosti, ktorú užívatelia platia priamo za tovary alebo služby zabezpečené v rámci operácie, ako napríklad náklady, ktoré priamo znášajú užívatelia za využívanie infraštruktúry, predaj alebo prenájom pozemkov alebo budov, alebo platby za služby po odpočítaní všetkých prevádzkových nákladov a nákladov na náhradu zariadenia s krátkou životnosťou, ktoré vzniknú v priebehu príslušného obdobia. Úspory prevádzkových nákladov, ktoré vznikli počas operácie, sa považujú za čistý príjem</w:t>
      </w:r>
      <w:r w:rsidR="007D7FC8" w:rsidRPr="008B7D42">
        <w:rPr>
          <w:rFonts w:asciiTheme="minorHAnsi" w:hAnsiTheme="minorHAnsi"/>
          <w:sz w:val="22"/>
          <w:szCs w:val="22"/>
        </w:rPr>
        <w:t>.</w:t>
      </w:r>
      <w:r w:rsidRPr="008B7D42">
        <w:rPr>
          <w:rFonts w:asciiTheme="minorHAnsi" w:hAnsiTheme="minorHAnsi"/>
          <w:sz w:val="22"/>
          <w:szCs w:val="22"/>
        </w:rPr>
        <w:t xml:space="preserve"> </w:t>
      </w:r>
    </w:p>
    <w:p w14:paraId="3079A7DC" w14:textId="7479D179" w:rsidR="006367D9" w:rsidRPr="008B7D42" w:rsidRDefault="00D33DFA" w:rsidP="008F6A71">
      <w:pPr>
        <w:pStyle w:val="Default"/>
        <w:spacing w:before="120"/>
        <w:jc w:val="both"/>
        <w:rPr>
          <w:rFonts w:asciiTheme="minorHAnsi" w:hAnsiTheme="minorHAnsi"/>
          <w:sz w:val="22"/>
          <w:szCs w:val="22"/>
        </w:rPr>
      </w:pPr>
      <w:r w:rsidRPr="008B7D42">
        <w:rPr>
          <w:rFonts w:asciiTheme="minorHAnsi" w:hAnsiTheme="minorHAnsi"/>
          <w:b/>
          <w:sz w:val="22"/>
          <w:szCs w:val="22"/>
        </w:rPr>
        <w:t>Čistá súčasná hodnota</w:t>
      </w:r>
      <w:r w:rsidR="00E96267" w:rsidRPr="008B7D42">
        <w:rPr>
          <w:rFonts w:asciiTheme="minorHAnsi" w:hAnsiTheme="minorHAnsi"/>
          <w:sz w:val="22"/>
          <w:szCs w:val="22"/>
        </w:rPr>
        <w:t xml:space="preserve"> – finančný ukazovateľ, ktorý poskytuje informácie o finančnej náv</w:t>
      </w:r>
      <w:r w:rsidR="009B35A3">
        <w:rPr>
          <w:rFonts w:asciiTheme="minorHAnsi" w:hAnsiTheme="minorHAnsi"/>
          <w:sz w:val="22"/>
          <w:szCs w:val="22"/>
        </w:rPr>
        <w:t>ratnosti a </w:t>
      </w:r>
      <w:r w:rsidR="00E96267" w:rsidRPr="008B7D42">
        <w:rPr>
          <w:rFonts w:asciiTheme="minorHAnsi" w:hAnsiTheme="minorHAnsi"/>
          <w:sz w:val="22"/>
          <w:szCs w:val="22"/>
        </w:rPr>
        <w:t xml:space="preserve">finančnej udržateľnosti  projektu. Ide  o vyjadrenie súčasnej hodnoty budúcich čistých peňažných tokov vypočítaných ako rozdiel  plánovaných  výdavkov  a  príjmov  projektu.  Každá  finančná  analýza  musí  obsahovať  výpočet  čistej súčasnej hodnoty budúcich peňažných tokov. Pre potrebu výpočtu čistej súčasnej hodnoty sa využíva diskontná sadzba na úrovni 4%. </w:t>
      </w:r>
    </w:p>
    <w:p w14:paraId="46297B6A" w14:textId="326C827A" w:rsidR="006367D9" w:rsidRPr="008B7D42" w:rsidRDefault="00D33DFA" w:rsidP="008F6A71">
      <w:pPr>
        <w:pStyle w:val="Default"/>
        <w:spacing w:before="120"/>
        <w:jc w:val="both"/>
        <w:rPr>
          <w:rFonts w:asciiTheme="minorHAnsi" w:hAnsiTheme="minorHAnsi"/>
          <w:sz w:val="22"/>
          <w:szCs w:val="22"/>
        </w:rPr>
      </w:pPr>
      <w:r w:rsidRPr="008B7D42">
        <w:rPr>
          <w:rFonts w:asciiTheme="minorHAnsi" w:hAnsiTheme="minorHAnsi"/>
          <w:b/>
          <w:sz w:val="22"/>
          <w:szCs w:val="22"/>
        </w:rPr>
        <w:t>Diskontná  sadzba</w:t>
      </w:r>
      <w:r w:rsidR="00E96267" w:rsidRPr="008B7D42">
        <w:rPr>
          <w:rFonts w:asciiTheme="minorHAnsi" w:hAnsiTheme="minorHAnsi"/>
          <w:sz w:val="22"/>
          <w:szCs w:val="22"/>
        </w:rPr>
        <w:t xml:space="preserve"> – sadzba, prostredníctvom ktorej sú budúce hodnot</w:t>
      </w:r>
      <w:r w:rsidR="009B35A3">
        <w:rPr>
          <w:rFonts w:asciiTheme="minorHAnsi" w:hAnsiTheme="minorHAnsi"/>
          <w:sz w:val="22"/>
          <w:szCs w:val="22"/>
        </w:rPr>
        <w:t xml:space="preserve">y diskontované k súčasnosti. </w:t>
      </w:r>
      <w:r w:rsidR="00E96267" w:rsidRPr="008B7D42">
        <w:rPr>
          <w:rFonts w:asciiTheme="minorHAnsi" w:hAnsiTheme="minorHAnsi"/>
          <w:sz w:val="22"/>
          <w:szCs w:val="22"/>
        </w:rPr>
        <w:t>Odráža náklady príležitostí kapitálu pre investora (t.j. ušlý výnos z najlepšieho alternatívneho projektu).</w:t>
      </w:r>
      <w:r w:rsidR="007D7FC8" w:rsidRPr="008B7D42">
        <w:rPr>
          <w:rFonts w:asciiTheme="minorHAnsi" w:hAnsiTheme="minorHAnsi"/>
          <w:sz w:val="22"/>
          <w:szCs w:val="22"/>
        </w:rPr>
        <w:t xml:space="preserve"> Pre p</w:t>
      </w:r>
      <w:r w:rsidR="0064701B" w:rsidRPr="008B7D42">
        <w:rPr>
          <w:rFonts w:asciiTheme="minorHAnsi" w:hAnsiTheme="minorHAnsi"/>
          <w:sz w:val="22"/>
          <w:szCs w:val="22"/>
        </w:rPr>
        <w:t>otreby Finančnej analýzy je použ</w:t>
      </w:r>
      <w:r w:rsidR="007D7FC8" w:rsidRPr="008B7D42">
        <w:rPr>
          <w:rFonts w:asciiTheme="minorHAnsi" w:hAnsiTheme="minorHAnsi"/>
          <w:sz w:val="22"/>
          <w:szCs w:val="22"/>
        </w:rPr>
        <w:t>ívaná, tzv. reálna diskontná sadzba doporučená Európskou komisiou na úrovni 4%.</w:t>
      </w:r>
    </w:p>
    <w:p w14:paraId="665178F7" w14:textId="5E3EA44F" w:rsidR="00146299" w:rsidRPr="00B06843" w:rsidRDefault="00146299" w:rsidP="009B35A3">
      <w:pPr>
        <w:spacing w:before="120"/>
        <w:rPr>
          <w:rFonts w:cstheme="minorHAnsi"/>
          <w:bCs/>
        </w:rPr>
      </w:pPr>
      <w:r w:rsidRPr="009B35A3">
        <w:rPr>
          <w:rFonts w:cstheme="minorHAnsi"/>
          <w:b/>
          <w:bCs/>
        </w:rPr>
        <w:t>Diskontovanie</w:t>
      </w:r>
      <w:r w:rsidRPr="009B35A3">
        <w:rPr>
          <w:rFonts w:cstheme="minorHAnsi"/>
          <w:bCs/>
        </w:rPr>
        <w:t xml:space="preserve"> – proces úpravy budúcich hodnôt príjmov a výdavkov (prevádzkových a/alebo investičných) na súčasné hodnoty prostredníctvom diskontnej sadzby. Pre potreby Finančnej analýzy je používaná, tzv. reálna diskontná sadzba doporučená Európskou komisiou;  </w:t>
      </w:r>
    </w:p>
    <w:p w14:paraId="407058D7" w14:textId="77777777" w:rsidR="00884785" w:rsidRPr="008B7D42" w:rsidRDefault="00884785" w:rsidP="00884785">
      <w:pPr>
        <w:pStyle w:val="Default"/>
        <w:spacing w:before="120" w:after="120"/>
        <w:jc w:val="both"/>
        <w:rPr>
          <w:rFonts w:asciiTheme="minorHAnsi" w:hAnsiTheme="minorHAnsi"/>
          <w:sz w:val="22"/>
          <w:szCs w:val="22"/>
        </w:rPr>
      </w:pPr>
      <w:r w:rsidRPr="008B7D42">
        <w:rPr>
          <w:rFonts w:asciiTheme="minorHAnsi" w:hAnsiTheme="minorHAnsi"/>
          <w:b/>
          <w:bCs/>
          <w:sz w:val="22"/>
          <w:szCs w:val="22"/>
        </w:rPr>
        <w:t xml:space="preserve">Doba realizácie projektu </w:t>
      </w:r>
      <w:r w:rsidRPr="008B7D42">
        <w:rPr>
          <w:rFonts w:asciiTheme="minorHAnsi" w:hAnsiTheme="minorHAnsi"/>
          <w:sz w:val="22"/>
          <w:szCs w:val="22"/>
        </w:rPr>
        <w:t xml:space="preserve">– obdobie definované v ŽoNFP, počas ktorého je projekt realizovaný. </w:t>
      </w:r>
    </w:p>
    <w:p w14:paraId="310D06F3" w14:textId="77777777" w:rsidR="00741A4B" w:rsidRPr="008B7D42" w:rsidRDefault="00E07518" w:rsidP="00884785">
      <w:pPr>
        <w:pStyle w:val="Default"/>
        <w:spacing w:before="120" w:after="120"/>
        <w:jc w:val="both"/>
        <w:rPr>
          <w:rFonts w:asciiTheme="minorHAnsi" w:hAnsiTheme="minorHAnsi"/>
          <w:sz w:val="22"/>
          <w:szCs w:val="22"/>
        </w:rPr>
      </w:pPr>
      <w:r w:rsidRPr="008B7D42">
        <w:rPr>
          <w:rFonts w:asciiTheme="minorHAnsi" w:hAnsiTheme="minorHAnsi"/>
          <w:b/>
          <w:sz w:val="22"/>
          <w:szCs w:val="22"/>
        </w:rPr>
        <w:t>Ekonomická životnosť investície</w:t>
      </w:r>
      <w:r w:rsidR="00741A4B" w:rsidRPr="008B7D42">
        <w:rPr>
          <w:rFonts w:asciiTheme="minorHAnsi" w:hAnsiTheme="minorHAnsi"/>
          <w:sz w:val="22"/>
          <w:szCs w:val="22"/>
        </w:rPr>
        <w:t xml:space="preserve"> – doba od vzniku investície až do straty jej ekonomickej užitočnosti (straty generovania čistých príjmov). Tento stav je spojený s trvalou stratou, resp. výrazným znížením príjmov, ktoré sú pomerne k nákladom neprimerane vysoké, až sa dosiahne hranica, kedy je lepšie investíciu nahradiť novou investíciou. Dĺžka ekonomickej životnosti investície sa mení podľa povahy investície.</w:t>
      </w:r>
    </w:p>
    <w:p w14:paraId="5BD05FC2" w14:textId="65063AF1" w:rsidR="00884785" w:rsidRPr="008B7D42" w:rsidRDefault="00884785" w:rsidP="00884785">
      <w:pPr>
        <w:pStyle w:val="Default"/>
        <w:spacing w:before="120" w:after="120"/>
        <w:jc w:val="both"/>
        <w:rPr>
          <w:rFonts w:asciiTheme="minorHAnsi" w:hAnsiTheme="minorHAnsi"/>
          <w:sz w:val="22"/>
          <w:szCs w:val="22"/>
        </w:rPr>
      </w:pPr>
      <w:r w:rsidRPr="008B7D42">
        <w:rPr>
          <w:rFonts w:asciiTheme="minorHAnsi" w:hAnsiTheme="minorHAnsi"/>
          <w:b/>
          <w:bCs/>
          <w:sz w:val="22"/>
          <w:szCs w:val="22"/>
        </w:rPr>
        <w:t xml:space="preserve">Finančná analýza </w:t>
      </w:r>
      <w:r w:rsidRPr="008B7D42">
        <w:rPr>
          <w:rFonts w:asciiTheme="minorHAnsi" w:hAnsiTheme="minorHAnsi"/>
          <w:sz w:val="22"/>
          <w:szCs w:val="22"/>
        </w:rPr>
        <w:t xml:space="preserve">– analýza, ktorej účelom je primárne odôvodnenie potreby nenávratného finančného príspevku pre realizáciu projektu generujúceho príjem, resp. stanovenie adekvátnej výšky nenávratného finančného príspevku. Finančná analýza zároveň slúži na ubezpečenie </w:t>
      </w:r>
      <w:r w:rsidR="00F30AEB" w:rsidRPr="008B7D42">
        <w:rPr>
          <w:rFonts w:asciiTheme="minorHAnsi" w:hAnsiTheme="minorHAnsi"/>
          <w:sz w:val="22"/>
          <w:szCs w:val="22"/>
        </w:rPr>
        <w:t>SO</w:t>
      </w:r>
      <w:r w:rsidRPr="008B7D42">
        <w:rPr>
          <w:rFonts w:asciiTheme="minorHAnsi" w:hAnsiTheme="minorHAnsi"/>
          <w:sz w:val="22"/>
          <w:szCs w:val="22"/>
        </w:rPr>
        <w:t>, že projekt po ukončení financovania z prostriedkov nenávratného finančného príspevku bude aj naďalej finančne udržateľný</w:t>
      </w:r>
      <w:r w:rsidR="0064701B" w:rsidRPr="008B7D42">
        <w:rPr>
          <w:rFonts w:asciiTheme="minorHAnsi" w:hAnsiTheme="minorHAnsi"/>
          <w:sz w:val="22"/>
          <w:szCs w:val="22"/>
        </w:rPr>
        <w:t>, vytvorí sa fond budúcej prevádzky, ktorý poslúži na ďalšie financovanie služieb poskytovaných kreatívnym centrom</w:t>
      </w:r>
      <w:r w:rsidRPr="008B7D42">
        <w:rPr>
          <w:rFonts w:asciiTheme="minorHAnsi" w:hAnsiTheme="minorHAnsi"/>
          <w:sz w:val="22"/>
          <w:szCs w:val="22"/>
        </w:rPr>
        <w:t>. Podstatou finančnej analý</w:t>
      </w:r>
      <w:r w:rsidR="009B35A3">
        <w:rPr>
          <w:rFonts w:asciiTheme="minorHAnsi" w:hAnsiTheme="minorHAnsi"/>
          <w:sz w:val="22"/>
          <w:szCs w:val="22"/>
        </w:rPr>
        <w:t>zy je výpočet peňažných tokov v </w:t>
      </w:r>
      <w:r w:rsidRPr="008B7D42">
        <w:rPr>
          <w:rFonts w:asciiTheme="minorHAnsi" w:hAnsiTheme="minorHAnsi"/>
          <w:sz w:val="22"/>
          <w:szCs w:val="22"/>
        </w:rPr>
        <w:t xml:space="preserve">jednotlivých rokoch referenčného obdobia (v závislosti od typu projektu), pričom ich kalkulácia vychádza z rozdielu výdavkov a príjmov v daných rokoch. </w:t>
      </w:r>
    </w:p>
    <w:p w14:paraId="329893C1" w14:textId="77777777" w:rsidR="00146299" w:rsidRPr="009B35A3" w:rsidRDefault="00146299" w:rsidP="009B35A3">
      <w:pPr>
        <w:spacing w:before="120" w:after="0" w:line="264" w:lineRule="auto"/>
        <w:rPr>
          <w:rFonts w:ascii="Calibri" w:hAnsi="Calibri" w:cs="Calibri"/>
        </w:rPr>
      </w:pPr>
      <w:r w:rsidRPr="009B35A3">
        <w:rPr>
          <w:rStyle w:val="hps"/>
          <w:rFonts w:ascii="Calibri" w:hAnsi="Calibri" w:cs="Calibri"/>
          <w:b/>
          <w:bCs/>
        </w:rPr>
        <w:t>Finančná</w:t>
      </w:r>
      <w:r w:rsidRPr="009B35A3">
        <w:rPr>
          <w:rFonts w:ascii="Calibri" w:hAnsi="Calibri" w:cs="Calibri"/>
          <w:b/>
          <w:bCs/>
        </w:rPr>
        <w:t xml:space="preserve"> </w:t>
      </w:r>
      <w:r w:rsidRPr="009B35A3">
        <w:rPr>
          <w:rStyle w:val="hps"/>
          <w:rFonts w:ascii="Calibri" w:hAnsi="Calibri" w:cs="Calibri"/>
          <w:b/>
          <w:bCs/>
        </w:rPr>
        <w:t>medzera</w:t>
      </w:r>
      <w:r w:rsidRPr="009B35A3">
        <w:rPr>
          <w:rFonts w:ascii="Calibri" w:hAnsi="Calibri" w:cs="Calibri"/>
        </w:rPr>
        <w:t xml:space="preserve"> </w:t>
      </w:r>
      <w:r w:rsidRPr="009B35A3">
        <w:rPr>
          <w:rStyle w:val="hps"/>
          <w:rFonts w:ascii="Calibri" w:hAnsi="Calibri" w:cs="Calibri"/>
        </w:rPr>
        <w:t>-</w:t>
      </w:r>
      <w:r w:rsidRPr="009B35A3">
        <w:rPr>
          <w:rFonts w:ascii="Calibri" w:hAnsi="Calibri" w:cs="Calibri"/>
        </w:rPr>
        <w:t xml:space="preserve"> </w:t>
      </w:r>
      <w:r w:rsidRPr="009B35A3">
        <w:rPr>
          <w:rStyle w:val="hps"/>
          <w:rFonts w:ascii="Calibri" w:hAnsi="Calibri" w:cs="Calibri"/>
        </w:rPr>
        <w:t>rozdiel</w:t>
      </w:r>
      <w:r w:rsidRPr="009B35A3">
        <w:rPr>
          <w:rFonts w:ascii="Calibri" w:hAnsi="Calibri" w:cs="Calibri"/>
        </w:rPr>
        <w:t xml:space="preserve"> </w:t>
      </w:r>
      <w:r w:rsidRPr="009B35A3">
        <w:rPr>
          <w:rStyle w:val="hps"/>
          <w:rFonts w:ascii="Calibri" w:hAnsi="Calibri" w:cs="Calibri"/>
        </w:rPr>
        <w:t>medzi</w:t>
      </w:r>
      <w:r w:rsidRPr="009B35A3">
        <w:rPr>
          <w:rFonts w:ascii="Calibri" w:hAnsi="Calibri" w:cs="Calibri"/>
        </w:rPr>
        <w:t xml:space="preserve"> </w:t>
      </w:r>
      <w:r w:rsidRPr="009B35A3">
        <w:rPr>
          <w:rStyle w:val="hps"/>
          <w:rFonts w:ascii="Calibri" w:hAnsi="Calibri" w:cs="Calibri"/>
        </w:rPr>
        <w:t>súčasnou</w:t>
      </w:r>
      <w:r w:rsidRPr="009B35A3">
        <w:rPr>
          <w:rFonts w:ascii="Calibri" w:hAnsi="Calibri" w:cs="Calibri"/>
        </w:rPr>
        <w:t xml:space="preserve"> </w:t>
      </w:r>
      <w:r w:rsidRPr="009B35A3">
        <w:rPr>
          <w:rStyle w:val="hps"/>
          <w:rFonts w:ascii="Calibri" w:hAnsi="Calibri" w:cs="Calibri"/>
        </w:rPr>
        <w:t>hodnotou</w:t>
      </w:r>
      <w:r w:rsidRPr="009B35A3">
        <w:rPr>
          <w:rFonts w:ascii="Calibri" w:hAnsi="Calibri" w:cs="Calibri"/>
        </w:rPr>
        <w:t xml:space="preserve"> </w:t>
      </w:r>
      <w:r w:rsidRPr="009B35A3">
        <w:rPr>
          <w:rStyle w:val="hps"/>
          <w:rFonts w:ascii="Calibri" w:hAnsi="Calibri" w:cs="Calibri"/>
        </w:rPr>
        <w:t>investičných</w:t>
      </w:r>
      <w:r w:rsidRPr="009B35A3">
        <w:rPr>
          <w:rFonts w:ascii="Calibri" w:hAnsi="Calibri" w:cs="Calibri"/>
        </w:rPr>
        <w:t xml:space="preserve"> </w:t>
      </w:r>
      <w:r w:rsidRPr="009B35A3">
        <w:rPr>
          <w:rStyle w:val="hps"/>
          <w:rFonts w:ascii="Calibri" w:hAnsi="Calibri" w:cs="Calibri"/>
        </w:rPr>
        <w:t>nákladov</w:t>
      </w:r>
      <w:r w:rsidRPr="009B35A3">
        <w:rPr>
          <w:rFonts w:ascii="Calibri" w:hAnsi="Calibri" w:cs="Calibri"/>
        </w:rPr>
        <w:t xml:space="preserve"> </w:t>
      </w:r>
      <w:r w:rsidRPr="009B35A3">
        <w:rPr>
          <w:rStyle w:val="hps"/>
          <w:rFonts w:ascii="Calibri" w:hAnsi="Calibri" w:cs="Calibri"/>
        </w:rPr>
        <w:t>na</w:t>
      </w:r>
      <w:r w:rsidRPr="009B35A3">
        <w:rPr>
          <w:rFonts w:ascii="Calibri" w:hAnsi="Calibri" w:cs="Calibri"/>
        </w:rPr>
        <w:t xml:space="preserve"> </w:t>
      </w:r>
      <w:r w:rsidRPr="009B35A3">
        <w:rPr>
          <w:rStyle w:val="hps"/>
          <w:rFonts w:ascii="Calibri" w:hAnsi="Calibri" w:cs="Calibri"/>
        </w:rPr>
        <w:t>Projekt</w:t>
      </w:r>
      <w:r w:rsidRPr="009B35A3">
        <w:rPr>
          <w:rFonts w:ascii="Calibri" w:hAnsi="Calibri" w:cs="Calibri"/>
        </w:rPr>
        <w:t xml:space="preserve"> </w:t>
      </w:r>
      <w:r w:rsidRPr="009B35A3">
        <w:rPr>
          <w:rStyle w:val="hps"/>
          <w:rFonts w:ascii="Calibri" w:hAnsi="Calibri" w:cs="Calibri"/>
        </w:rPr>
        <w:t>a</w:t>
      </w:r>
      <w:r w:rsidRPr="009B35A3">
        <w:rPr>
          <w:rFonts w:ascii="Calibri" w:hAnsi="Calibri" w:cs="Calibri"/>
        </w:rPr>
        <w:t xml:space="preserve"> </w:t>
      </w:r>
      <w:r w:rsidRPr="009B35A3">
        <w:rPr>
          <w:rStyle w:val="hps"/>
          <w:rFonts w:ascii="Calibri" w:hAnsi="Calibri" w:cs="Calibri"/>
        </w:rPr>
        <w:t>súčasnou</w:t>
      </w:r>
      <w:r w:rsidRPr="009B35A3">
        <w:rPr>
          <w:rFonts w:ascii="Calibri" w:hAnsi="Calibri" w:cs="Calibri"/>
        </w:rPr>
        <w:t xml:space="preserve"> </w:t>
      </w:r>
      <w:r w:rsidRPr="009B35A3">
        <w:rPr>
          <w:rStyle w:val="hps"/>
          <w:rFonts w:ascii="Calibri" w:hAnsi="Calibri" w:cs="Calibri"/>
        </w:rPr>
        <w:t>hodnotou</w:t>
      </w:r>
      <w:r w:rsidRPr="009B35A3">
        <w:rPr>
          <w:rFonts w:ascii="Calibri" w:hAnsi="Calibri" w:cs="Calibri"/>
        </w:rPr>
        <w:t xml:space="preserve"> </w:t>
      </w:r>
      <w:r w:rsidRPr="009B35A3">
        <w:rPr>
          <w:rStyle w:val="hps"/>
          <w:rFonts w:ascii="Calibri" w:hAnsi="Calibri" w:cs="Calibri"/>
        </w:rPr>
        <w:t>čistého</w:t>
      </w:r>
      <w:r w:rsidRPr="009B35A3">
        <w:rPr>
          <w:rFonts w:ascii="Calibri" w:hAnsi="Calibri" w:cs="Calibri"/>
        </w:rPr>
        <w:t xml:space="preserve"> </w:t>
      </w:r>
      <w:r w:rsidRPr="009B35A3">
        <w:rPr>
          <w:rStyle w:val="hps"/>
          <w:rFonts w:ascii="Calibri" w:hAnsi="Calibri" w:cs="Calibri"/>
        </w:rPr>
        <w:t>príjmu</w:t>
      </w:r>
      <w:r w:rsidRPr="009B35A3">
        <w:rPr>
          <w:rFonts w:ascii="Calibri" w:hAnsi="Calibri" w:cs="Calibri"/>
        </w:rPr>
        <w:t xml:space="preserve"> </w:t>
      </w:r>
      <w:r w:rsidRPr="009B35A3">
        <w:rPr>
          <w:rStyle w:val="hps"/>
          <w:rFonts w:ascii="Calibri" w:hAnsi="Calibri" w:cs="Calibri"/>
        </w:rPr>
        <w:t>(</w:t>
      </w:r>
      <w:r w:rsidRPr="009B35A3">
        <w:rPr>
          <w:rFonts w:ascii="Calibri" w:hAnsi="Calibri" w:cs="Calibri"/>
        </w:rPr>
        <w:t xml:space="preserve">zvýšeného </w:t>
      </w:r>
      <w:r w:rsidRPr="009B35A3">
        <w:rPr>
          <w:rStyle w:val="hps"/>
          <w:rFonts w:ascii="Calibri" w:hAnsi="Calibri" w:cs="Calibri"/>
        </w:rPr>
        <w:t>o</w:t>
      </w:r>
      <w:r w:rsidRPr="009B35A3">
        <w:rPr>
          <w:rFonts w:ascii="Calibri" w:hAnsi="Calibri" w:cs="Calibri"/>
        </w:rPr>
        <w:t xml:space="preserve"> </w:t>
      </w:r>
      <w:r w:rsidRPr="009B35A3">
        <w:rPr>
          <w:rStyle w:val="hps"/>
          <w:rFonts w:ascii="Calibri" w:hAnsi="Calibri" w:cs="Calibri"/>
        </w:rPr>
        <w:t>súčasnú</w:t>
      </w:r>
      <w:r w:rsidRPr="009B35A3">
        <w:rPr>
          <w:rFonts w:ascii="Calibri" w:hAnsi="Calibri" w:cs="Calibri"/>
        </w:rPr>
        <w:t xml:space="preserve"> </w:t>
      </w:r>
      <w:r w:rsidRPr="009B35A3">
        <w:rPr>
          <w:rStyle w:val="hps"/>
          <w:rFonts w:ascii="Calibri" w:hAnsi="Calibri" w:cs="Calibri"/>
        </w:rPr>
        <w:t>hodnotu</w:t>
      </w:r>
      <w:r w:rsidRPr="009B35A3">
        <w:rPr>
          <w:rFonts w:ascii="Calibri" w:hAnsi="Calibri" w:cs="Calibri"/>
        </w:rPr>
        <w:t xml:space="preserve"> </w:t>
      </w:r>
      <w:r w:rsidRPr="009B35A3">
        <w:rPr>
          <w:rStyle w:val="hps"/>
          <w:rFonts w:ascii="Calibri" w:hAnsi="Calibri" w:cs="Calibri"/>
        </w:rPr>
        <w:t>zostatkovej</w:t>
      </w:r>
      <w:r w:rsidRPr="009B35A3">
        <w:rPr>
          <w:rFonts w:ascii="Calibri" w:hAnsi="Calibri" w:cs="Calibri"/>
        </w:rPr>
        <w:t xml:space="preserve"> </w:t>
      </w:r>
      <w:r w:rsidRPr="009B35A3">
        <w:rPr>
          <w:rStyle w:val="hps"/>
          <w:rFonts w:ascii="Calibri" w:hAnsi="Calibri" w:cs="Calibri"/>
        </w:rPr>
        <w:t>hodnoty investície</w:t>
      </w:r>
      <w:r w:rsidRPr="009B35A3">
        <w:rPr>
          <w:rFonts w:ascii="Calibri" w:hAnsi="Calibri" w:cs="Calibri"/>
        </w:rPr>
        <w:t xml:space="preserve">). </w:t>
      </w:r>
      <w:r w:rsidRPr="009B35A3">
        <w:rPr>
          <w:rStyle w:val="hps"/>
          <w:rFonts w:ascii="Calibri" w:hAnsi="Calibri" w:cs="Calibri"/>
        </w:rPr>
        <w:t>Vyjadruje</w:t>
      </w:r>
      <w:r w:rsidRPr="009B35A3">
        <w:rPr>
          <w:rFonts w:ascii="Calibri" w:hAnsi="Calibri" w:cs="Calibri"/>
        </w:rPr>
        <w:t xml:space="preserve"> </w:t>
      </w:r>
      <w:r w:rsidRPr="009B35A3">
        <w:rPr>
          <w:rStyle w:val="hps"/>
          <w:rFonts w:ascii="Calibri" w:hAnsi="Calibri" w:cs="Calibri"/>
        </w:rPr>
        <w:t>časť</w:t>
      </w:r>
      <w:r w:rsidRPr="009B35A3">
        <w:rPr>
          <w:rFonts w:ascii="Calibri" w:hAnsi="Calibri" w:cs="Calibri"/>
        </w:rPr>
        <w:t xml:space="preserve"> </w:t>
      </w:r>
      <w:r w:rsidRPr="009B35A3">
        <w:rPr>
          <w:rStyle w:val="hps"/>
          <w:rFonts w:ascii="Calibri" w:hAnsi="Calibri" w:cs="Calibri"/>
        </w:rPr>
        <w:t>investičných</w:t>
      </w:r>
      <w:r w:rsidRPr="009B35A3">
        <w:rPr>
          <w:rFonts w:ascii="Calibri" w:hAnsi="Calibri" w:cs="Calibri"/>
        </w:rPr>
        <w:t xml:space="preserve"> </w:t>
      </w:r>
      <w:r w:rsidRPr="009B35A3">
        <w:rPr>
          <w:rStyle w:val="hps"/>
          <w:rFonts w:ascii="Calibri" w:hAnsi="Calibri" w:cs="Calibri"/>
        </w:rPr>
        <w:t>nákladov</w:t>
      </w:r>
      <w:r w:rsidRPr="009B35A3">
        <w:rPr>
          <w:rFonts w:ascii="Calibri" w:hAnsi="Calibri" w:cs="Calibri"/>
        </w:rPr>
        <w:t xml:space="preserve"> </w:t>
      </w:r>
      <w:r w:rsidRPr="009B35A3">
        <w:rPr>
          <w:rStyle w:val="hps"/>
          <w:rFonts w:ascii="Calibri" w:hAnsi="Calibri" w:cs="Calibri"/>
        </w:rPr>
        <w:t>na</w:t>
      </w:r>
      <w:r w:rsidRPr="009B35A3">
        <w:rPr>
          <w:rFonts w:ascii="Calibri" w:hAnsi="Calibri" w:cs="Calibri"/>
        </w:rPr>
        <w:t xml:space="preserve"> </w:t>
      </w:r>
      <w:r w:rsidRPr="009B35A3">
        <w:rPr>
          <w:rStyle w:val="hps"/>
          <w:rFonts w:ascii="Calibri" w:hAnsi="Calibri" w:cs="Calibri"/>
        </w:rPr>
        <w:t>Projekt</w:t>
      </w:r>
      <w:r w:rsidRPr="009B35A3">
        <w:rPr>
          <w:rFonts w:ascii="Calibri" w:hAnsi="Calibri" w:cs="Calibri"/>
        </w:rPr>
        <w:t xml:space="preserve">, </w:t>
      </w:r>
      <w:r w:rsidRPr="009B35A3">
        <w:rPr>
          <w:rStyle w:val="hps"/>
          <w:rFonts w:ascii="Calibri" w:hAnsi="Calibri" w:cs="Calibri"/>
        </w:rPr>
        <w:t>ktoré</w:t>
      </w:r>
      <w:r w:rsidRPr="009B35A3">
        <w:rPr>
          <w:rFonts w:ascii="Calibri" w:hAnsi="Calibri" w:cs="Calibri"/>
        </w:rPr>
        <w:t xml:space="preserve"> </w:t>
      </w:r>
      <w:r w:rsidRPr="009B35A3">
        <w:rPr>
          <w:rStyle w:val="hps"/>
          <w:rFonts w:ascii="Calibri" w:hAnsi="Calibri" w:cs="Calibri"/>
        </w:rPr>
        <w:t>nemôžu</w:t>
      </w:r>
      <w:r w:rsidRPr="009B35A3">
        <w:rPr>
          <w:rFonts w:ascii="Calibri" w:hAnsi="Calibri" w:cs="Calibri"/>
        </w:rPr>
        <w:t xml:space="preserve"> </w:t>
      </w:r>
      <w:r w:rsidRPr="009B35A3">
        <w:rPr>
          <w:rStyle w:val="hps"/>
          <w:rFonts w:ascii="Calibri" w:hAnsi="Calibri" w:cs="Calibri"/>
        </w:rPr>
        <w:t>byť</w:t>
      </w:r>
      <w:r w:rsidRPr="009B35A3">
        <w:rPr>
          <w:rFonts w:ascii="Calibri" w:hAnsi="Calibri" w:cs="Calibri"/>
        </w:rPr>
        <w:t xml:space="preserve"> </w:t>
      </w:r>
      <w:r w:rsidRPr="009B35A3">
        <w:rPr>
          <w:rStyle w:val="hps"/>
          <w:rFonts w:ascii="Calibri" w:hAnsi="Calibri" w:cs="Calibri"/>
        </w:rPr>
        <w:t>financované</w:t>
      </w:r>
      <w:r w:rsidRPr="009B35A3">
        <w:rPr>
          <w:rFonts w:ascii="Calibri" w:hAnsi="Calibri" w:cs="Calibri"/>
        </w:rPr>
        <w:t xml:space="preserve"> </w:t>
      </w:r>
      <w:r w:rsidRPr="009B35A3">
        <w:rPr>
          <w:rStyle w:val="hps"/>
          <w:rFonts w:ascii="Calibri" w:hAnsi="Calibri" w:cs="Calibri"/>
        </w:rPr>
        <w:t>samotným</w:t>
      </w:r>
      <w:r w:rsidRPr="009B35A3">
        <w:rPr>
          <w:rFonts w:ascii="Calibri" w:hAnsi="Calibri" w:cs="Calibri"/>
        </w:rPr>
        <w:t xml:space="preserve"> </w:t>
      </w:r>
      <w:r w:rsidRPr="009B35A3">
        <w:rPr>
          <w:rStyle w:val="hps"/>
          <w:rFonts w:ascii="Calibri" w:hAnsi="Calibri" w:cs="Calibri"/>
        </w:rPr>
        <w:t>Projektom</w:t>
      </w:r>
      <w:r w:rsidRPr="009B35A3">
        <w:rPr>
          <w:rFonts w:ascii="Calibri" w:hAnsi="Calibri" w:cs="Calibri"/>
        </w:rPr>
        <w:t xml:space="preserve">, </w:t>
      </w:r>
      <w:r w:rsidRPr="009B35A3">
        <w:rPr>
          <w:rStyle w:val="hps"/>
          <w:rFonts w:ascii="Calibri" w:hAnsi="Calibri" w:cs="Calibri"/>
        </w:rPr>
        <w:t>a</w:t>
      </w:r>
      <w:r w:rsidRPr="009B35A3">
        <w:rPr>
          <w:rFonts w:ascii="Calibri" w:hAnsi="Calibri" w:cs="Calibri"/>
        </w:rPr>
        <w:t xml:space="preserve"> </w:t>
      </w:r>
      <w:r w:rsidRPr="009B35A3">
        <w:rPr>
          <w:rStyle w:val="hps"/>
          <w:rFonts w:ascii="Calibri" w:hAnsi="Calibri" w:cs="Calibri"/>
        </w:rPr>
        <w:t>preto</w:t>
      </w:r>
      <w:r w:rsidRPr="009B35A3">
        <w:rPr>
          <w:rFonts w:ascii="Calibri" w:hAnsi="Calibri" w:cs="Calibri"/>
        </w:rPr>
        <w:t xml:space="preserve"> </w:t>
      </w:r>
      <w:r w:rsidRPr="009B35A3">
        <w:rPr>
          <w:rStyle w:val="hps"/>
          <w:rFonts w:ascii="Calibri" w:hAnsi="Calibri" w:cs="Calibri"/>
        </w:rPr>
        <w:t>môžu</w:t>
      </w:r>
      <w:r w:rsidRPr="009B35A3">
        <w:rPr>
          <w:rFonts w:ascii="Calibri" w:hAnsi="Calibri" w:cs="Calibri"/>
        </w:rPr>
        <w:t xml:space="preserve"> </w:t>
      </w:r>
      <w:r w:rsidRPr="009B35A3">
        <w:rPr>
          <w:rStyle w:val="hps"/>
          <w:rFonts w:ascii="Calibri" w:hAnsi="Calibri" w:cs="Calibri"/>
        </w:rPr>
        <w:t>byť</w:t>
      </w:r>
      <w:r w:rsidRPr="009B35A3">
        <w:rPr>
          <w:rFonts w:ascii="Calibri" w:hAnsi="Calibri" w:cs="Calibri"/>
        </w:rPr>
        <w:t xml:space="preserve"> </w:t>
      </w:r>
      <w:r w:rsidRPr="009B35A3">
        <w:rPr>
          <w:rStyle w:val="hps"/>
          <w:rFonts w:ascii="Calibri" w:hAnsi="Calibri" w:cs="Calibri"/>
        </w:rPr>
        <w:t>financované</w:t>
      </w:r>
      <w:r w:rsidRPr="009B35A3">
        <w:rPr>
          <w:rFonts w:ascii="Calibri" w:hAnsi="Calibri" w:cs="Calibri"/>
        </w:rPr>
        <w:t xml:space="preserve"> </w:t>
      </w:r>
      <w:r w:rsidRPr="009B35A3">
        <w:rPr>
          <w:rStyle w:val="hps"/>
          <w:rFonts w:ascii="Calibri" w:hAnsi="Calibri" w:cs="Calibri"/>
        </w:rPr>
        <w:t>formou</w:t>
      </w:r>
      <w:r w:rsidRPr="009B35A3">
        <w:rPr>
          <w:rFonts w:ascii="Calibri" w:hAnsi="Calibri" w:cs="Calibri"/>
        </w:rPr>
        <w:t xml:space="preserve"> </w:t>
      </w:r>
      <w:r w:rsidRPr="009B35A3">
        <w:rPr>
          <w:rStyle w:val="hps"/>
          <w:rFonts w:ascii="Calibri" w:hAnsi="Calibri" w:cs="Calibri"/>
        </w:rPr>
        <w:t>príspevku</w:t>
      </w:r>
      <w:r w:rsidRPr="009B35A3">
        <w:rPr>
          <w:rFonts w:ascii="Calibri" w:hAnsi="Calibri" w:cs="Calibri"/>
        </w:rPr>
        <w:t>;</w:t>
      </w:r>
    </w:p>
    <w:p w14:paraId="01BCF538" w14:textId="6FDED0A7" w:rsidR="00884785" w:rsidRPr="008B7D42" w:rsidRDefault="00884785" w:rsidP="00D04C2A">
      <w:pPr>
        <w:pStyle w:val="Default"/>
        <w:spacing w:before="120" w:after="120"/>
        <w:jc w:val="both"/>
        <w:rPr>
          <w:rFonts w:asciiTheme="minorHAnsi" w:hAnsiTheme="minorHAnsi"/>
          <w:sz w:val="22"/>
          <w:szCs w:val="22"/>
        </w:rPr>
      </w:pPr>
      <w:r w:rsidRPr="008B7D42">
        <w:rPr>
          <w:rFonts w:asciiTheme="minorHAnsi" w:hAnsiTheme="minorHAnsi"/>
          <w:b/>
          <w:bCs/>
          <w:sz w:val="22"/>
          <w:szCs w:val="22"/>
        </w:rPr>
        <w:t xml:space="preserve">Infraštruktúra </w:t>
      </w:r>
      <w:r w:rsidRPr="008B7D42">
        <w:rPr>
          <w:rFonts w:asciiTheme="minorHAnsi" w:hAnsiTheme="minorHAnsi"/>
          <w:sz w:val="22"/>
          <w:szCs w:val="22"/>
        </w:rPr>
        <w:t>- kapitálový výdavok v zmysle § 8 ods. 4 zákona č. 523/2004 Z.</w:t>
      </w:r>
      <w:r w:rsidR="00D04C2A" w:rsidRPr="008B7D42">
        <w:rPr>
          <w:rFonts w:asciiTheme="minorHAnsi" w:hAnsiTheme="minorHAnsi"/>
          <w:sz w:val="22"/>
          <w:szCs w:val="22"/>
        </w:rPr>
        <w:t xml:space="preserve"> </w:t>
      </w:r>
      <w:r w:rsidRPr="008B7D42">
        <w:rPr>
          <w:rFonts w:asciiTheme="minorHAnsi" w:hAnsiTheme="minorHAnsi"/>
          <w:sz w:val="22"/>
          <w:szCs w:val="22"/>
        </w:rPr>
        <w:t xml:space="preserve">z. o rozpočtových pravidlách verejnej správy v nadväznosti na § 22 zákona o dani z príjmov (samostatné hnuteľné veci, </w:t>
      </w:r>
      <w:r w:rsidRPr="008B7D42">
        <w:rPr>
          <w:rFonts w:asciiTheme="minorHAnsi" w:hAnsiTheme="minorHAnsi"/>
          <w:sz w:val="22"/>
          <w:szCs w:val="22"/>
        </w:rPr>
        <w:lastRenderedPageBreak/>
        <w:t xml:space="preserve">prípadne súbory hnuteľných vecí, ktoré majú samostatné </w:t>
      </w:r>
      <w:proofErr w:type="spellStart"/>
      <w:r w:rsidRPr="008B7D42">
        <w:rPr>
          <w:rFonts w:asciiTheme="minorHAnsi" w:hAnsiTheme="minorHAnsi"/>
          <w:sz w:val="22"/>
          <w:szCs w:val="22"/>
        </w:rPr>
        <w:t>technicko</w:t>
      </w:r>
      <w:proofErr w:type="spellEnd"/>
      <w:r w:rsidR="00432320" w:rsidRPr="008B7D42">
        <w:rPr>
          <w:rFonts w:asciiTheme="minorHAnsi" w:hAnsiTheme="minorHAnsi"/>
          <w:sz w:val="22"/>
          <w:szCs w:val="22"/>
        </w:rPr>
        <w:t xml:space="preserve"> </w:t>
      </w:r>
      <w:r w:rsidRPr="008B7D42">
        <w:rPr>
          <w:rFonts w:asciiTheme="minorHAnsi" w:hAnsiTheme="minorHAnsi"/>
          <w:sz w:val="22"/>
          <w:szCs w:val="22"/>
        </w:rPr>
        <w:t>-</w:t>
      </w:r>
      <w:r w:rsidR="00D04C2A" w:rsidRPr="008B7D42">
        <w:rPr>
          <w:rFonts w:asciiTheme="minorHAnsi" w:hAnsiTheme="minorHAnsi"/>
          <w:sz w:val="22"/>
          <w:szCs w:val="22"/>
        </w:rPr>
        <w:t xml:space="preserve"> </w:t>
      </w:r>
      <w:r w:rsidRPr="008B7D42">
        <w:rPr>
          <w:rFonts w:asciiTheme="minorHAnsi" w:hAnsiTheme="minorHAnsi"/>
          <w:sz w:val="22"/>
          <w:szCs w:val="22"/>
        </w:rPr>
        <w:t xml:space="preserve">ekonomické určenie, ktorých vstupná cena je vyššia ako 1 700 </w:t>
      </w:r>
      <w:r w:rsidR="00FF1945" w:rsidRPr="008B7D42">
        <w:rPr>
          <w:rFonts w:asciiTheme="minorHAnsi" w:hAnsiTheme="minorHAnsi"/>
          <w:sz w:val="22"/>
          <w:szCs w:val="22"/>
        </w:rPr>
        <w:t>EUR</w:t>
      </w:r>
      <w:r w:rsidRPr="008B7D42">
        <w:rPr>
          <w:rFonts w:asciiTheme="minorHAnsi" w:hAnsiTheme="minorHAnsi"/>
          <w:sz w:val="22"/>
          <w:szCs w:val="22"/>
        </w:rPr>
        <w:t xml:space="preserve"> a</w:t>
      </w:r>
      <w:r w:rsidR="00D04C2A" w:rsidRPr="008B7D42">
        <w:rPr>
          <w:rFonts w:asciiTheme="minorHAnsi" w:hAnsiTheme="minorHAnsi"/>
          <w:sz w:val="22"/>
          <w:szCs w:val="22"/>
        </w:rPr>
        <w:t> </w:t>
      </w:r>
      <w:r w:rsidRPr="008B7D42">
        <w:rPr>
          <w:rFonts w:asciiTheme="minorHAnsi" w:hAnsiTheme="minorHAnsi"/>
          <w:sz w:val="22"/>
          <w:szCs w:val="22"/>
        </w:rPr>
        <w:t>prevádzkovo</w:t>
      </w:r>
      <w:r w:rsidR="00D04C2A" w:rsidRPr="008B7D42">
        <w:rPr>
          <w:rFonts w:asciiTheme="minorHAnsi" w:hAnsiTheme="minorHAnsi"/>
          <w:sz w:val="22"/>
          <w:szCs w:val="22"/>
        </w:rPr>
        <w:t xml:space="preserve"> </w:t>
      </w:r>
      <w:r w:rsidRPr="008B7D42">
        <w:rPr>
          <w:rFonts w:asciiTheme="minorHAnsi" w:hAnsiTheme="minorHAnsi"/>
          <w:sz w:val="22"/>
          <w:szCs w:val="22"/>
        </w:rPr>
        <w:t>-</w:t>
      </w:r>
      <w:r w:rsidR="00D04C2A" w:rsidRPr="008B7D42">
        <w:rPr>
          <w:rFonts w:asciiTheme="minorHAnsi" w:hAnsiTheme="minorHAnsi"/>
          <w:sz w:val="22"/>
          <w:szCs w:val="22"/>
        </w:rPr>
        <w:t xml:space="preserve"> </w:t>
      </w:r>
      <w:r w:rsidRPr="008B7D42">
        <w:rPr>
          <w:rFonts w:asciiTheme="minorHAnsi" w:hAnsiTheme="minorHAnsi"/>
          <w:sz w:val="22"/>
          <w:szCs w:val="22"/>
        </w:rPr>
        <w:t xml:space="preserve">technické funkcie dlhšie ako jeden rok a dlhodobý nehmotný majetok, ktorého vstupná cena je vyššia ako 2 400 </w:t>
      </w:r>
      <w:r w:rsidR="00FF1945" w:rsidRPr="008B7D42">
        <w:rPr>
          <w:rFonts w:asciiTheme="minorHAnsi" w:hAnsiTheme="minorHAnsi"/>
          <w:sz w:val="22"/>
          <w:szCs w:val="22"/>
        </w:rPr>
        <w:t>EUR</w:t>
      </w:r>
      <w:r w:rsidRPr="008B7D42">
        <w:rPr>
          <w:rFonts w:asciiTheme="minorHAnsi" w:hAnsiTheme="minorHAnsi"/>
          <w:sz w:val="22"/>
          <w:szCs w:val="22"/>
        </w:rPr>
        <w:t xml:space="preserve"> a použiteľnosť alebo prevádzkovo-technické funkcie sú dlhšie ako jeden rok). </w:t>
      </w:r>
      <w:r w:rsidR="0064701B" w:rsidRPr="008B7D42">
        <w:rPr>
          <w:rFonts w:asciiTheme="minorHAnsi" w:hAnsiTheme="minorHAnsi"/>
          <w:sz w:val="22"/>
          <w:szCs w:val="22"/>
        </w:rPr>
        <w:t xml:space="preserve">V podmienkach investičnej priority 3.1 pre centralizovanú podporu kreatívneho priemyslu, predstavuje infraštruktúra majetok/investíciu (budovy a technológie) využívané Kreatívnym centrom na poskytovanie služieb </w:t>
      </w:r>
      <w:r w:rsidR="00C06E2D">
        <w:rPr>
          <w:rFonts w:asciiTheme="minorHAnsi" w:hAnsiTheme="minorHAnsi"/>
          <w:sz w:val="22"/>
          <w:szCs w:val="22"/>
        </w:rPr>
        <w:t>užívateľom</w:t>
      </w:r>
      <w:r w:rsidR="0064701B" w:rsidRPr="008B7D42">
        <w:rPr>
          <w:rFonts w:asciiTheme="minorHAnsi" w:hAnsiTheme="minorHAnsi"/>
          <w:sz w:val="22"/>
          <w:szCs w:val="22"/>
        </w:rPr>
        <w:t xml:space="preserve"> za účelom rozvoja kreatívneho priemyslu.</w:t>
      </w:r>
    </w:p>
    <w:p w14:paraId="49182482" w14:textId="77777777" w:rsidR="004A797C" w:rsidRPr="008B7D42" w:rsidRDefault="004A797C" w:rsidP="004A797C">
      <w:pPr>
        <w:pStyle w:val="Zkladntext"/>
        <w:rPr>
          <w:rFonts w:asciiTheme="minorHAnsi" w:hAnsiTheme="minorHAnsi"/>
          <w:b/>
          <w:szCs w:val="22"/>
          <w:lang w:val="sk-SK" w:eastAsia="en-GB"/>
        </w:rPr>
      </w:pPr>
      <w:r w:rsidRPr="008B7D42">
        <w:rPr>
          <w:rFonts w:asciiTheme="minorHAnsi" w:hAnsiTheme="minorHAnsi"/>
          <w:b/>
          <w:szCs w:val="22"/>
          <w:lang w:val="sk-SK" w:eastAsia="en-GB"/>
        </w:rPr>
        <w:t>Intenzita pomoci (miera príspevku)</w:t>
      </w:r>
      <w:r w:rsidRPr="008B7D42">
        <w:rPr>
          <w:rFonts w:asciiTheme="minorHAnsi" w:hAnsiTheme="minorHAnsi"/>
          <w:szCs w:val="22"/>
          <w:lang w:val="sk-SK" w:eastAsia="en-GB"/>
        </w:rPr>
        <w:t xml:space="preserve"> – percentuálne vyjadrenie miery príspevku zo zdrojov OP KŽP na zabezpečenie spolufinancovania finančnej medzery vypočítanej finančnou analýzou. Stanovuje sa v súlade so Stratégiou financovania Európskych štrukturálnych a investičných fondov pre programové obdobie 2014-2020 (intenzita pomoci/miera príspevku sa explicitne uvádza v príslušnej výzve).</w:t>
      </w:r>
    </w:p>
    <w:p w14:paraId="3E3D6DCA" w14:textId="77777777" w:rsidR="00884785" w:rsidRPr="008B7D42" w:rsidRDefault="00884785" w:rsidP="00D04C2A">
      <w:pPr>
        <w:pStyle w:val="Nadpis2"/>
        <w:numPr>
          <w:ilvl w:val="0"/>
          <w:numId w:val="0"/>
        </w:numPr>
        <w:spacing w:before="120" w:after="120"/>
        <w:rPr>
          <w:b w:val="0"/>
          <w:sz w:val="22"/>
          <w:szCs w:val="22"/>
        </w:rPr>
      </w:pPr>
      <w:r w:rsidRPr="008B7D42">
        <w:rPr>
          <w:bCs/>
          <w:sz w:val="22"/>
          <w:szCs w:val="22"/>
        </w:rPr>
        <w:t>Investičné výdavky</w:t>
      </w:r>
      <w:r w:rsidRPr="008B7D42">
        <w:rPr>
          <w:b w:val="0"/>
          <w:bCs/>
          <w:sz w:val="22"/>
          <w:szCs w:val="22"/>
        </w:rPr>
        <w:t xml:space="preserve"> </w:t>
      </w:r>
      <w:r w:rsidRPr="008B7D42">
        <w:rPr>
          <w:b w:val="0"/>
          <w:sz w:val="22"/>
          <w:szCs w:val="22"/>
        </w:rPr>
        <w:t xml:space="preserve">– celkové oprávnené aj neoprávnené výdavky vynaložené v súvislosti s realizáciou projektu. Primárne ich rozdeľujeme na fixné pevné investície (budovy, stroje, pozemky), nábehové investície (prípravné štúdie vrátane štúdií uskutočniteľnosti, konzultačné služby atď.) a na zmeny prevádzkového kapitálu počas referenčného obdobia. </w:t>
      </w:r>
    </w:p>
    <w:p w14:paraId="55A9B1B4" w14:textId="5FEE03CE" w:rsidR="00884785" w:rsidRPr="008B7D42" w:rsidRDefault="00884785" w:rsidP="001E76FB">
      <w:pPr>
        <w:pStyle w:val="Default"/>
        <w:spacing w:before="120" w:after="120"/>
        <w:jc w:val="both"/>
        <w:rPr>
          <w:rFonts w:asciiTheme="minorHAnsi" w:hAnsiTheme="minorHAnsi"/>
          <w:sz w:val="22"/>
          <w:szCs w:val="22"/>
        </w:rPr>
      </w:pPr>
      <w:r w:rsidRPr="008B7D42">
        <w:rPr>
          <w:rFonts w:asciiTheme="minorHAnsi" w:hAnsiTheme="minorHAnsi"/>
          <w:b/>
          <w:bCs/>
          <w:sz w:val="22"/>
          <w:szCs w:val="22"/>
        </w:rPr>
        <w:t xml:space="preserve">Majetok </w:t>
      </w:r>
      <w:r w:rsidRPr="008B7D42">
        <w:rPr>
          <w:rFonts w:asciiTheme="minorHAnsi" w:hAnsiTheme="minorHAnsi"/>
          <w:sz w:val="22"/>
          <w:szCs w:val="22"/>
        </w:rPr>
        <w:t>- tie aktíva účtovnej jednotky, ktoré sú výsledkom minulých</w:t>
      </w:r>
      <w:r w:rsidR="009B35A3">
        <w:rPr>
          <w:rFonts w:asciiTheme="minorHAnsi" w:hAnsiTheme="minorHAnsi"/>
          <w:sz w:val="22"/>
          <w:szCs w:val="22"/>
        </w:rPr>
        <w:t xml:space="preserve"> udalostí, je takmer isté, že v </w:t>
      </w:r>
      <w:r w:rsidRPr="008B7D42">
        <w:rPr>
          <w:rFonts w:asciiTheme="minorHAnsi" w:hAnsiTheme="minorHAnsi"/>
          <w:sz w:val="22"/>
          <w:szCs w:val="22"/>
        </w:rPr>
        <w:t xml:space="preserve">budúcnosti zvýšia ekonomické úžitky účtovnej jednotky a dajú sa spoľahlivo oceniť podľa § 24 až 28 zákona o účtovníctve; vykazujú a v účtovnej závierke v súvahe alebo vo výkaze o majetku a záväzkoch. </w:t>
      </w:r>
    </w:p>
    <w:p w14:paraId="4B6222A3" w14:textId="2762F34B" w:rsidR="00146299" w:rsidRPr="009B35A3" w:rsidRDefault="00146299" w:rsidP="001E76FB">
      <w:pPr>
        <w:pStyle w:val="Default"/>
        <w:spacing w:before="120" w:after="120"/>
        <w:jc w:val="both"/>
        <w:rPr>
          <w:rFonts w:ascii="Calibri" w:hAnsi="Calibri" w:cs="Calibri"/>
          <w:sz w:val="22"/>
          <w:szCs w:val="22"/>
        </w:rPr>
      </w:pPr>
      <w:r w:rsidRPr="009B35A3">
        <w:rPr>
          <w:rFonts w:ascii="Calibri" w:hAnsi="Calibri" w:cs="Calibri"/>
          <w:b/>
          <w:bCs/>
          <w:sz w:val="22"/>
          <w:szCs w:val="22"/>
        </w:rPr>
        <w:t>Miera finančnej medzery</w:t>
      </w:r>
      <w:r w:rsidRPr="009B35A3">
        <w:rPr>
          <w:rFonts w:ascii="Calibri" w:hAnsi="Calibri" w:cs="Calibri"/>
          <w:sz w:val="22"/>
          <w:szCs w:val="22"/>
        </w:rPr>
        <w:t xml:space="preserve"> - predstavuje podiel Finančnej medzery na diskontovaných investičných výdavkoch.</w:t>
      </w:r>
    </w:p>
    <w:p w14:paraId="5ECFA577" w14:textId="77777777" w:rsidR="008B7D42" w:rsidRPr="009B35A3" w:rsidRDefault="008B7D42" w:rsidP="009B35A3">
      <w:pPr>
        <w:spacing w:before="120" w:line="264" w:lineRule="auto"/>
        <w:rPr>
          <w:rFonts w:ascii="Calibri" w:hAnsi="Calibri" w:cs="Calibri"/>
        </w:rPr>
      </w:pPr>
      <w:r w:rsidRPr="009B35A3">
        <w:rPr>
          <w:rFonts w:ascii="Calibri" w:hAnsi="Calibri" w:cs="Calibri"/>
          <w:b/>
          <w:bCs/>
        </w:rPr>
        <w:t>Neoprávnené výdavky</w:t>
      </w:r>
      <w:r w:rsidRPr="009B35A3">
        <w:rPr>
          <w:rFonts w:ascii="Calibri" w:hAnsi="Calibri" w:cs="Calibri"/>
        </w:rPr>
        <w:t xml:space="preserve"> – výdavky Projektu, ktoré nie sú Oprávnenými výdavkami; ide najmä o výdavky, ktoré sú v rozpore so Zmluvou o poskytnutí NFP (napr. vznikli mimo obdobia oprávnenosti výdavkov, patria do skupiny výdavkov neoprávnenej na spolufinancovanie z prostriedkov Integrovaného regionálneho operačného programu, nesúvisia s činnosťami nevyhnutnými pre úspešnú realizáciu a ukončenie Projektu, alebo sú v rozpore  s inými podmienkami pre oprávnenosť výdavkov definovaných v článku 14 VZP), sú v rozpore s podmienkami príslušnej Výzvy alebo sú v rozpore s právnymi predpismi SR a právnymi aktmi EÚ; </w:t>
      </w:r>
    </w:p>
    <w:p w14:paraId="7E761B12" w14:textId="77777777" w:rsidR="004A797C" w:rsidRPr="008B7D42" w:rsidRDefault="004A797C" w:rsidP="004A797C">
      <w:pPr>
        <w:pStyle w:val="Zkladntext"/>
        <w:rPr>
          <w:rFonts w:asciiTheme="minorHAnsi" w:hAnsiTheme="minorHAnsi"/>
          <w:lang w:val="sk-SK" w:eastAsia="en-GB"/>
        </w:rPr>
      </w:pPr>
      <w:r w:rsidRPr="008B7D42">
        <w:rPr>
          <w:rFonts w:asciiTheme="minorHAnsi" w:hAnsiTheme="minorHAnsi"/>
          <w:b/>
          <w:lang w:val="sk-SK" w:eastAsia="en-GB"/>
        </w:rPr>
        <w:t>Prevádzkové príjmy</w:t>
      </w:r>
      <w:r w:rsidRPr="008B7D42">
        <w:rPr>
          <w:rFonts w:asciiTheme="minorHAnsi" w:hAnsiTheme="minorHAnsi"/>
          <w:lang w:val="sk-SK" w:eastAsia="en-GB"/>
        </w:rPr>
        <w:t xml:space="preserve"> – ide o príjem vygenerovaný v priamej súvislosti projektom. Ide o príjmy, ktoré vznikajú z platieb užívateľov za tovary alebo služby zabezpečené v rámci projektu (napríklad náklady, ktoré priamo znášajú užívatelia za využívanie infraštruktúry, predaj alebo prenájom pozemkov alebo budov, alebo platby za služby). Do príjmov sa nezahŕňajú transfery zo štátnych alebo z regionálnych rozpočtov alebo systémov štátneho verejného poistenia, zmluvné pokuty alebo penále. Do príjmov sa nezahŕňajú také príjmy, ktoré nesúvisia, resp. nie sú </w:t>
      </w:r>
      <w:proofErr w:type="spellStart"/>
      <w:r w:rsidRPr="008B7D42">
        <w:rPr>
          <w:rFonts w:asciiTheme="minorHAnsi" w:hAnsiTheme="minorHAnsi"/>
          <w:lang w:val="sk-SK" w:eastAsia="en-GB"/>
        </w:rPr>
        <w:t>priraditeľné</w:t>
      </w:r>
      <w:proofErr w:type="spellEnd"/>
      <w:r w:rsidRPr="008B7D42">
        <w:rPr>
          <w:rFonts w:asciiTheme="minorHAnsi" w:hAnsiTheme="minorHAnsi"/>
          <w:lang w:val="sk-SK" w:eastAsia="en-GB"/>
        </w:rPr>
        <w:t xml:space="preserve"> k projektu. </w:t>
      </w:r>
    </w:p>
    <w:p w14:paraId="13F97335" w14:textId="77777777" w:rsidR="00884785" w:rsidRPr="008B7D42" w:rsidRDefault="00884785" w:rsidP="001E76FB">
      <w:pPr>
        <w:pStyle w:val="Default"/>
        <w:spacing w:before="120" w:after="120"/>
        <w:jc w:val="both"/>
        <w:rPr>
          <w:rFonts w:asciiTheme="minorHAnsi" w:hAnsiTheme="minorHAnsi"/>
          <w:sz w:val="22"/>
          <w:szCs w:val="22"/>
        </w:rPr>
      </w:pPr>
      <w:r w:rsidRPr="008B7D42">
        <w:rPr>
          <w:rFonts w:asciiTheme="minorHAnsi" w:hAnsiTheme="minorHAnsi"/>
          <w:b/>
          <w:bCs/>
          <w:sz w:val="22"/>
          <w:szCs w:val="22"/>
        </w:rPr>
        <w:t xml:space="preserve">Prevádzkové výdavky - </w:t>
      </w:r>
      <w:r w:rsidRPr="008B7D42">
        <w:rPr>
          <w:rFonts w:asciiTheme="minorHAnsi" w:hAnsiTheme="minorHAnsi"/>
          <w:sz w:val="22"/>
          <w:szCs w:val="22"/>
        </w:rPr>
        <w:t>zahŕňajú všetky predpokladané výdavky na nákup tovaru a služieb, ktoré nie sú investičného charakteru, pretože sú spotrebované v každom účtovnom období. Patria sem: priame výdavky výroby (spotreba materiálu a služieb,</w:t>
      </w:r>
      <w:r w:rsidR="006F258B" w:rsidRPr="008B7D42">
        <w:rPr>
          <w:rFonts w:asciiTheme="minorHAnsi" w:hAnsiTheme="minorHAnsi"/>
          <w:sz w:val="22"/>
          <w:szCs w:val="22"/>
        </w:rPr>
        <w:t xml:space="preserve"> výdavky na energie,</w:t>
      </w:r>
      <w:r w:rsidRPr="008B7D42">
        <w:rPr>
          <w:rFonts w:asciiTheme="minorHAnsi" w:hAnsiTheme="minorHAnsi"/>
          <w:sz w:val="22"/>
          <w:szCs w:val="22"/>
        </w:rPr>
        <w:t xml:space="preserve"> personál, údržb</w:t>
      </w:r>
      <w:r w:rsidR="006F258B" w:rsidRPr="008B7D42">
        <w:rPr>
          <w:rFonts w:asciiTheme="minorHAnsi" w:hAnsiTheme="minorHAnsi"/>
          <w:sz w:val="22"/>
          <w:szCs w:val="22"/>
        </w:rPr>
        <w:t>u</w:t>
      </w:r>
      <w:r w:rsidRPr="008B7D42">
        <w:rPr>
          <w:rFonts w:asciiTheme="minorHAnsi" w:hAnsiTheme="minorHAnsi"/>
          <w:sz w:val="22"/>
          <w:szCs w:val="22"/>
        </w:rPr>
        <w:t xml:space="preserve">); administratívne a všeobecné výdavky a predajné a distribučné výdavky. </w:t>
      </w:r>
      <w:r w:rsidR="004A797C" w:rsidRPr="008B7D42">
        <w:rPr>
          <w:rFonts w:asciiTheme="minorHAnsi" w:hAnsiTheme="minorHAnsi"/>
          <w:sz w:val="22"/>
          <w:szCs w:val="22"/>
        </w:rPr>
        <w:t xml:space="preserve">Do výdavkov sa nezahŕňajú také výdavky, ktoré nesúvisia, resp. nie sú </w:t>
      </w:r>
      <w:proofErr w:type="spellStart"/>
      <w:r w:rsidR="004A797C" w:rsidRPr="008B7D42">
        <w:rPr>
          <w:rFonts w:asciiTheme="minorHAnsi" w:hAnsiTheme="minorHAnsi"/>
          <w:sz w:val="22"/>
          <w:szCs w:val="22"/>
        </w:rPr>
        <w:t>priraditeľné</w:t>
      </w:r>
      <w:proofErr w:type="spellEnd"/>
      <w:r w:rsidR="004A797C" w:rsidRPr="008B7D42">
        <w:rPr>
          <w:rFonts w:asciiTheme="minorHAnsi" w:hAnsiTheme="minorHAnsi"/>
          <w:sz w:val="22"/>
          <w:szCs w:val="22"/>
        </w:rPr>
        <w:t xml:space="preserve"> k projektu. </w:t>
      </w:r>
    </w:p>
    <w:p w14:paraId="63C580DC" w14:textId="77777777" w:rsidR="003F5BB7" w:rsidRPr="008B7D42" w:rsidRDefault="003F5BB7" w:rsidP="003F5BB7">
      <w:pPr>
        <w:pStyle w:val="Zkladntext"/>
        <w:rPr>
          <w:rFonts w:asciiTheme="minorHAnsi" w:hAnsiTheme="minorHAnsi"/>
          <w:lang w:val="sk-SK" w:eastAsia="en-GB"/>
        </w:rPr>
      </w:pPr>
      <w:r w:rsidRPr="008B7D42">
        <w:rPr>
          <w:rFonts w:asciiTheme="minorHAnsi" w:hAnsiTheme="minorHAnsi"/>
          <w:b/>
          <w:lang w:val="sk-SK" w:eastAsia="en-GB"/>
        </w:rPr>
        <w:t>Prírastková metóda</w:t>
      </w:r>
      <w:r w:rsidRPr="008B7D42">
        <w:rPr>
          <w:rFonts w:asciiTheme="minorHAnsi" w:hAnsiTheme="minorHAnsi"/>
          <w:lang w:val="sk-SK" w:eastAsia="en-GB"/>
        </w:rPr>
        <w:t xml:space="preserve"> – je metóda na určenie príjmov a výdavkov vyvolaných výlučne investíciou projektu. V prípade, ak projekt rozširuje, resp. modernizuje pôvodnú infraštruktúru alebo poskytovanú službu, zohľadnia sa príspevky od nových užívateľov aj dodatočné príspevky od existujúcich užívateľov a zároveň sa zohľadnia len zvýšené výdavky, ktorých vznik je možné priradiť takejto modernizácii, rozšíreniu infraštruktúry alebo služby.</w:t>
      </w:r>
    </w:p>
    <w:p w14:paraId="2AED5223" w14:textId="77777777" w:rsidR="003F5BB7" w:rsidRPr="008B7D42" w:rsidRDefault="003F5BB7" w:rsidP="003F5BB7">
      <w:pPr>
        <w:pStyle w:val="Zkladntext"/>
        <w:rPr>
          <w:rFonts w:asciiTheme="minorHAnsi" w:hAnsiTheme="minorHAnsi"/>
          <w:lang w:val="sk-SK" w:eastAsia="en-GB"/>
        </w:rPr>
      </w:pPr>
      <w:r w:rsidRPr="008B7D42">
        <w:rPr>
          <w:rFonts w:asciiTheme="minorHAnsi" w:hAnsiTheme="minorHAnsi"/>
          <w:lang w:val="sk-SK" w:eastAsia="en-GB"/>
        </w:rPr>
        <w:t xml:space="preserve">Prírastková metóda je vo všeobecnosti založená na porovnaní príjmov a výdavkov v scenári novej investície s príjmami a výdavkami bez novej investície. Prírastková metóda môže mať rôzne postupy </w:t>
      </w:r>
      <w:r w:rsidRPr="008B7D42">
        <w:rPr>
          <w:rFonts w:asciiTheme="minorHAnsi" w:hAnsiTheme="minorHAnsi"/>
          <w:lang w:val="sk-SK" w:eastAsia="en-GB"/>
        </w:rPr>
        <w:lastRenderedPageBreak/>
        <w:t>vyčíslenia príjmov a výdavkov. Tieto postupy objektívne preukážu prírastky príjmov a nákladov vyvolaných investíciou – projektom.</w:t>
      </w:r>
    </w:p>
    <w:p w14:paraId="6D74D6DD" w14:textId="77777777" w:rsidR="003F5BB7" w:rsidRPr="008B7D42" w:rsidRDefault="003F5BB7" w:rsidP="003F5BB7">
      <w:pPr>
        <w:pStyle w:val="Zkladntext"/>
        <w:rPr>
          <w:rFonts w:asciiTheme="minorHAnsi" w:hAnsiTheme="minorHAnsi"/>
          <w:lang w:val="sk-SK" w:eastAsia="en-GB"/>
        </w:rPr>
      </w:pPr>
      <w:r w:rsidRPr="008B7D42">
        <w:rPr>
          <w:rFonts w:asciiTheme="minorHAnsi" w:hAnsiTheme="minorHAnsi"/>
          <w:lang w:val="sk-SK" w:eastAsia="en-GB"/>
        </w:rPr>
        <w:t>V prípade, ak projekt buduje novú infraštruktúru alebo službu „na zelenej lúke“ započítavajú sa do príjmov a výdavkov všetky položky súvisiace s infraštruktúrou.</w:t>
      </w:r>
    </w:p>
    <w:p w14:paraId="3663C76F" w14:textId="499305E3" w:rsidR="003F5BB7" w:rsidRPr="008B7D42" w:rsidRDefault="00884785" w:rsidP="001E76FB">
      <w:pPr>
        <w:pStyle w:val="Default"/>
        <w:spacing w:before="120" w:after="120"/>
        <w:jc w:val="both"/>
        <w:rPr>
          <w:rFonts w:asciiTheme="minorHAnsi" w:hAnsiTheme="minorHAnsi"/>
          <w:sz w:val="22"/>
          <w:szCs w:val="22"/>
        </w:rPr>
      </w:pPr>
      <w:r w:rsidRPr="008B7D42">
        <w:rPr>
          <w:rFonts w:asciiTheme="minorHAnsi" w:hAnsiTheme="minorHAnsi"/>
          <w:b/>
          <w:bCs/>
          <w:sz w:val="22"/>
          <w:szCs w:val="22"/>
        </w:rPr>
        <w:t xml:space="preserve">Projekt </w:t>
      </w:r>
      <w:r w:rsidRPr="008B7D42">
        <w:rPr>
          <w:rFonts w:asciiTheme="minorHAnsi" w:hAnsiTheme="minorHAnsi"/>
          <w:sz w:val="22"/>
          <w:szCs w:val="22"/>
        </w:rPr>
        <w:t xml:space="preserve">- súhrn aktivít, na ktoré sa vzťahuje poskytnutie </w:t>
      </w:r>
      <w:r w:rsidR="00912943" w:rsidRPr="008B7D42">
        <w:rPr>
          <w:rFonts w:asciiTheme="minorHAnsi" w:hAnsiTheme="minorHAnsi"/>
          <w:sz w:val="22"/>
          <w:szCs w:val="22"/>
        </w:rPr>
        <w:t>NFP</w:t>
      </w:r>
      <w:r w:rsidRPr="008B7D42">
        <w:rPr>
          <w:rFonts w:asciiTheme="minorHAnsi" w:hAnsiTheme="minorHAnsi"/>
          <w:sz w:val="22"/>
          <w:szCs w:val="22"/>
        </w:rPr>
        <w:t xml:space="preserve">, </w:t>
      </w:r>
      <w:r w:rsidR="00912943" w:rsidRPr="008B7D42">
        <w:rPr>
          <w:rFonts w:asciiTheme="minorHAnsi" w:hAnsiTheme="minorHAnsi"/>
          <w:sz w:val="22"/>
          <w:szCs w:val="22"/>
        </w:rPr>
        <w:t xml:space="preserve">popísané </w:t>
      </w:r>
      <w:r w:rsidRPr="008B7D42">
        <w:rPr>
          <w:rFonts w:asciiTheme="minorHAnsi" w:hAnsiTheme="minorHAnsi"/>
          <w:sz w:val="22"/>
          <w:szCs w:val="22"/>
        </w:rPr>
        <w:t>v ŽoNFP a ktoré realizuje prijímateľ v súlade so zmluvou o poskytnutí NFP</w:t>
      </w:r>
      <w:r w:rsidR="003F5BB7" w:rsidRPr="008B7D42">
        <w:rPr>
          <w:rFonts w:asciiTheme="minorHAnsi" w:hAnsiTheme="minorHAnsi"/>
          <w:sz w:val="22"/>
          <w:szCs w:val="22"/>
        </w:rPr>
        <w:t>.</w:t>
      </w:r>
    </w:p>
    <w:p w14:paraId="2CE6BD93" w14:textId="17C9EA83" w:rsidR="003F5BB7" w:rsidRPr="008B7D42" w:rsidRDefault="003F5BB7" w:rsidP="003F5BB7">
      <w:pPr>
        <w:pStyle w:val="Zkladntext"/>
        <w:rPr>
          <w:rFonts w:asciiTheme="minorHAnsi" w:hAnsiTheme="minorHAnsi"/>
          <w:lang w:val="sk-SK" w:eastAsia="en-GB"/>
        </w:rPr>
      </w:pPr>
      <w:r w:rsidRPr="008B7D42">
        <w:rPr>
          <w:rFonts w:asciiTheme="minorHAnsi" w:hAnsiTheme="minorHAnsi"/>
          <w:b/>
          <w:lang w:val="sk-SK" w:eastAsia="en-GB"/>
        </w:rPr>
        <w:t>Projekt generujúci príjem</w:t>
      </w:r>
      <w:r w:rsidRPr="008B7D42">
        <w:rPr>
          <w:rFonts w:asciiTheme="minorHAnsi" w:hAnsiTheme="minorHAnsi"/>
          <w:lang w:val="sk-SK" w:eastAsia="en-GB"/>
        </w:rPr>
        <w:t xml:space="preserve"> – v rámci metodiky ide o projekt, ktorý generuje čistý príjem, ktorého hodnota sa má zohľadniť pri výpočte finančnej medzery.</w:t>
      </w:r>
    </w:p>
    <w:p w14:paraId="383661DB" w14:textId="6CCC773D" w:rsidR="00146299" w:rsidRPr="009B35A3" w:rsidRDefault="00146299" w:rsidP="009B35A3">
      <w:pPr>
        <w:pStyle w:val="Default"/>
        <w:spacing w:before="120" w:after="120"/>
        <w:jc w:val="both"/>
        <w:rPr>
          <w:rFonts w:asciiTheme="minorHAnsi" w:hAnsiTheme="minorHAnsi"/>
          <w:szCs w:val="22"/>
        </w:rPr>
      </w:pPr>
      <w:r w:rsidRPr="009B35A3">
        <w:rPr>
          <w:rFonts w:asciiTheme="minorHAnsi" w:hAnsiTheme="minorHAnsi"/>
          <w:b/>
          <w:bCs/>
          <w:sz w:val="22"/>
          <w:szCs w:val="22"/>
        </w:rPr>
        <w:t>Podstatná zmena podmienok pre projekty generujúce príjem</w:t>
      </w:r>
      <w:r w:rsidRPr="009B35A3">
        <w:rPr>
          <w:rFonts w:asciiTheme="minorHAnsi" w:hAnsiTheme="minorHAnsi"/>
          <w:sz w:val="22"/>
          <w:szCs w:val="22"/>
        </w:rPr>
        <w:t xml:space="preserve"> – predstavuje zmenu, v údajoch zadávaných do Finančnej analýzy, ktorá spôsobí zmenu (pokles) Miery finančnej medzery o 10% a viac oproti plánovanej hodnote Miery finančnej medzery;</w:t>
      </w:r>
    </w:p>
    <w:p w14:paraId="2B03787C" w14:textId="2855AD82" w:rsidR="00884785" w:rsidRPr="008B7D42" w:rsidRDefault="00884785" w:rsidP="001E76FB">
      <w:pPr>
        <w:pStyle w:val="Default"/>
        <w:spacing w:before="120" w:after="120"/>
        <w:jc w:val="both"/>
        <w:rPr>
          <w:rFonts w:asciiTheme="minorHAnsi" w:hAnsiTheme="minorHAnsi"/>
          <w:sz w:val="22"/>
          <w:szCs w:val="22"/>
        </w:rPr>
      </w:pPr>
      <w:r w:rsidRPr="008B7D42">
        <w:rPr>
          <w:rFonts w:asciiTheme="minorHAnsi" w:hAnsiTheme="minorHAnsi"/>
          <w:b/>
          <w:bCs/>
          <w:sz w:val="22"/>
          <w:szCs w:val="22"/>
        </w:rPr>
        <w:t xml:space="preserve">Referenčné obdobie – </w:t>
      </w:r>
      <w:r w:rsidRPr="008B7D42">
        <w:rPr>
          <w:rFonts w:asciiTheme="minorHAnsi" w:hAnsiTheme="minorHAnsi"/>
          <w:sz w:val="22"/>
          <w:szCs w:val="22"/>
        </w:rPr>
        <w:t>obdobie odrážajúce ekonomickú životnosť investície, ktoré je dostatočne dlhé na to, aby zahrnulo jej pravdepodobné dlhodobé dopady.</w:t>
      </w:r>
      <w:r w:rsidR="003F5BB7" w:rsidRPr="008B7D42">
        <w:rPr>
          <w:rFonts w:asciiTheme="minorHAnsi" w:hAnsiTheme="minorHAnsi"/>
          <w:sz w:val="22"/>
          <w:szCs w:val="22"/>
        </w:rPr>
        <w:t xml:space="preserve"> Referenčné obdobie zahŕňa aj obdobie realizácie danej operácie</w:t>
      </w:r>
      <w:r w:rsidR="00912943" w:rsidRPr="008B7D42">
        <w:rPr>
          <w:rFonts w:asciiTheme="minorHAnsi" w:hAnsiTheme="minorHAnsi"/>
          <w:sz w:val="22"/>
          <w:szCs w:val="22"/>
        </w:rPr>
        <w:t xml:space="preserve"> a trvá až do uplynutia 10 rokov od začatia fungovania KC.</w:t>
      </w:r>
    </w:p>
    <w:p w14:paraId="3F31FCD9" w14:textId="4A4B2DB2" w:rsidR="003F5BB7" w:rsidRPr="008B7D42" w:rsidRDefault="003F5BB7" w:rsidP="003F5BB7">
      <w:pPr>
        <w:pStyle w:val="Zkladntext"/>
        <w:rPr>
          <w:rFonts w:asciiTheme="minorHAnsi" w:hAnsiTheme="minorHAnsi"/>
          <w:lang w:val="sk-SK" w:eastAsia="en-GB"/>
        </w:rPr>
      </w:pPr>
      <w:r w:rsidRPr="008B7D42">
        <w:rPr>
          <w:rFonts w:asciiTheme="minorHAnsi" w:hAnsiTheme="minorHAnsi"/>
          <w:b/>
          <w:lang w:val="sk-SK" w:eastAsia="en-GB"/>
        </w:rPr>
        <w:t>Stále ceny</w:t>
      </w:r>
      <w:r w:rsidRPr="008B7D42">
        <w:rPr>
          <w:rFonts w:asciiTheme="minorHAnsi" w:hAnsiTheme="minorHAnsi"/>
          <w:lang w:val="sk-SK" w:eastAsia="en-GB"/>
        </w:rPr>
        <w:t xml:space="preserve"> – ide o ceny, ktoré sú očistené o vplyv inflácie/deflácie, ktorá sa prejavuje v časovom horizonte. Je ich možné používať v priebehu času – počas referenčného obdobia. Stále ceny sa získavajú z bežnej ceny prostredníctvom prepočtu k určitému </w:t>
      </w:r>
      <w:proofErr w:type="spellStart"/>
      <w:r w:rsidRPr="008B7D42">
        <w:rPr>
          <w:rFonts w:asciiTheme="minorHAnsi" w:hAnsiTheme="minorHAnsi"/>
          <w:lang w:val="sk-SK" w:eastAsia="en-GB"/>
        </w:rPr>
        <w:t>východziemu</w:t>
      </w:r>
      <w:proofErr w:type="spellEnd"/>
      <w:r w:rsidRPr="008B7D42">
        <w:rPr>
          <w:rFonts w:asciiTheme="minorHAnsi" w:hAnsiTheme="minorHAnsi"/>
          <w:lang w:val="sk-SK" w:eastAsia="en-GB"/>
        </w:rPr>
        <w:t xml:space="preserve"> časovému obdobiu roku „n“. Do finančnej analýzy vstupujú stále ceny k roku „n“ určené ako bežné ceny toho istého roku.</w:t>
      </w:r>
    </w:p>
    <w:p w14:paraId="4124E68C" w14:textId="67589AC7" w:rsidR="00912943" w:rsidRPr="00CA5C75" w:rsidRDefault="00912943" w:rsidP="009B35A3">
      <w:pPr>
        <w:rPr>
          <w:lang w:eastAsia="en-GB"/>
        </w:rPr>
      </w:pPr>
      <w:r w:rsidRPr="00B06843">
        <w:rPr>
          <w:b/>
          <w:bCs/>
          <w:lang w:eastAsia="en-GB"/>
        </w:rPr>
        <w:t>Začatie</w:t>
      </w:r>
      <w:r w:rsidRPr="009B35A3">
        <w:rPr>
          <w:b/>
          <w:bCs/>
          <w:lang w:eastAsia="en-GB"/>
        </w:rPr>
        <w:t xml:space="preserve"> </w:t>
      </w:r>
      <w:r w:rsidRPr="008B7D42">
        <w:rPr>
          <w:b/>
          <w:bCs/>
          <w:lang w:eastAsia="en-GB"/>
        </w:rPr>
        <w:t>fungovania KC</w:t>
      </w:r>
      <w:r w:rsidRPr="008B7D42">
        <w:rPr>
          <w:lang w:eastAsia="en-GB"/>
        </w:rPr>
        <w:t xml:space="preserve"> </w:t>
      </w:r>
      <w:r w:rsidRPr="00B06843">
        <w:rPr>
          <w:lang w:eastAsia="en-GB"/>
        </w:rPr>
        <w:t xml:space="preserve">nastane v kalendárny deň, kedy došlo k začatiu poskytovania služieb alebo iných plnení Kreatívnym centrom pri realizácii Aktivity A.2 – </w:t>
      </w:r>
      <w:r w:rsidRPr="009B35A3">
        <w:rPr>
          <w:lang w:eastAsia="en-GB"/>
        </w:rPr>
        <w:t>Poskytovanie špecifických služieb KC</w:t>
      </w:r>
      <w:r w:rsidRPr="008B7D42">
        <w:rPr>
          <w:lang w:eastAsia="en-GB"/>
        </w:rPr>
        <w:t xml:space="preserve"> podmienky oprávnenosti aktivít výzvy </w:t>
      </w:r>
      <w:r w:rsidRPr="00B06843">
        <w:rPr>
          <w:lang w:eastAsia="en-GB"/>
        </w:rPr>
        <w:t>IROP-PO3-SC31-2019-49, a na takéto užívanie budovy, prípadne priestorov KC bol Prijímateľ oprávnený podľa osobitných predpisov (napr. podľa stavebného zákona), ako to vyplýva zo záznamu o začatí fungovania KC, ktorý si vedie Prijímateľ alebo z iného obdobného dokumentu v písomnej forme</w:t>
      </w:r>
    </w:p>
    <w:p w14:paraId="6B6D05C0" w14:textId="79EE181C" w:rsidR="00146299" w:rsidRPr="008B7D42" w:rsidRDefault="006925D0" w:rsidP="006925D0">
      <w:pPr>
        <w:rPr>
          <w:lang w:eastAsia="en-GB"/>
        </w:rPr>
      </w:pPr>
      <w:r w:rsidRPr="008B7D42">
        <w:rPr>
          <w:b/>
          <w:lang w:eastAsia="en-GB"/>
        </w:rPr>
        <w:t>Zostatková hodnota investície</w:t>
      </w:r>
      <w:r w:rsidRPr="008B7D42">
        <w:rPr>
          <w:lang w:eastAsia="en-GB"/>
        </w:rPr>
        <w:t xml:space="preserve"> - hodnota, ktorú bude mať majetok v poslednom roku referenčného obdobia finančnej analýzy. </w:t>
      </w:r>
      <w:bookmarkStart w:id="1" w:name="_Toc418760312"/>
      <w:bookmarkStart w:id="2" w:name="_Toc418760313"/>
      <w:bookmarkStart w:id="3" w:name="_Toc412545776"/>
      <w:bookmarkEnd w:id="1"/>
      <w:bookmarkEnd w:id="2"/>
      <w:r w:rsidRPr="008B7D42">
        <w:rPr>
          <w:lang w:eastAsia="en-GB"/>
        </w:rPr>
        <w:t>Zostatková hodnota investície vzniká v prípadoch, ak je projektovaná (ekonomická) životnosť investície alebo jej časti dlhšia, než je stanovené referenčné obdobie. Zostatková hodnota sa určuje vypočítaním čistej súčasnej hodnoty peňažných tokov v tých rokoch ekonomickej životnosti projektu, ktoré prekračujú referenčné obdobie. Zostatková hodnota investície sa zahrnie do výpočtu diskontovaných čistých príjmov projektu len v tom prípade, ak príjmy prevýšia výdavky za obdobie medzi uplynutím referenčného obdobia a ekonomickou životnosťou investície.</w:t>
      </w:r>
    </w:p>
    <w:bookmarkEnd w:id="3"/>
    <w:p w14:paraId="7E7094C0" w14:textId="77777777" w:rsidR="00146299" w:rsidRPr="009B35A3" w:rsidRDefault="00146299" w:rsidP="009B35A3">
      <w:pPr>
        <w:rPr>
          <w:rFonts w:cstheme="minorHAnsi"/>
        </w:rPr>
      </w:pPr>
      <w:r w:rsidRPr="009B35A3">
        <w:rPr>
          <w:rFonts w:cstheme="minorHAnsi"/>
          <w:b/>
        </w:rPr>
        <w:t xml:space="preserve">Zmena podmienok pre projekty generujúce príjmy - </w:t>
      </w:r>
      <w:r w:rsidRPr="009B35A3">
        <w:rPr>
          <w:rFonts w:cstheme="minorHAnsi"/>
        </w:rPr>
        <w:t xml:space="preserve">zmena, ktorá nastáva v prípade: </w:t>
      </w:r>
    </w:p>
    <w:p w14:paraId="4007792B" w14:textId="77777777" w:rsidR="00146299" w:rsidRPr="009B35A3" w:rsidRDefault="00146299" w:rsidP="009B35A3">
      <w:pPr>
        <w:numPr>
          <w:ilvl w:val="0"/>
          <w:numId w:val="105"/>
        </w:numPr>
        <w:tabs>
          <w:tab w:val="clear" w:pos="360"/>
          <w:tab w:val="num" w:pos="1080"/>
        </w:tabs>
        <w:spacing w:before="120" w:after="0"/>
        <w:ind w:left="851" w:hanging="284"/>
        <w:rPr>
          <w:rFonts w:cstheme="minorHAnsi"/>
        </w:rPr>
      </w:pPr>
      <w:r w:rsidRPr="009B35A3">
        <w:rPr>
          <w:rFonts w:cstheme="minorHAnsi"/>
        </w:rPr>
        <w:t>ak určité zdroje príjmov neboli zohľadnené pri výpočte finančnej medzery pri predložení žiadosti o NFP alebo nové zdroje príjmov sa objavili počas monitorovania čistých príjmov na základe monitorovacích správ alebo</w:t>
      </w:r>
    </w:p>
    <w:p w14:paraId="79C0445A" w14:textId="77777777" w:rsidR="00146299" w:rsidRPr="009B35A3" w:rsidRDefault="00146299" w:rsidP="009B35A3">
      <w:pPr>
        <w:numPr>
          <w:ilvl w:val="0"/>
          <w:numId w:val="105"/>
        </w:numPr>
        <w:tabs>
          <w:tab w:val="clear" w:pos="360"/>
          <w:tab w:val="num" w:pos="1080"/>
        </w:tabs>
        <w:spacing w:before="120" w:after="0"/>
        <w:ind w:left="851" w:hanging="284"/>
        <w:rPr>
          <w:rFonts w:cstheme="minorHAnsi"/>
        </w:rPr>
      </w:pPr>
      <w:r w:rsidRPr="009B35A3">
        <w:rPr>
          <w:rFonts w:cstheme="minorHAnsi"/>
        </w:rPr>
        <w:t>dochádza k zmenám v tarifnej politike;</w:t>
      </w:r>
    </w:p>
    <w:p w14:paraId="3CB31EC2" w14:textId="77777777" w:rsidR="006925D0" w:rsidRPr="00C52162" w:rsidRDefault="006925D0" w:rsidP="001E76FB">
      <w:pPr>
        <w:pStyle w:val="Nadpis2"/>
        <w:numPr>
          <w:ilvl w:val="0"/>
          <w:numId w:val="0"/>
        </w:numPr>
        <w:spacing w:before="120" w:after="120"/>
        <w:contextualSpacing w:val="0"/>
        <w:rPr>
          <w:b w:val="0"/>
          <w:sz w:val="22"/>
          <w:szCs w:val="22"/>
        </w:rPr>
      </w:pPr>
    </w:p>
    <w:p w14:paraId="3EAFBAF0" w14:textId="77777777" w:rsidR="0005574D" w:rsidRPr="00CB7BE4" w:rsidRDefault="0005574D" w:rsidP="001E76FB">
      <w:pPr>
        <w:pStyle w:val="Nadpis2"/>
        <w:numPr>
          <w:ilvl w:val="0"/>
          <w:numId w:val="0"/>
        </w:numPr>
        <w:spacing w:before="120" w:after="120"/>
        <w:contextualSpacing w:val="0"/>
        <w:rPr>
          <w:b w:val="0"/>
        </w:rPr>
      </w:pPr>
      <w:r w:rsidRPr="00CB7BE4">
        <w:rPr>
          <w:b w:val="0"/>
        </w:rPr>
        <w:br w:type="page"/>
      </w:r>
    </w:p>
    <w:p w14:paraId="76A36772" w14:textId="77777777" w:rsidR="002D03BC" w:rsidRPr="00C52162" w:rsidRDefault="006C197C" w:rsidP="005E07FE">
      <w:pPr>
        <w:pStyle w:val="Nadpis1"/>
        <w:rPr>
          <w:rFonts w:asciiTheme="minorHAnsi" w:hAnsiTheme="minorHAnsi"/>
        </w:rPr>
      </w:pPr>
      <w:r w:rsidRPr="00C52162">
        <w:rPr>
          <w:rFonts w:asciiTheme="minorHAnsi" w:hAnsiTheme="minorHAnsi"/>
        </w:rPr>
        <w:lastRenderedPageBreak/>
        <w:t>nevyhnutnosť, primeranosť a finančná udržateľnosť</w:t>
      </w:r>
    </w:p>
    <w:p w14:paraId="75C46D95" w14:textId="77777777" w:rsidR="00653F0D" w:rsidRPr="00C52162" w:rsidRDefault="00653F0D">
      <w:pPr>
        <w:pStyle w:val="Zkladntext"/>
        <w:spacing w:before="0" w:after="0"/>
        <w:rPr>
          <w:rFonts w:asciiTheme="minorHAnsi" w:hAnsiTheme="minorHAnsi"/>
          <w:szCs w:val="22"/>
          <w:lang w:val="sk-SK"/>
        </w:rPr>
      </w:pPr>
      <w:r w:rsidRPr="00C52162">
        <w:rPr>
          <w:rFonts w:asciiTheme="minorHAnsi" w:hAnsiTheme="minorHAnsi"/>
          <w:szCs w:val="22"/>
          <w:lang w:val="sk-SK"/>
        </w:rPr>
        <w:t xml:space="preserve">Medzi projekty, ktoré vytvárajú čistý príjem patria všetky projekty, ktoré z povahy projektu môžu generovať príjmy. </w:t>
      </w:r>
    </w:p>
    <w:p w14:paraId="0BACDFFF" w14:textId="77777777" w:rsidR="00653F0D" w:rsidRPr="00C52162" w:rsidRDefault="00653F0D" w:rsidP="00C52162">
      <w:pPr>
        <w:pStyle w:val="Zkladntext"/>
        <w:spacing w:after="0"/>
        <w:rPr>
          <w:rFonts w:asciiTheme="minorHAnsi" w:hAnsiTheme="minorHAnsi"/>
          <w:szCs w:val="22"/>
          <w:lang w:val="sk-SK"/>
        </w:rPr>
      </w:pPr>
      <w:r w:rsidRPr="00C52162">
        <w:rPr>
          <w:rFonts w:asciiTheme="minorHAnsi" w:hAnsiTheme="minorHAnsi"/>
          <w:szCs w:val="22"/>
          <w:lang w:val="sk-SK"/>
        </w:rPr>
        <w:t>Projekty vytvárajúce príjem predstavujú projekty, ktoré zahŕňajú:</w:t>
      </w:r>
    </w:p>
    <w:p w14:paraId="0219FEA6" w14:textId="77777777" w:rsidR="00653F0D" w:rsidRPr="00C52162" w:rsidRDefault="00653F0D">
      <w:pPr>
        <w:pStyle w:val="Zoznamsodrkami"/>
        <w:tabs>
          <w:tab w:val="clear" w:pos="340"/>
          <w:tab w:val="num" w:pos="567"/>
        </w:tabs>
        <w:spacing w:before="0" w:after="0"/>
        <w:ind w:left="567" w:hanging="283"/>
        <w:rPr>
          <w:rFonts w:asciiTheme="minorHAnsi" w:hAnsiTheme="minorHAnsi"/>
          <w:szCs w:val="22"/>
          <w:lang w:val="sk-SK"/>
        </w:rPr>
      </w:pPr>
      <w:r w:rsidRPr="00C52162">
        <w:rPr>
          <w:rFonts w:asciiTheme="minorHAnsi" w:hAnsiTheme="minorHAnsi"/>
          <w:szCs w:val="22"/>
          <w:lang w:val="sk-SK"/>
        </w:rPr>
        <w:t xml:space="preserve">investíciu do infraštruktúry, ktorej používanie je spoplatnené a priamo hradené užívateľmi, </w:t>
      </w:r>
      <w:r w:rsidRPr="00C52162">
        <w:rPr>
          <w:rFonts w:asciiTheme="minorHAnsi" w:hAnsiTheme="minorHAnsi"/>
          <w:b/>
          <w:szCs w:val="22"/>
          <w:lang w:val="sk-SK"/>
        </w:rPr>
        <w:t>alebo</w:t>
      </w:r>
    </w:p>
    <w:p w14:paraId="3A4AE4F2" w14:textId="77777777" w:rsidR="00653F0D" w:rsidRPr="00C52162" w:rsidRDefault="00653F0D">
      <w:pPr>
        <w:pStyle w:val="Zoznamsodrkami"/>
        <w:tabs>
          <w:tab w:val="clear" w:pos="340"/>
          <w:tab w:val="num" w:pos="567"/>
        </w:tabs>
        <w:spacing w:before="0" w:after="0"/>
        <w:ind w:left="567" w:hanging="283"/>
        <w:rPr>
          <w:rFonts w:asciiTheme="minorHAnsi" w:hAnsiTheme="minorHAnsi"/>
          <w:szCs w:val="22"/>
          <w:lang w:val="sk-SK"/>
        </w:rPr>
      </w:pPr>
      <w:r w:rsidRPr="00C52162">
        <w:rPr>
          <w:rFonts w:asciiTheme="minorHAnsi" w:hAnsiTheme="minorHAnsi"/>
          <w:szCs w:val="22"/>
          <w:lang w:val="sk-SK"/>
        </w:rPr>
        <w:t xml:space="preserve">predaj alebo prenájom pozemkov alebo budov, </w:t>
      </w:r>
      <w:r w:rsidRPr="00C52162">
        <w:rPr>
          <w:rFonts w:asciiTheme="minorHAnsi" w:hAnsiTheme="minorHAnsi"/>
          <w:b/>
          <w:szCs w:val="22"/>
          <w:lang w:val="sk-SK"/>
        </w:rPr>
        <w:t>alebo</w:t>
      </w:r>
    </w:p>
    <w:p w14:paraId="663DEC0F" w14:textId="77777777" w:rsidR="00653F0D" w:rsidRPr="00C52162" w:rsidRDefault="00653F0D">
      <w:pPr>
        <w:pStyle w:val="Zoznamsodrkami"/>
        <w:tabs>
          <w:tab w:val="clear" w:pos="340"/>
          <w:tab w:val="num" w:pos="567"/>
        </w:tabs>
        <w:spacing w:before="0" w:after="0"/>
        <w:ind w:left="567" w:hanging="283"/>
        <w:rPr>
          <w:rFonts w:asciiTheme="minorHAnsi" w:hAnsiTheme="minorHAnsi"/>
          <w:szCs w:val="22"/>
          <w:lang w:val="sk-SK"/>
        </w:rPr>
      </w:pPr>
      <w:r w:rsidRPr="00C52162">
        <w:rPr>
          <w:rFonts w:asciiTheme="minorHAnsi" w:hAnsiTheme="minorHAnsi"/>
          <w:szCs w:val="22"/>
          <w:lang w:val="sk-SK"/>
        </w:rPr>
        <w:t>poskytovanie služieb za poplatok</w:t>
      </w:r>
    </w:p>
    <w:p w14:paraId="7095EB9D" w14:textId="77777777" w:rsidR="00653F0D" w:rsidRPr="00C52162" w:rsidRDefault="00653F0D">
      <w:pPr>
        <w:pStyle w:val="Zoznamsodrkami"/>
        <w:numPr>
          <w:ilvl w:val="0"/>
          <w:numId w:val="0"/>
        </w:numPr>
        <w:spacing w:before="0" w:after="0"/>
        <w:rPr>
          <w:rFonts w:asciiTheme="minorHAnsi" w:hAnsiTheme="minorHAnsi"/>
          <w:szCs w:val="22"/>
          <w:lang w:val="sk-SK"/>
        </w:rPr>
      </w:pPr>
    </w:p>
    <w:p w14:paraId="427CE304" w14:textId="77777777" w:rsidR="00653F0D" w:rsidRPr="00C52162" w:rsidRDefault="00653F0D">
      <w:pPr>
        <w:pStyle w:val="Zoznamsodrkami"/>
        <w:numPr>
          <w:ilvl w:val="0"/>
          <w:numId w:val="0"/>
        </w:numPr>
        <w:spacing w:before="0" w:after="0"/>
        <w:rPr>
          <w:rFonts w:asciiTheme="minorHAnsi" w:hAnsiTheme="minorHAnsi"/>
          <w:szCs w:val="22"/>
          <w:lang w:val="sk-SK"/>
        </w:rPr>
      </w:pPr>
      <w:r w:rsidRPr="00C52162">
        <w:rPr>
          <w:rFonts w:asciiTheme="minorHAnsi" w:hAnsiTheme="minorHAnsi"/>
          <w:szCs w:val="22"/>
          <w:lang w:val="sk-SK"/>
        </w:rPr>
        <w:t>Príjem môže projekt generovať:</w:t>
      </w:r>
    </w:p>
    <w:p w14:paraId="4C1DE965" w14:textId="77777777" w:rsidR="00653F0D" w:rsidRPr="00C52162" w:rsidRDefault="00653F0D">
      <w:pPr>
        <w:pStyle w:val="Zoznamsodrkami"/>
        <w:numPr>
          <w:ilvl w:val="0"/>
          <w:numId w:val="80"/>
        </w:numPr>
        <w:spacing w:before="0" w:after="0"/>
        <w:rPr>
          <w:rFonts w:asciiTheme="minorHAnsi" w:hAnsiTheme="minorHAnsi"/>
          <w:szCs w:val="22"/>
          <w:lang w:val="sk-SK"/>
        </w:rPr>
      </w:pPr>
      <w:r w:rsidRPr="00C52162">
        <w:rPr>
          <w:rFonts w:asciiTheme="minorHAnsi" w:hAnsiTheme="minorHAnsi"/>
          <w:szCs w:val="22"/>
          <w:lang w:val="sk-SK"/>
        </w:rPr>
        <w:t>počas jeho realizácie</w:t>
      </w:r>
      <w:r w:rsidR="00EF62AB" w:rsidRPr="00C52162">
        <w:rPr>
          <w:rFonts w:asciiTheme="minorHAnsi" w:hAnsiTheme="minorHAnsi"/>
          <w:szCs w:val="22"/>
          <w:lang w:val="sk-SK"/>
        </w:rPr>
        <w:t>,</w:t>
      </w:r>
    </w:p>
    <w:p w14:paraId="328F9279" w14:textId="77777777" w:rsidR="00653F0D" w:rsidRPr="00C52162" w:rsidRDefault="00653F0D">
      <w:pPr>
        <w:pStyle w:val="Zoznamsodrkami"/>
        <w:numPr>
          <w:ilvl w:val="0"/>
          <w:numId w:val="80"/>
        </w:numPr>
        <w:spacing w:before="0" w:after="0"/>
        <w:rPr>
          <w:rFonts w:asciiTheme="minorHAnsi" w:hAnsiTheme="minorHAnsi"/>
          <w:szCs w:val="22"/>
          <w:lang w:val="sk-SK"/>
        </w:rPr>
      </w:pPr>
      <w:r w:rsidRPr="00C52162">
        <w:rPr>
          <w:rFonts w:asciiTheme="minorHAnsi" w:hAnsiTheme="minorHAnsi"/>
          <w:szCs w:val="22"/>
          <w:lang w:val="sk-SK"/>
        </w:rPr>
        <w:t>po ukončení jeho realizácie</w:t>
      </w:r>
      <w:r w:rsidR="00EF62AB" w:rsidRPr="00C52162">
        <w:rPr>
          <w:rFonts w:asciiTheme="minorHAnsi" w:hAnsiTheme="minorHAnsi"/>
          <w:szCs w:val="22"/>
          <w:lang w:val="sk-SK"/>
        </w:rPr>
        <w:t>,</w:t>
      </w:r>
    </w:p>
    <w:p w14:paraId="48F2EA13" w14:textId="77777777" w:rsidR="00653F0D" w:rsidRPr="00C52162" w:rsidRDefault="00653F0D">
      <w:pPr>
        <w:pStyle w:val="Zoznamsodrkami"/>
        <w:numPr>
          <w:ilvl w:val="0"/>
          <w:numId w:val="80"/>
        </w:numPr>
        <w:spacing w:before="0" w:after="0"/>
        <w:rPr>
          <w:rFonts w:asciiTheme="minorHAnsi" w:hAnsiTheme="minorHAnsi"/>
          <w:szCs w:val="22"/>
          <w:lang w:val="sk-SK"/>
        </w:rPr>
      </w:pPr>
      <w:r w:rsidRPr="00C52162">
        <w:rPr>
          <w:rFonts w:asciiTheme="minorHAnsi" w:hAnsiTheme="minorHAnsi"/>
          <w:szCs w:val="22"/>
          <w:lang w:val="sk-SK"/>
        </w:rPr>
        <w:t>počas aj po ukončení jeho realizácie</w:t>
      </w:r>
      <w:r w:rsidR="00EF62AB" w:rsidRPr="00C52162">
        <w:rPr>
          <w:rFonts w:asciiTheme="minorHAnsi" w:hAnsiTheme="minorHAnsi"/>
          <w:szCs w:val="22"/>
          <w:lang w:val="sk-SK"/>
        </w:rPr>
        <w:t>.</w:t>
      </w:r>
    </w:p>
    <w:p w14:paraId="2A0AA4A2" w14:textId="77777777" w:rsidR="00653F0D" w:rsidRPr="00C52162" w:rsidRDefault="00653F0D">
      <w:pPr>
        <w:pStyle w:val="Zkladntext"/>
        <w:spacing w:before="0" w:after="0"/>
        <w:rPr>
          <w:rFonts w:asciiTheme="minorHAnsi" w:hAnsiTheme="minorHAnsi"/>
          <w:szCs w:val="22"/>
          <w:lang w:val="sk-SK"/>
        </w:rPr>
      </w:pPr>
    </w:p>
    <w:p w14:paraId="755AAA7F" w14:textId="77777777" w:rsidR="00653F0D" w:rsidRPr="00CB7BE4" w:rsidRDefault="00653F0D">
      <w:pPr>
        <w:pStyle w:val="Default"/>
        <w:spacing w:before="120" w:after="120"/>
        <w:jc w:val="both"/>
        <w:rPr>
          <w:rFonts w:asciiTheme="minorHAnsi" w:hAnsiTheme="minorHAnsi"/>
          <w:sz w:val="22"/>
          <w:szCs w:val="22"/>
        </w:rPr>
      </w:pPr>
      <w:r w:rsidRPr="00CB7BE4">
        <w:rPr>
          <w:rFonts w:asciiTheme="minorHAnsi" w:hAnsiTheme="minorHAnsi"/>
          <w:sz w:val="22"/>
          <w:szCs w:val="22"/>
        </w:rPr>
        <w:t>Projekty mobilizáci</w:t>
      </w:r>
      <w:r w:rsidR="0086496D" w:rsidRPr="00CB7BE4">
        <w:rPr>
          <w:rFonts w:asciiTheme="minorHAnsi" w:hAnsiTheme="minorHAnsi"/>
          <w:sz w:val="22"/>
          <w:szCs w:val="22"/>
        </w:rPr>
        <w:t>e</w:t>
      </w:r>
      <w:r w:rsidRPr="00CB7BE4">
        <w:rPr>
          <w:rFonts w:asciiTheme="minorHAnsi" w:hAnsiTheme="minorHAnsi"/>
          <w:sz w:val="22"/>
          <w:szCs w:val="22"/>
        </w:rPr>
        <w:t xml:space="preserve"> kultúrneho potenciálu v regiónoch prostredníctvom centralizovanej podpory kreatívnych centier poskytujúcich služby v tejto oblasti sú projektmi, ktoré zo svojej podstaty generujú príjem</w:t>
      </w:r>
      <w:r w:rsidR="00EF62AB" w:rsidRPr="00CB7BE4">
        <w:rPr>
          <w:rFonts w:asciiTheme="minorHAnsi" w:hAnsiTheme="minorHAnsi"/>
          <w:sz w:val="22"/>
          <w:szCs w:val="22"/>
        </w:rPr>
        <w:t xml:space="preserve"> a to spravidla aj počas aj po ukončení realizácie projektu</w:t>
      </w:r>
      <w:r w:rsidRPr="00CB7BE4">
        <w:rPr>
          <w:rFonts w:asciiTheme="minorHAnsi" w:hAnsiTheme="minorHAnsi"/>
          <w:sz w:val="22"/>
          <w:szCs w:val="22"/>
        </w:rPr>
        <w:t>.</w:t>
      </w:r>
    </w:p>
    <w:p w14:paraId="324BCD90" w14:textId="77777777" w:rsidR="00653F0D" w:rsidRPr="00CB7BE4" w:rsidRDefault="00653F0D">
      <w:pPr>
        <w:pStyle w:val="Default"/>
        <w:spacing w:before="120" w:after="120"/>
        <w:jc w:val="both"/>
        <w:rPr>
          <w:rFonts w:asciiTheme="minorHAnsi" w:hAnsiTheme="minorHAnsi"/>
          <w:sz w:val="22"/>
          <w:szCs w:val="22"/>
        </w:rPr>
      </w:pPr>
      <w:r w:rsidRPr="00CB7BE4">
        <w:rPr>
          <w:rFonts w:asciiTheme="minorHAnsi" w:hAnsiTheme="minorHAnsi"/>
          <w:sz w:val="22"/>
          <w:szCs w:val="22"/>
        </w:rPr>
        <w:t>Z povahy projektu ide najmä o tieto typy príjmov:</w:t>
      </w:r>
    </w:p>
    <w:p w14:paraId="2119D7DE" w14:textId="5C7FA5EA" w:rsidR="00F94BB3" w:rsidRPr="00C52162" w:rsidRDefault="00653F0D">
      <w:pPr>
        <w:pStyle w:val="Zoznamsodrkami"/>
        <w:numPr>
          <w:ilvl w:val="0"/>
          <w:numId w:val="80"/>
        </w:numPr>
        <w:spacing w:before="0" w:after="0"/>
        <w:rPr>
          <w:rFonts w:asciiTheme="minorHAnsi" w:hAnsiTheme="minorHAnsi"/>
          <w:szCs w:val="22"/>
          <w:lang w:val="sk-SK"/>
        </w:rPr>
      </w:pPr>
      <w:r w:rsidRPr="00C52162">
        <w:rPr>
          <w:rFonts w:asciiTheme="minorHAnsi" w:hAnsiTheme="minorHAnsi"/>
          <w:szCs w:val="22"/>
          <w:lang w:val="sk-SK"/>
        </w:rPr>
        <w:t xml:space="preserve">príjem z členských poplatkov </w:t>
      </w:r>
      <w:r w:rsidR="00C06E2D">
        <w:rPr>
          <w:rFonts w:asciiTheme="minorHAnsi" w:hAnsiTheme="minorHAnsi"/>
          <w:szCs w:val="22"/>
          <w:lang w:val="sk-SK"/>
        </w:rPr>
        <w:t>užívateľov</w:t>
      </w:r>
      <w:r w:rsidR="00F94BB3" w:rsidRPr="00C52162">
        <w:rPr>
          <w:rFonts w:asciiTheme="minorHAnsi" w:hAnsiTheme="minorHAnsi"/>
          <w:szCs w:val="22"/>
          <w:lang w:val="sk-SK"/>
        </w:rPr>
        <w:t>,</w:t>
      </w:r>
    </w:p>
    <w:p w14:paraId="777B2F38" w14:textId="10D0C034" w:rsidR="00653F0D" w:rsidRPr="00C52162" w:rsidRDefault="00F94BB3">
      <w:pPr>
        <w:pStyle w:val="Zoznamsodrkami"/>
        <w:numPr>
          <w:ilvl w:val="0"/>
          <w:numId w:val="80"/>
        </w:numPr>
        <w:spacing w:before="0" w:after="0"/>
        <w:rPr>
          <w:rFonts w:asciiTheme="minorHAnsi" w:hAnsiTheme="minorHAnsi"/>
          <w:szCs w:val="22"/>
          <w:lang w:val="sk-SK"/>
        </w:rPr>
      </w:pPr>
      <w:r w:rsidRPr="00C52162">
        <w:rPr>
          <w:rFonts w:asciiTheme="minorHAnsi" w:hAnsiTheme="minorHAnsi"/>
          <w:szCs w:val="22"/>
          <w:lang w:val="sk-SK"/>
        </w:rPr>
        <w:t xml:space="preserve">príjem z poplatkov </w:t>
      </w:r>
      <w:r w:rsidR="00C06E2D">
        <w:rPr>
          <w:rFonts w:asciiTheme="minorHAnsi" w:hAnsiTheme="minorHAnsi"/>
          <w:szCs w:val="22"/>
          <w:lang w:val="sk-SK"/>
        </w:rPr>
        <w:t>užívateľov</w:t>
      </w:r>
      <w:r w:rsidR="00C06E2D" w:rsidRPr="00C52162">
        <w:rPr>
          <w:rFonts w:asciiTheme="minorHAnsi" w:hAnsiTheme="minorHAnsi"/>
          <w:szCs w:val="22"/>
          <w:lang w:val="sk-SK"/>
        </w:rPr>
        <w:t xml:space="preserve"> </w:t>
      </w:r>
      <w:r w:rsidR="00653F0D" w:rsidRPr="00C52162">
        <w:rPr>
          <w:rFonts w:asciiTheme="minorHAnsi" w:hAnsiTheme="minorHAnsi"/>
          <w:szCs w:val="22"/>
          <w:lang w:val="sk-SK"/>
        </w:rPr>
        <w:t>využívajúcich príslušné služby podporných programov,</w:t>
      </w:r>
    </w:p>
    <w:p w14:paraId="4BCF73CD" w14:textId="77777777" w:rsidR="00653F0D" w:rsidRPr="00C52162" w:rsidRDefault="00653F0D">
      <w:pPr>
        <w:pStyle w:val="Zoznamsodrkami"/>
        <w:numPr>
          <w:ilvl w:val="0"/>
          <w:numId w:val="80"/>
        </w:numPr>
        <w:spacing w:before="0" w:after="0"/>
        <w:rPr>
          <w:rFonts w:asciiTheme="minorHAnsi" w:hAnsiTheme="minorHAnsi"/>
          <w:szCs w:val="22"/>
          <w:lang w:val="sk-SK"/>
        </w:rPr>
      </w:pPr>
      <w:r w:rsidRPr="00C52162">
        <w:rPr>
          <w:rFonts w:asciiTheme="minorHAnsi" w:hAnsiTheme="minorHAnsi"/>
          <w:szCs w:val="22"/>
          <w:lang w:val="sk-SK"/>
        </w:rPr>
        <w:t>príjem z  prenájmu priestorov</w:t>
      </w:r>
      <w:r w:rsidR="0086496D" w:rsidRPr="00C52162">
        <w:rPr>
          <w:rFonts w:asciiTheme="minorHAnsi" w:hAnsiTheme="minorHAnsi"/>
          <w:szCs w:val="22"/>
          <w:lang w:val="sk-SK"/>
        </w:rPr>
        <w:t xml:space="preserve"> a technológií,</w:t>
      </w:r>
    </w:p>
    <w:p w14:paraId="709A4E12" w14:textId="77777777" w:rsidR="0086496D" w:rsidRPr="00C52162" w:rsidRDefault="0086496D">
      <w:pPr>
        <w:pStyle w:val="Zoznamsodrkami"/>
        <w:numPr>
          <w:ilvl w:val="0"/>
          <w:numId w:val="80"/>
        </w:numPr>
        <w:spacing w:before="0" w:after="0"/>
        <w:rPr>
          <w:rFonts w:asciiTheme="minorHAnsi" w:hAnsiTheme="minorHAnsi"/>
          <w:szCs w:val="22"/>
          <w:lang w:val="sk-SK"/>
        </w:rPr>
      </w:pPr>
      <w:r w:rsidRPr="00C52162">
        <w:rPr>
          <w:rFonts w:asciiTheme="minorHAnsi" w:hAnsiTheme="minorHAnsi"/>
          <w:szCs w:val="22"/>
          <w:lang w:val="sk-SK"/>
        </w:rPr>
        <w:t>príjem z komerčného poskytovania služieb,</w:t>
      </w:r>
    </w:p>
    <w:p w14:paraId="6AB1F722" w14:textId="77777777" w:rsidR="0086496D" w:rsidRPr="00C52162" w:rsidRDefault="0086496D">
      <w:pPr>
        <w:pStyle w:val="Zoznamsodrkami"/>
        <w:numPr>
          <w:ilvl w:val="0"/>
          <w:numId w:val="80"/>
        </w:numPr>
        <w:spacing w:before="0" w:after="0"/>
        <w:rPr>
          <w:rFonts w:asciiTheme="minorHAnsi" w:hAnsiTheme="minorHAnsi"/>
          <w:szCs w:val="22"/>
          <w:lang w:val="sk-SK"/>
        </w:rPr>
      </w:pPr>
      <w:r w:rsidRPr="00C52162">
        <w:rPr>
          <w:rFonts w:asciiTheme="minorHAnsi" w:hAnsiTheme="minorHAnsi"/>
          <w:szCs w:val="22"/>
          <w:lang w:val="sk-SK"/>
        </w:rPr>
        <w:t>príjem z úspory nákladov (napr. nákladov na energie, ak sa v dôsledku realizácie projektu zvýši energetická efektivita bodov v ktorých kreatívne centrum vykonáva svoju činnosť)</w:t>
      </w:r>
    </w:p>
    <w:p w14:paraId="4862B116" w14:textId="77777777" w:rsidR="00653F0D" w:rsidRPr="00CB7BE4" w:rsidRDefault="00653F0D">
      <w:pPr>
        <w:pStyle w:val="Default"/>
        <w:spacing w:before="120" w:after="120"/>
        <w:jc w:val="both"/>
        <w:rPr>
          <w:rFonts w:asciiTheme="minorHAnsi" w:hAnsiTheme="minorHAnsi"/>
          <w:sz w:val="22"/>
          <w:szCs w:val="22"/>
        </w:rPr>
      </w:pPr>
      <w:r w:rsidRPr="00CB7BE4">
        <w:rPr>
          <w:rFonts w:asciiTheme="minorHAnsi" w:hAnsiTheme="minorHAnsi"/>
          <w:sz w:val="22"/>
          <w:szCs w:val="22"/>
        </w:rPr>
        <w:t>Tieto príjmy je nevyhnutné zohľadniť.</w:t>
      </w:r>
    </w:p>
    <w:p w14:paraId="0D307BC0" w14:textId="77777777" w:rsidR="0086496D" w:rsidRPr="00C52162" w:rsidRDefault="0086496D">
      <w:pPr>
        <w:pStyle w:val="Zkladntext"/>
        <w:rPr>
          <w:rFonts w:asciiTheme="minorHAnsi" w:hAnsiTheme="minorHAnsi"/>
          <w:szCs w:val="22"/>
          <w:lang w:val="sk-SK"/>
        </w:rPr>
      </w:pPr>
      <w:r w:rsidRPr="00C52162">
        <w:rPr>
          <w:rFonts w:asciiTheme="minorHAnsi" w:hAnsiTheme="minorHAnsi"/>
          <w:szCs w:val="22"/>
          <w:lang w:val="sk-SK"/>
        </w:rPr>
        <w:t>Na tieto účely slúži finančná analýza, ktorej základným cieľom je:</w:t>
      </w:r>
    </w:p>
    <w:p w14:paraId="180837AA" w14:textId="77777777" w:rsidR="0086496D" w:rsidRPr="00C52162" w:rsidRDefault="0086496D">
      <w:pPr>
        <w:pStyle w:val="Zkladntext"/>
        <w:numPr>
          <w:ilvl w:val="0"/>
          <w:numId w:val="81"/>
        </w:numPr>
        <w:spacing w:before="0" w:after="0"/>
        <w:rPr>
          <w:rFonts w:asciiTheme="minorHAnsi" w:hAnsiTheme="minorHAnsi"/>
          <w:szCs w:val="22"/>
          <w:lang w:val="sk-SK"/>
        </w:rPr>
      </w:pPr>
      <w:r w:rsidRPr="00C52162">
        <w:rPr>
          <w:rFonts w:asciiTheme="minorHAnsi" w:hAnsiTheme="minorHAnsi"/>
          <w:szCs w:val="22"/>
          <w:lang w:val="sk-SK"/>
        </w:rPr>
        <w:t>odôvodnenie nutnosti príspevku pre realizáciu projektu,</w:t>
      </w:r>
    </w:p>
    <w:p w14:paraId="0E4C301B" w14:textId="77777777" w:rsidR="0086496D" w:rsidRPr="00C52162" w:rsidRDefault="0086496D">
      <w:pPr>
        <w:pStyle w:val="Zkladntext"/>
        <w:numPr>
          <w:ilvl w:val="0"/>
          <w:numId w:val="81"/>
        </w:numPr>
        <w:spacing w:before="0" w:after="0"/>
        <w:rPr>
          <w:rFonts w:asciiTheme="minorHAnsi" w:hAnsiTheme="minorHAnsi"/>
          <w:szCs w:val="22"/>
          <w:lang w:val="sk-SK"/>
        </w:rPr>
      </w:pPr>
      <w:r w:rsidRPr="00C52162">
        <w:rPr>
          <w:rFonts w:asciiTheme="minorHAnsi" w:hAnsiTheme="minorHAnsi"/>
          <w:szCs w:val="22"/>
          <w:lang w:val="sk-SK"/>
        </w:rPr>
        <w:t xml:space="preserve">ubezpečenie </w:t>
      </w:r>
      <w:r w:rsidR="00F30AEB">
        <w:rPr>
          <w:rFonts w:asciiTheme="minorHAnsi" w:hAnsiTheme="minorHAnsi"/>
          <w:szCs w:val="22"/>
          <w:lang w:val="sk-SK"/>
        </w:rPr>
        <w:t>SO</w:t>
      </w:r>
      <w:r w:rsidRPr="00C52162">
        <w:rPr>
          <w:rFonts w:asciiTheme="minorHAnsi" w:hAnsiTheme="minorHAnsi"/>
          <w:szCs w:val="22"/>
          <w:lang w:val="sk-SK"/>
        </w:rPr>
        <w:t>, že projekt po ukončení financovania z prostriedkov príspevku bude finančne udržateľný, resp. životaschopný,</w:t>
      </w:r>
    </w:p>
    <w:p w14:paraId="1BDE29E4" w14:textId="77777777" w:rsidR="0086496D" w:rsidRPr="00C52162" w:rsidRDefault="0086496D">
      <w:pPr>
        <w:pStyle w:val="Zkladntext"/>
        <w:numPr>
          <w:ilvl w:val="0"/>
          <w:numId w:val="81"/>
        </w:numPr>
        <w:spacing w:before="0" w:after="0"/>
        <w:rPr>
          <w:rFonts w:asciiTheme="minorHAnsi" w:hAnsiTheme="minorHAnsi"/>
          <w:szCs w:val="22"/>
          <w:lang w:val="sk-SK"/>
        </w:rPr>
      </w:pPr>
      <w:r w:rsidRPr="00C52162">
        <w:rPr>
          <w:rFonts w:asciiTheme="minorHAnsi" w:hAnsiTheme="minorHAnsi"/>
          <w:szCs w:val="22"/>
          <w:lang w:val="sk-SK"/>
        </w:rPr>
        <w:t xml:space="preserve">projekt nebude </w:t>
      </w:r>
      <w:proofErr w:type="spellStart"/>
      <w:r w:rsidRPr="00C52162">
        <w:rPr>
          <w:rFonts w:asciiTheme="minorHAnsi" w:hAnsiTheme="minorHAnsi"/>
          <w:szCs w:val="22"/>
          <w:lang w:val="sk-SK"/>
        </w:rPr>
        <w:t>nadfinancovaný</w:t>
      </w:r>
      <w:proofErr w:type="spellEnd"/>
      <w:r w:rsidRPr="00C52162">
        <w:rPr>
          <w:rFonts w:asciiTheme="minorHAnsi" w:hAnsiTheme="minorHAnsi"/>
          <w:szCs w:val="22"/>
          <w:lang w:val="sk-SK"/>
        </w:rPr>
        <w:t>.</w:t>
      </w:r>
    </w:p>
    <w:p w14:paraId="34F9DE81" w14:textId="77777777" w:rsidR="0086496D" w:rsidRPr="00C52162" w:rsidRDefault="0086496D">
      <w:pPr>
        <w:pStyle w:val="Zkladntext"/>
        <w:rPr>
          <w:rFonts w:asciiTheme="minorHAnsi" w:hAnsiTheme="minorHAnsi"/>
          <w:szCs w:val="22"/>
          <w:lang w:val="sk-SK"/>
        </w:rPr>
      </w:pPr>
      <w:r w:rsidRPr="00C52162">
        <w:rPr>
          <w:rFonts w:asciiTheme="minorHAnsi" w:hAnsiTheme="minorHAnsi"/>
          <w:szCs w:val="22"/>
          <w:lang w:val="sk-SK"/>
        </w:rPr>
        <w:t>Pri rešpektovaní týchto princípov sa následne stanový primeraná úroveň príspevku.</w:t>
      </w:r>
    </w:p>
    <w:p w14:paraId="70D9CA0F" w14:textId="77777777" w:rsidR="0086496D" w:rsidRPr="00C52162" w:rsidRDefault="0086496D">
      <w:pPr>
        <w:pStyle w:val="Zkladntext"/>
        <w:spacing w:before="0" w:after="0"/>
        <w:rPr>
          <w:rFonts w:asciiTheme="minorHAnsi" w:hAnsiTheme="minorHAnsi"/>
          <w:b/>
          <w:szCs w:val="22"/>
          <w:u w:val="single"/>
          <w:lang w:val="sk-SK"/>
        </w:rPr>
      </w:pPr>
    </w:p>
    <w:p w14:paraId="6E29A16D" w14:textId="77777777" w:rsidR="0086496D" w:rsidRPr="00C52162" w:rsidRDefault="0086496D">
      <w:pPr>
        <w:pStyle w:val="Zkladntext"/>
        <w:spacing w:before="0" w:after="0"/>
        <w:rPr>
          <w:rFonts w:asciiTheme="minorHAnsi" w:hAnsiTheme="minorHAnsi"/>
          <w:b/>
          <w:szCs w:val="22"/>
          <w:u w:val="single"/>
          <w:lang w:val="sk-SK"/>
        </w:rPr>
      </w:pPr>
      <w:r w:rsidRPr="00C52162">
        <w:rPr>
          <w:rFonts w:asciiTheme="minorHAnsi" w:hAnsiTheme="minorHAnsi"/>
          <w:b/>
          <w:szCs w:val="22"/>
          <w:u w:val="single"/>
          <w:lang w:val="sk-SK"/>
        </w:rPr>
        <w:t>Základ pre výpočet výšky príspevku</w:t>
      </w:r>
    </w:p>
    <w:p w14:paraId="4E22B5BA" w14:textId="77777777" w:rsidR="0086496D" w:rsidRPr="00C52162" w:rsidRDefault="0086496D">
      <w:pPr>
        <w:pStyle w:val="Zkladntext"/>
        <w:spacing w:before="0" w:after="0"/>
        <w:rPr>
          <w:rFonts w:asciiTheme="minorHAnsi" w:hAnsiTheme="minorHAnsi"/>
          <w:b/>
          <w:szCs w:val="22"/>
          <w:u w:val="single"/>
          <w:lang w:val="sk-SK"/>
        </w:rPr>
      </w:pPr>
    </w:p>
    <w:p w14:paraId="24A28666" w14:textId="77777777" w:rsidR="0086496D" w:rsidRPr="00C52162" w:rsidRDefault="0086496D">
      <w:pPr>
        <w:pStyle w:val="Zkladntext"/>
        <w:spacing w:before="0" w:after="0"/>
        <w:rPr>
          <w:rFonts w:asciiTheme="minorHAnsi" w:hAnsiTheme="minorHAnsi"/>
          <w:szCs w:val="22"/>
          <w:lang w:val="sk-SK"/>
        </w:rPr>
      </w:pPr>
      <w:r w:rsidRPr="00C52162">
        <w:rPr>
          <w:rFonts w:asciiTheme="minorHAnsi" w:hAnsiTheme="minorHAnsi"/>
          <w:szCs w:val="22"/>
          <w:lang w:val="sk-SK"/>
        </w:rPr>
        <w:t>Výška príspevku sa stanovuje prostredníctvom výpočtu ziskovosti (stratovosti) projektu a to na základe výpočtu čistej súčasnej hodnoty investície.</w:t>
      </w:r>
    </w:p>
    <w:p w14:paraId="0A0ACB21" w14:textId="77777777" w:rsidR="0086496D" w:rsidRPr="00C52162" w:rsidRDefault="0086496D">
      <w:pPr>
        <w:pStyle w:val="Zkladntext"/>
        <w:spacing w:before="0" w:after="0"/>
        <w:rPr>
          <w:rFonts w:asciiTheme="minorHAnsi" w:hAnsiTheme="minorHAnsi"/>
          <w:b/>
          <w:szCs w:val="22"/>
          <w:u w:val="single"/>
          <w:lang w:val="sk-SK"/>
        </w:rPr>
      </w:pPr>
    </w:p>
    <w:p w14:paraId="5B1F5CD2" w14:textId="77777777" w:rsidR="0086496D" w:rsidRPr="00C52162" w:rsidRDefault="0086496D">
      <w:pPr>
        <w:pStyle w:val="Zkladntext"/>
        <w:spacing w:before="0" w:after="0"/>
        <w:rPr>
          <w:rFonts w:asciiTheme="minorHAnsi" w:hAnsiTheme="minorHAnsi"/>
          <w:b/>
          <w:szCs w:val="22"/>
          <w:u w:val="single"/>
          <w:lang w:val="sk-SK"/>
        </w:rPr>
      </w:pPr>
      <w:r w:rsidRPr="00C52162">
        <w:rPr>
          <w:rFonts w:asciiTheme="minorHAnsi" w:hAnsiTheme="minorHAnsi"/>
          <w:b/>
          <w:szCs w:val="22"/>
          <w:u w:val="single"/>
          <w:lang w:val="sk-SK"/>
        </w:rPr>
        <w:t>Nevyhnutnosť príspevku</w:t>
      </w:r>
    </w:p>
    <w:p w14:paraId="5D38C818" w14:textId="77777777" w:rsidR="0086496D" w:rsidRPr="00C52162" w:rsidRDefault="0086496D">
      <w:pPr>
        <w:pStyle w:val="Zkladntext"/>
        <w:spacing w:before="0" w:after="0"/>
        <w:rPr>
          <w:rFonts w:asciiTheme="minorHAnsi" w:hAnsiTheme="minorHAnsi"/>
          <w:b/>
          <w:szCs w:val="22"/>
          <w:u w:val="single"/>
          <w:lang w:val="sk-SK"/>
        </w:rPr>
      </w:pPr>
    </w:p>
    <w:p w14:paraId="66611875" w14:textId="77777777" w:rsidR="0086496D" w:rsidRPr="00CB7BE4" w:rsidRDefault="0086496D">
      <w:pPr>
        <w:pStyle w:val="Zkladntext"/>
        <w:spacing w:before="0" w:after="0"/>
        <w:rPr>
          <w:rFonts w:asciiTheme="minorHAnsi" w:hAnsiTheme="minorHAnsi"/>
          <w:szCs w:val="22"/>
          <w:lang w:val="sk-SK"/>
        </w:rPr>
      </w:pPr>
      <w:r w:rsidRPr="00C52162">
        <w:rPr>
          <w:rFonts w:asciiTheme="minorHAnsi" w:hAnsiTheme="minorHAnsi"/>
          <w:szCs w:val="22"/>
          <w:lang w:val="sk-SK"/>
        </w:rPr>
        <w:t>Bez zohľadnenia zdrojov financovania a teda aj príspevku by mala byť čistá súčasná hodnota investície záporná, t.j. mala by preukázať, že nie je rentabilná (inak by mohla byť financovaná na komerčnom základe bez potreby poskytnutia príspevku). Týmto sa odôvodňuje nevyhnutnosť príspevku pre realizáciu projektu.</w:t>
      </w:r>
    </w:p>
    <w:p w14:paraId="35F4353E" w14:textId="77777777" w:rsidR="006C197C" w:rsidRPr="00CB7BE4" w:rsidRDefault="006C197C">
      <w:pPr>
        <w:pStyle w:val="Zkladntext"/>
        <w:spacing w:before="0" w:after="0"/>
        <w:rPr>
          <w:rFonts w:asciiTheme="minorHAnsi" w:hAnsiTheme="minorHAnsi"/>
          <w:szCs w:val="22"/>
          <w:lang w:val="sk-SK"/>
        </w:rPr>
      </w:pPr>
    </w:p>
    <w:p w14:paraId="74AB6536" w14:textId="77777777" w:rsidR="00A53D67" w:rsidRPr="00CB7BE4" w:rsidRDefault="00A53D67">
      <w:pPr>
        <w:pStyle w:val="Zkladntext"/>
        <w:spacing w:before="0" w:after="0"/>
        <w:rPr>
          <w:rFonts w:asciiTheme="minorHAnsi" w:hAnsiTheme="minorHAnsi"/>
          <w:szCs w:val="22"/>
          <w:lang w:val="sk-SK"/>
        </w:rPr>
      </w:pPr>
    </w:p>
    <w:p w14:paraId="6E56B2B7" w14:textId="77777777" w:rsidR="00A53D67" w:rsidRPr="00C52162" w:rsidRDefault="00A53D67">
      <w:pPr>
        <w:pStyle w:val="Zkladntext"/>
        <w:spacing w:before="0" w:after="0"/>
        <w:rPr>
          <w:rFonts w:asciiTheme="minorHAnsi" w:hAnsiTheme="minorHAnsi"/>
          <w:szCs w:val="22"/>
          <w:lang w:val="sk-SK"/>
        </w:rPr>
      </w:pPr>
    </w:p>
    <w:p w14:paraId="0F12F81E" w14:textId="77777777" w:rsidR="0086496D" w:rsidRPr="00C52162" w:rsidRDefault="0086496D">
      <w:pPr>
        <w:pStyle w:val="Zkladntext"/>
        <w:spacing w:before="0" w:after="0"/>
        <w:rPr>
          <w:rFonts w:asciiTheme="minorHAnsi" w:hAnsiTheme="minorHAnsi"/>
          <w:b/>
          <w:szCs w:val="22"/>
          <w:u w:val="single"/>
          <w:lang w:val="sk-SK"/>
        </w:rPr>
      </w:pPr>
      <w:r w:rsidRPr="00C52162">
        <w:rPr>
          <w:rFonts w:asciiTheme="minorHAnsi" w:hAnsiTheme="minorHAnsi"/>
          <w:b/>
          <w:szCs w:val="22"/>
          <w:u w:val="single"/>
          <w:lang w:val="sk-SK"/>
        </w:rPr>
        <w:lastRenderedPageBreak/>
        <w:t>Finančná udržateľnosť projektu</w:t>
      </w:r>
    </w:p>
    <w:p w14:paraId="65C53E15" w14:textId="77777777" w:rsidR="0086496D" w:rsidRPr="00C52162" w:rsidRDefault="0086496D">
      <w:pPr>
        <w:pStyle w:val="Zkladntext"/>
        <w:spacing w:before="0" w:after="0"/>
        <w:rPr>
          <w:rFonts w:asciiTheme="minorHAnsi" w:hAnsiTheme="minorHAnsi"/>
          <w:b/>
          <w:szCs w:val="22"/>
          <w:u w:val="single"/>
          <w:lang w:val="sk-SK"/>
        </w:rPr>
      </w:pPr>
    </w:p>
    <w:p w14:paraId="5AEBABC1" w14:textId="4F8E79A9" w:rsidR="0086496D" w:rsidRPr="00C52162" w:rsidRDefault="0086496D">
      <w:pPr>
        <w:pStyle w:val="Zkladntext"/>
        <w:spacing w:before="0" w:after="0"/>
        <w:rPr>
          <w:rFonts w:asciiTheme="minorHAnsi" w:hAnsiTheme="minorHAnsi"/>
          <w:szCs w:val="22"/>
          <w:lang w:val="sk-SK"/>
        </w:rPr>
      </w:pPr>
      <w:r w:rsidRPr="00C52162">
        <w:rPr>
          <w:rFonts w:asciiTheme="minorHAnsi" w:hAnsiTheme="minorHAnsi"/>
          <w:szCs w:val="22"/>
          <w:lang w:val="sk-SK"/>
        </w:rPr>
        <w:t xml:space="preserve">Napriek skutočnosti, že projekt je stratový, mal by generovať také príjmy, aby počas referenčného obdobia generoval dostatočný </w:t>
      </w:r>
      <w:proofErr w:type="spellStart"/>
      <w:r w:rsidRPr="00C52162">
        <w:rPr>
          <w:rFonts w:asciiTheme="minorHAnsi" w:hAnsiTheme="minorHAnsi"/>
          <w:szCs w:val="22"/>
          <w:lang w:val="sk-SK"/>
        </w:rPr>
        <w:t>cash-flow</w:t>
      </w:r>
      <w:proofErr w:type="spellEnd"/>
      <w:r w:rsidRPr="00C52162">
        <w:rPr>
          <w:rFonts w:asciiTheme="minorHAnsi" w:hAnsiTheme="minorHAnsi"/>
          <w:szCs w:val="22"/>
          <w:lang w:val="sk-SK"/>
        </w:rPr>
        <w:t xml:space="preserve"> v každom roku, resp. kumulovaný </w:t>
      </w:r>
      <w:proofErr w:type="spellStart"/>
      <w:r w:rsidRPr="00C52162">
        <w:rPr>
          <w:rFonts w:asciiTheme="minorHAnsi" w:hAnsiTheme="minorHAnsi"/>
          <w:szCs w:val="22"/>
          <w:lang w:val="sk-SK"/>
        </w:rPr>
        <w:t>cash-flow</w:t>
      </w:r>
      <w:proofErr w:type="spellEnd"/>
      <w:r w:rsidRPr="00C52162">
        <w:rPr>
          <w:rFonts w:asciiTheme="minorHAnsi" w:hAnsiTheme="minorHAnsi"/>
          <w:szCs w:val="22"/>
          <w:lang w:val="sk-SK"/>
        </w:rPr>
        <w:t xml:space="preserve"> za referenčné obdobie tak, aby mohol uhrádzať všetky záväzky/výdavky, ktoré vzniknú pri prevádzke výsledkov projektu – pri prevádzke infraštruktúry. Prípadné krátkodobé výkyvy v </w:t>
      </w:r>
      <w:proofErr w:type="spellStart"/>
      <w:r w:rsidRPr="00C52162">
        <w:rPr>
          <w:rFonts w:asciiTheme="minorHAnsi" w:hAnsiTheme="minorHAnsi"/>
          <w:szCs w:val="22"/>
          <w:lang w:val="sk-SK"/>
        </w:rPr>
        <w:t>cash-flow</w:t>
      </w:r>
      <w:proofErr w:type="spellEnd"/>
      <w:r w:rsidRPr="00C52162">
        <w:rPr>
          <w:rFonts w:asciiTheme="minorHAnsi" w:hAnsiTheme="minorHAnsi"/>
          <w:szCs w:val="22"/>
          <w:lang w:val="sk-SK"/>
        </w:rPr>
        <w:t xml:space="preserve"> v jednotlivých rokoch, pri dodržaní predpokladu, že kumulovaný </w:t>
      </w:r>
      <w:proofErr w:type="spellStart"/>
      <w:r w:rsidRPr="00C52162">
        <w:rPr>
          <w:rFonts w:asciiTheme="minorHAnsi" w:hAnsiTheme="minorHAnsi"/>
          <w:szCs w:val="22"/>
          <w:lang w:val="sk-SK"/>
        </w:rPr>
        <w:t>cash-flow</w:t>
      </w:r>
      <w:proofErr w:type="spellEnd"/>
      <w:r w:rsidRPr="00C52162">
        <w:rPr>
          <w:rFonts w:asciiTheme="minorHAnsi" w:hAnsiTheme="minorHAnsi"/>
          <w:szCs w:val="22"/>
          <w:lang w:val="sk-SK"/>
        </w:rPr>
        <w:t xml:space="preserve"> je za celé referenčné obdobie kladný, je</w:t>
      </w:r>
      <w:r w:rsidR="00F47025">
        <w:rPr>
          <w:rFonts w:asciiTheme="minorHAnsi" w:hAnsiTheme="minorHAnsi"/>
          <w:szCs w:val="22"/>
          <w:lang w:val="sk-SK"/>
        </w:rPr>
        <w:t> </w:t>
      </w:r>
      <w:r w:rsidRPr="00C52162">
        <w:rPr>
          <w:rFonts w:asciiTheme="minorHAnsi" w:hAnsiTheme="minorHAnsi"/>
          <w:szCs w:val="22"/>
          <w:lang w:val="sk-SK"/>
        </w:rPr>
        <w:t>možné vykryť z vlastných alebo úverových prostriedkov žiadateľa</w:t>
      </w:r>
      <w:r w:rsidR="006878D5">
        <w:rPr>
          <w:rFonts w:asciiTheme="minorHAnsi" w:hAnsiTheme="minorHAnsi"/>
          <w:szCs w:val="22"/>
          <w:lang w:val="sk-SK"/>
        </w:rPr>
        <w:t>/prijímateľa</w:t>
      </w:r>
      <w:r w:rsidRPr="00C52162">
        <w:rPr>
          <w:rFonts w:asciiTheme="minorHAnsi" w:hAnsiTheme="minorHAnsi"/>
          <w:szCs w:val="22"/>
          <w:lang w:val="sk-SK"/>
        </w:rPr>
        <w:t>. Tým sa zabezpečí finančná udržateľnosť projektu počas referenčného obdobia.</w:t>
      </w:r>
    </w:p>
    <w:p w14:paraId="1E28FC2F" w14:textId="77777777" w:rsidR="0086496D" w:rsidRPr="00C52162" w:rsidRDefault="0086496D">
      <w:pPr>
        <w:pStyle w:val="Zkladntext"/>
        <w:spacing w:before="0" w:after="0"/>
        <w:rPr>
          <w:rFonts w:asciiTheme="minorHAnsi" w:hAnsiTheme="minorHAnsi"/>
          <w:szCs w:val="22"/>
          <w:lang w:val="sk-SK"/>
        </w:rPr>
      </w:pPr>
    </w:p>
    <w:p w14:paraId="255F4E39" w14:textId="249D4117" w:rsidR="0086496D" w:rsidRPr="00C52162" w:rsidRDefault="0086496D">
      <w:pPr>
        <w:pStyle w:val="Zkladntext"/>
        <w:spacing w:before="0" w:after="0"/>
        <w:rPr>
          <w:rFonts w:asciiTheme="minorHAnsi" w:hAnsiTheme="minorHAnsi"/>
          <w:szCs w:val="22"/>
          <w:lang w:val="sk-SK"/>
        </w:rPr>
      </w:pPr>
      <w:r w:rsidRPr="00C52162">
        <w:rPr>
          <w:rFonts w:asciiTheme="minorHAnsi" w:hAnsiTheme="minorHAnsi"/>
          <w:szCs w:val="22"/>
          <w:lang w:val="sk-SK"/>
        </w:rPr>
        <w:t xml:space="preserve">V prípade, ak projekt nie je schopný sám zabezpečiť finančnú udržateľnosť (kumulovaný </w:t>
      </w:r>
      <w:proofErr w:type="spellStart"/>
      <w:r w:rsidRPr="00C52162">
        <w:rPr>
          <w:rFonts w:asciiTheme="minorHAnsi" w:hAnsiTheme="minorHAnsi"/>
          <w:szCs w:val="22"/>
          <w:lang w:val="sk-SK"/>
        </w:rPr>
        <w:t>cash-flow</w:t>
      </w:r>
      <w:proofErr w:type="spellEnd"/>
      <w:r w:rsidRPr="00C52162">
        <w:rPr>
          <w:rFonts w:asciiTheme="minorHAnsi" w:hAnsiTheme="minorHAnsi"/>
          <w:szCs w:val="22"/>
          <w:lang w:val="sk-SK"/>
        </w:rPr>
        <w:t xml:space="preserve"> j</w:t>
      </w:r>
      <w:r w:rsidR="00F47025">
        <w:rPr>
          <w:rFonts w:asciiTheme="minorHAnsi" w:hAnsiTheme="minorHAnsi"/>
          <w:szCs w:val="22"/>
          <w:lang w:val="sk-SK"/>
        </w:rPr>
        <w:t>e </w:t>
      </w:r>
      <w:r w:rsidRPr="00C52162">
        <w:rPr>
          <w:rFonts w:asciiTheme="minorHAnsi" w:hAnsiTheme="minorHAnsi"/>
          <w:szCs w:val="22"/>
          <w:lang w:val="sk-SK"/>
        </w:rPr>
        <w:t>záporný), je možné aby žiadateľ</w:t>
      </w:r>
      <w:r w:rsidR="006878D5">
        <w:rPr>
          <w:rFonts w:asciiTheme="minorHAnsi" w:hAnsiTheme="minorHAnsi"/>
          <w:szCs w:val="22"/>
          <w:lang w:val="sk-SK"/>
        </w:rPr>
        <w:t>/prijímateľ</w:t>
      </w:r>
      <w:r w:rsidRPr="00C52162">
        <w:rPr>
          <w:rFonts w:asciiTheme="minorHAnsi" w:hAnsiTheme="minorHAnsi"/>
          <w:szCs w:val="22"/>
          <w:lang w:val="sk-SK"/>
        </w:rPr>
        <w:t xml:space="preserve"> prevzal na seba záväzok dofinancovať každý rok prevádzku infraštruktúry tak, aby táto bola schopná riadne slúžiť svojmu účelu. Alternatívne je možné zabezpečiť finančnú udržateľnosť prostredníctvom zdrojov dotovania prevádzky (napr. poskytnutie prevádzkovej dotácie od zriaďovateľa a pod.). Na tieto účely je žiadateľ</w:t>
      </w:r>
      <w:r w:rsidR="006878D5">
        <w:rPr>
          <w:rFonts w:asciiTheme="minorHAnsi" w:hAnsiTheme="minorHAnsi"/>
          <w:szCs w:val="22"/>
          <w:lang w:val="sk-SK"/>
        </w:rPr>
        <w:t>/prijímateľ</w:t>
      </w:r>
      <w:r w:rsidRPr="00C52162">
        <w:rPr>
          <w:rFonts w:asciiTheme="minorHAnsi" w:hAnsiTheme="minorHAnsi"/>
          <w:szCs w:val="22"/>
          <w:lang w:val="sk-SK"/>
        </w:rPr>
        <w:t xml:space="preserve"> povinný predložiť svoje vyhlásenie</w:t>
      </w:r>
      <w:r w:rsidR="00FD2C9F">
        <w:rPr>
          <w:rFonts w:asciiTheme="minorHAnsi" w:hAnsiTheme="minorHAnsi"/>
          <w:szCs w:val="22"/>
          <w:lang w:val="sk-SK"/>
        </w:rPr>
        <w:t xml:space="preserve"> a podklady preukazujúce túto skutočnosť (najmä v čase monitorovania projektu)</w:t>
      </w:r>
      <w:r w:rsidRPr="00C52162">
        <w:rPr>
          <w:rFonts w:asciiTheme="minorHAnsi" w:hAnsiTheme="minorHAnsi"/>
          <w:szCs w:val="22"/>
          <w:lang w:val="sk-SK"/>
        </w:rPr>
        <w:t>.</w:t>
      </w:r>
    </w:p>
    <w:p w14:paraId="5448AE8E" w14:textId="77777777" w:rsidR="0086496D" w:rsidRPr="00C52162" w:rsidRDefault="0086496D">
      <w:pPr>
        <w:pStyle w:val="Zkladntext"/>
        <w:spacing w:before="0" w:after="0"/>
        <w:rPr>
          <w:rFonts w:asciiTheme="minorHAnsi" w:hAnsiTheme="minorHAnsi"/>
          <w:szCs w:val="22"/>
          <w:lang w:val="sk-SK"/>
        </w:rPr>
      </w:pPr>
    </w:p>
    <w:p w14:paraId="035D733A" w14:textId="4B27DC43" w:rsidR="0086496D" w:rsidRPr="00C52162" w:rsidRDefault="00F30AEB">
      <w:pPr>
        <w:pStyle w:val="Zkladntext"/>
        <w:spacing w:before="0" w:after="0"/>
        <w:rPr>
          <w:rFonts w:asciiTheme="minorHAnsi" w:hAnsiTheme="minorHAnsi"/>
          <w:szCs w:val="22"/>
          <w:lang w:val="sk-SK"/>
        </w:rPr>
      </w:pPr>
      <w:r>
        <w:rPr>
          <w:rFonts w:asciiTheme="minorHAnsi" w:hAnsiTheme="minorHAnsi"/>
          <w:szCs w:val="22"/>
          <w:lang w:val="sk-SK"/>
        </w:rPr>
        <w:t>SO</w:t>
      </w:r>
      <w:r w:rsidR="0086496D" w:rsidRPr="00C52162">
        <w:rPr>
          <w:rFonts w:asciiTheme="minorHAnsi" w:hAnsiTheme="minorHAnsi"/>
          <w:szCs w:val="22"/>
          <w:lang w:val="sk-SK"/>
        </w:rPr>
        <w:t xml:space="preserve"> posúdi potenciálnu hrozbu finančnej udržateľnosti projektu a vyhlásenie žiadateľa</w:t>
      </w:r>
      <w:r w:rsidR="006878D5">
        <w:rPr>
          <w:rFonts w:asciiTheme="minorHAnsi" w:hAnsiTheme="minorHAnsi"/>
          <w:szCs w:val="22"/>
          <w:lang w:val="sk-SK"/>
        </w:rPr>
        <w:t>/prijímateľa</w:t>
      </w:r>
      <w:r w:rsidR="0086496D" w:rsidRPr="00C52162">
        <w:rPr>
          <w:rFonts w:asciiTheme="minorHAnsi" w:hAnsiTheme="minorHAnsi"/>
          <w:szCs w:val="22"/>
          <w:lang w:val="sk-SK"/>
        </w:rPr>
        <w:t xml:space="preserve"> o dofinancovaní prevádzky infraštruktúry najmä s prihliadnutím na typ infraštruktúry a verejný záujem budovania takejto infraštruktúry.</w:t>
      </w:r>
    </w:p>
    <w:p w14:paraId="331A324A" w14:textId="77777777" w:rsidR="0086496D" w:rsidRPr="00C52162" w:rsidRDefault="0086496D">
      <w:pPr>
        <w:pStyle w:val="Zkladntext"/>
        <w:spacing w:before="0" w:after="0"/>
        <w:rPr>
          <w:rFonts w:asciiTheme="minorHAnsi" w:hAnsiTheme="minorHAnsi"/>
          <w:szCs w:val="22"/>
          <w:lang w:val="sk-SK"/>
        </w:rPr>
      </w:pPr>
    </w:p>
    <w:p w14:paraId="0F081FE5" w14:textId="336A54C5" w:rsidR="0086496D" w:rsidRPr="00C52162" w:rsidRDefault="0086496D">
      <w:pPr>
        <w:pStyle w:val="Zkladntext"/>
        <w:spacing w:before="0" w:after="0"/>
        <w:rPr>
          <w:rFonts w:asciiTheme="minorHAnsi" w:hAnsiTheme="minorHAnsi"/>
          <w:szCs w:val="22"/>
          <w:lang w:val="sk-SK"/>
        </w:rPr>
      </w:pPr>
      <w:r w:rsidRPr="00C52162">
        <w:rPr>
          <w:rFonts w:asciiTheme="minorHAnsi" w:hAnsiTheme="minorHAnsi"/>
          <w:szCs w:val="22"/>
          <w:lang w:val="sk-SK"/>
        </w:rPr>
        <w:t xml:space="preserve">V niektorých prípadoch môže verejný záujem užívania infraštruktúry prevládať a to napriek nedostatočnej tvorbe kumulovaného </w:t>
      </w:r>
      <w:proofErr w:type="spellStart"/>
      <w:r w:rsidRPr="00C52162">
        <w:rPr>
          <w:rFonts w:asciiTheme="minorHAnsi" w:hAnsiTheme="minorHAnsi"/>
          <w:szCs w:val="22"/>
          <w:lang w:val="sk-SK"/>
        </w:rPr>
        <w:t>cash-flow</w:t>
      </w:r>
      <w:proofErr w:type="spellEnd"/>
      <w:r w:rsidRPr="00C52162">
        <w:rPr>
          <w:rFonts w:asciiTheme="minorHAnsi" w:hAnsiTheme="minorHAnsi"/>
          <w:szCs w:val="22"/>
          <w:lang w:val="sk-SK"/>
        </w:rPr>
        <w:t xml:space="preserve"> na financovanie prevádzky. Uvedené môže nastávať najmä v prípadoch, ak je cena za užívanie infraštruktúry nastavená „sociálne,</w:t>
      </w:r>
      <w:r w:rsidR="00F47025">
        <w:rPr>
          <w:rFonts w:asciiTheme="minorHAnsi" w:hAnsiTheme="minorHAnsi"/>
          <w:szCs w:val="22"/>
          <w:lang w:val="sk-SK"/>
        </w:rPr>
        <w:t>“</w:t>
      </w:r>
      <w:r w:rsidRPr="00C52162">
        <w:rPr>
          <w:rFonts w:asciiTheme="minorHAnsi" w:hAnsiTheme="minorHAnsi"/>
          <w:szCs w:val="22"/>
          <w:lang w:val="sk-SK"/>
        </w:rPr>
        <w:t xml:space="preserve"> t.j. nízko pre široké spektrum </w:t>
      </w:r>
      <w:r w:rsidR="00FD2C9F">
        <w:rPr>
          <w:rFonts w:asciiTheme="minorHAnsi" w:hAnsiTheme="minorHAnsi"/>
          <w:szCs w:val="22"/>
          <w:lang w:val="sk-SK"/>
        </w:rPr>
        <w:t>užívateľov</w:t>
      </w:r>
      <w:r w:rsidRPr="00C52162">
        <w:rPr>
          <w:rFonts w:asciiTheme="minorHAnsi" w:hAnsiTheme="minorHAnsi"/>
          <w:szCs w:val="22"/>
          <w:lang w:val="sk-SK"/>
        </w:rPr>
        <w:t xml:space="preserve"> a táto cenová politika bráni dostatočnej tvorbe zdrojov financovania prevádzky.</w:t>
      </w:r>
    </w:p>
    <w:p w14:paraId="45BC53F5" w14:textId="77777777" w:rsidR="0086496D" w:rsidRPr="00C52162" w:rsidRDefault="0086496D">
      <w:pPr>
        <w:pStyle w:val="Zkladntext"/>
        <w:spacing w:before="0" w:after="0"/>
        <w:rPr>
          <w:rFonts w:asciiTheme="minorHAnsi" w:hAnsiTheme="minorHAnsi"/>
          <w:b/>
          <w:szCs w:val="22"/>
          <w:u w:val="single"/>
          <w:lang w:val="sk-SK"/>
        </w:rPr>
      </w:pPr>
    </w:p>
    <w:p w14:paraId="64EDA795" w14:textId="77777777" w:rsidR="0086496D" w:rsidRPr="00C52162" w:rsidRDefault="0086496D">
      <w:pPr>
        <w:pStyle w:val="Zkladntext"/>
        <w:spacing w:before="0" w:after="0"/>
        <w:rPr>
          <w:rFonts w:asciiTheme="minorHAnsi" w:hAnsiTheme="minorHAnsi"/>
          <w:b/>
          <w:szCs w:val="22"/>
          <w:u w:val="single"/>
          <w:lang w:val="sk-SK"/>
        </w:rPr>
      </w:pPr>
      <w:r w:rsidRPr="00C52162">
        <w:rPr>
          <w:rFonts w:asciiTheme="minorHAnsi" w:hAnsiTheme="minorHAnsi"/>
          <w:b/>
          <w:szCs w:val="22"/>
          <w:u w:val="single"/>
          <w:lang w:val="sk-SK"/>
        </w:rPr>
        <w:t>Výška a primeranosť príspevku</w:t>
      </w:r>
    </w:p>
    <w:p w14:paraId="0C42E735" w14:textId="2BB686E7" w:rsidR="0086496D" w:rsidRPr="00C52162" w:rsidRDefault="0086496D">
      <w:pPr>
        <w:pStyle w:val="Zkladntext"/>
        <w:rPr>
          <w:rFonts w:asciiTheme="minorHAnsi" w:hAnsiTheme="minorHAnsi"/>
          <w:szCs w:val="22"/>
          <w:lang w:val="sk-SK"/>
        </w:rPr>
      </w:pPr>
      <w:r w:rsidRPr="00C52162">
        <w:rPr>
          <w:rFonts w:asciiTheme="minorHAnsi" w:hAnsiTheme="minorHAnsi"/>
          <w:szCs w:val="22"/>
          <w:lang w:val="sk-SK"/>
        </w:rPr>
        <w:t>Po zohľadnení zdrojov financovania (vlastných zdrojov žiadateľa</w:t>
      </w:r>
      <w:r w:rsidR="006878D5">
        <w:rPr>
          <w:rFonts w:asciiTheme="minorHAnsi" w:hAnsiTheme="minorHAnsi"/>
          <w:szCs w:val="22"/>
          <w:lang w:val="sk-SK"/>
        </w:rPr>
        <w:t>/prijímateľa</w:t>
      </w:r>
      <w:r w:rsidRPr="00C52162">
        <w:rPr>
          <w:rFonts w:asciiTheme="minorHAnsi" w:hAnsiTheme="minorHAnsi"/>
          <w:szCs w:val="22"/>
          <w:lang w:val="sk-SK"/>
        </w:rPr>
        <w:t xml:space="preserve"> aj príspevku), má byť poskytnutý príspevok v takej miere, aby vykryl medzeru vo financovaní, t.j. aby po započítaní zdrojov financovania z vlastných zdrojov žiadateľa</w:t>
      </w:r>
      <w:r w:rsidR="006878D5">
        <w:rPr>
          <w:rFonts w:asciiTheme="minorHAnsi" w:hAnsiTheme="minorHAnsi"/>
          <w:szCs w:val="22"/>
          <w:lang w:val="sk-SK"/>
        </w:rPr>
        <w:t>/prijímateľa</w:t>
      </w:r>
      <w:r w:rsidRPr="00C52162">
        <w:rPr>
          <w:rFonts w:asciiTheme="minorHAnsi" w:hAnsiTheme="minorHAnsi"/>
          <w:szCs w:val="22"/>
          <w:lang w:val="sk-SK"/>
        </w:rPr>
        <w:t xml:space="preserve"> a príspevku bola čistá súčasná hodnota rovná práve hodnote 0.</w:t>
      </w:r>
    </w:p>
    <w:p w14:paraId="7DAC9B31" w14:textId="4EAA97FC" w:rsidR="0086496D" w:rsidRPr="00C52162" w:rsidRDefault="0086496D">
      <w:pPr>
        <w:pStyle w:val="Zkladntext"/>
        <w:rPr>
          <w:rFonts w:asciiTheme="minorHAnsi" w:hAnsiTheme="minorHAnsi"/>
          <w:szCs w:val="22"/>
          <w:lang w:val="sk-SK"/>
        </w:rPr>
      </w:pPr>
      <w:r w:rsidRPr="00C52162">
        <w:rPr>
          <w:rFonts w:asciiTheme="minorHAnsi" w:hAnsiTheme="minorHAnsi"/>
          <w:szCs w:val="22"/>
          <w:lang w:val="sk-SK"/>
        </w:rPr>
        <w:t xml:space="preserve">Finančná </w:t>
      </w:r>
      <w:r w:rsidR="004629BF" w:rsidRPr="00CB7BE4">
        <w:rPr>
          <w:rFonts w:asciiTheme="minorHAnsi" w:hAnsiTheme="minorHAnsi"/>
          <w:szCs w:val="22"/>
          <w:lang w:val="sk-SK"/>
        </w:rPr>
        <w:t>medzera</w:t>
      </w:r>
      <w:r w:rsidRPr="00C52162">
        <w:rPr>
          <w:rFonts w:asciiTheme="minorHAnsi" w:hAnsiTheme="minorHAnsi"/>
          <w:szCs w:val="22"/>
          <w:lang w:val="sk-SK"/>
        </w:rPr>
        <w:t xml:space="preserve"> vo financovaní nemusí byť vždy vykrytá len hodnotou príspevku, ale aj vlastným dodatočným krytím finančnej medzery z vlastných zdrojov žiadateľa</w:t>
      </w:r>
      <w:r w:rsidR="006878D5">
        <w:rPr>
          <w:rFonts w:asciiTheme="minorHAnsi" w:hAnsiTheme="minorHAnsi"/>
          <w:szCs w:val="22"/>
          <w:lang w:val="sk-SK"/>
        </w:rPr>
        <w:t>/prijímateľa</w:t>
      </w:r>
      <w:r w:rsidRPr="00C52162">
        <w:rPr>
          <w:rFonts w:asciiTheme="minorHAnsi" w:hAnsiTheme="minorHAnsi"/>
          <w:szCs w:val="22"/>
          <w:lang w:val="sk-SK"/>
        </w:rPr>
        <w:t xml:space="preserve">, ak to tak určí </w:t>
      </w:r>
      <w:r w:rsidR="00F30AEB">
        <w:rPr>
          <w:rFonts w:asciiTheme="minorHAnsi" w:hAnsiTheme="minorHAnsi"/>
          <w:szCs w:val="22"/>
          <w:lang w:val="sk-SK"/>
        </w:rPr>
        <w:t>SO</w:t>
      </w:r>
      <w:r w:rsidRPr="00C52162">
        <w:rPr>
          <w:rFonts w:asciiTheme="minorHAnsi" w:hAnsiTheme="minorHAnsi"/>
          <w:szCs w:val="22"/>
          <w:lang w:val="sk-SK"/>
        </w:rPr>
        <w:t xml:space="preserve"> v podmienkach konkrétnej výzvy (aj žiadateľ</w:t>
      </w:r>
      <w:r w:rsidR="006878D5">
        <w:rPr>
          <w:rFonts w:asciiTheme="minorHAnsi" w:hAnsiTheme="minorHAnsi"/>
          <w:szCs w:val="22"/>
          <w:lang w:val="sk-SK"/>
        </w:rPr>
        <w:t>/prijímateľ</w:t>
      </w:r>
      <w:r w:rsidRPr="00C52162">
        <w:rPr>
          <w:rFonts w:asciiTheme="minorHAnsi" w:hAnsiTheme="minorHAnsi"/>
          <w:szCs w:val="22"/>
          <w:lang w:val="sk-SK"/>
        </w:rPr>
        <w:t xml:space="preserve"> môže znášať určitú mieru finančnej záťaže súvisiacej s vykrytím finančnej medzery). Ide o pravidlo zabezpečenia spolufinancovania finančnej medzery aj zo zdrojov subjektu, ktorý realizuje projekt.</w:t>
      </w:r>
    </w:p>
    <w:p w14:paraId="61CA96D1" w14:textId="77777777" w:rsidR="0086496D" w:rsidRPr="00C52162" w:rsidRDefault="0086496D">
      <w:pPr>
        <w:pStyle w:val="Zkladntext"/>
        <w:rPr>
          <w:rFonts w:asciiTheme="minorHAnsi" w:hAnsiTheme="minorHAnsi"/>
          <w:szCs w:val="22"/>
          <w:lang w:val="sk-SK"/>
        </w:rPr>
      </w:pPr>
      <w:r w:rsidRPr="00C52162">
        <w:rPr>
          <w:rFonts w:asciiTheme="minorHAnsi" w:hAnsiTheme="minorHAnsi"/>
          <w:szCs w:val="22"/>
          <w:lang w:val="sk-SK"/>
        </w:rPr>
        <w:t>Týmto sa zabezpečí primeraná výška príspevku a zamedzí sa nadmernému financovaniu projektu.</w:t>
      </w:r>
    </w:p>
    <w:p w14:paraId="3408BF0C" w14:textId="77777777" w:rsidR="004629BF" w:rsidRDefault="004629BF">
      <w:pPr>
        <w:spacing w:after="0"/>
        <w:jc w:val="left"/>
        <w:rPr>
          <w:rFonts w:eastAsia="Times New Roman" w:cs="Times New Roman"/>
          <w:b/>
          <w:u w:val="single"/>
        </w:rPr>
      </w:pPr>
      <w:r>
        <w:rPr>
          <w:b/>
          <w:u w:val="single"/>
        </w:rPr>
        <w:br w:type="page"/>
      </w:r>
    </w:p>
    <w:p w14:paraId="4E95F125" w14:textId="77777777" w:rsidR="006C197C" w:rsidRPr="00C52162" w:rsidRDefault="006C197C" w:rsidP="006C197C">
      <w:pPr>
        <w:pStyle w:val="Nadpis1"/>
        <w:rPr>
          <w:rFonts w:asciiTheme="minorHAnsi" w:hAnsiTheme="minorHAnsi"/>
        </w:rPr>
      </w:pPr>
      <w:r w:rsidRPr="00C52162">
        <w:rPr>
          <w:rFonts w:asciiTheme="minorHAnsi" w:hAnsiTheme="minorHAnsi"/>
        </w:rPr>
        <w:lastRenderedPageBreak/>
        <w:t>finančná analýza – základné pravidlá výpočtu</w:t>
      </w:r>
    </w:p>
    <w:p w14:paraId="695104B6" w14:textId="77777777" w:rsidR="006C197C" w:rsidRPr="00CB7BE4" w:rsidRDefault="006C197C" w:rsidP="00C52162">
      <w:pPr>
        <w:pStyle w:val="Zkladntext"/>
        <w:spacing w:before="0" w:after="0"/>
        <w:rPr>
          <w:rFonts w:asciiTheme="minorHAnsi" w:hAnsiTheme="minorHAnsi"/>
          <w:b/>
          <w:szCs w:val="22"/>
          <w:u w:val="single"/>
          <w:lang w:val="sk-SK"/>
        </w:rPr>
      </w:pPr>
    </w:p>
    <w:p w14:paraId="642EA603" w14:textId="77777777" w:rsidR="00DB42AD" w:rsidRPr="00C52162" w:rsidRDefault="00DB42AD" w:rsidP="00C52162">
      <w:pPr>
        <w:pStyle w:val="Zkladntext"/>
        <w:spacing w:before="0" w:after="0"/>
        <w:rPr>
          <w:rFonts w:asciiTheme="minorHAnsi" w:hAnsiTheme="minorHAnsi"/>
          <w:b/>
          <w:szCs w:val="22"/>
          <w:u w:val="single"/>
          <w:lang w:val="sk-SK"/>
        </w:rPr>
      </w:pPr>
      <w:r w:rsidRPr="00C52162">
        <w:rPr>
          <w:rFonts w:asciiTheme="minorHAnsi" w:hAnsiTheme="minorHAnsi"/>
          <w:b/>
          <w:szCs w:val="22"/>
          <w:u w:val="single"/>
          <w:lang w:val="sk-SK"/>
        </w:rPr>
        <w:t>Referenčné obdobie</w:t>
      </w:r>
    </w:p>
    <w:p w14:paraId="5EB748E3" w14:textId="5D738CC0" w:rsidR="00AF5487" w:rsidRPr="00CB7BE4" w:rsidRDefault="00161BF2" w:rsidP="00CF4A47">
      <w:pPr>
        <w:spacing w:before="120"/>
      </w:pPr>
      <w:r w:rsidRPr="00C52162">
        <w:t>Referenčné obdobie</w:t>
      </w:r>
      <w:r w:rsidRPr="00CB7BE4">
        <w:rPr>
          <w:b/>
          <w:bCs/>
        </w:rPr>
        <w:t xml:space="preserve"> </w:t>
      </w:r>
      <w:r w:rsidRPr="00CB7BE4">
        <w:t xml:space="preserve">predstavuje časové obdobie (t.j. počet rokov), v rámci ktorého sa vo finančnej analýze uvádzajú plánované hodnoty príjmov a výdavkov. </w:t>
      </w:r>
      <w:r w:rsidR="00DB42AD" w:rsidRPr="00CB7BE4">
        <w:t xml:space="preserve">Referenčné obdobie pre kreatívne centrá je </w:t>
      </w:r>
      <w:r w:rsidR="00CF4A47">
        <w:t>obdobie od začiatku realizácie projektu do uplynutia 10 rokov od začatia fungovania KC.</w:t>
      </w:r>
    </w:p>
    <w:p w14:paraId="5FEE64B5" w14:textId="77777777" w:rsidR="00231749" w:rsidRPr="00CB7BE4" w:rsidRDefault="00231749">
      <w:pPr>
        <w:spacing w:after="0"/>
        <w:ind w:left="708"/>
      </w:pPr>
    </w:p>
    <w:p w14:paraId="579A6498" w14:textId="7C8D039E" w:rsidR="00572520" w:rsidRPr="00CB7BE4" w:rsidRDefault="00AC7B2A" w:rsidP="00CF4A47">
      <w:r w:rsidRPr="009B35A3">
        <w:rPr>
          <w:bCs/>
          <w:iCs/>
        </w:rPr>
        <w:t>Počas referenčného obdobia sa sleduje</w:t>
      </w:r>
      <w:r>
        <w:rPr>
          <w:b/>
          <w:i/>
        </w:rPr>
        <w:t xml:space="preserve"> </w:t>
      </w:r>
      <w:r w:rsidR="00910377" w:rsidRPr="00CF4A47">
        <w:rPr>
          <w:b/>
          <w:i/>
        </w:rPr>
        <w:t>F</w:t>
      </w:r>
      <w:r w:rsidR="00640D5E" w:rsidRPr="00CF4A47">
        <w:rPr>
          <w:b/>
          <w:i/>
        </w:rPr>
        <w:t>inančn</w:t>
      </w:r>
      <w:r w:rsidR="00910377" w:rsidRPr="00CF4A47">
        <w:rPr>
          <w:b/>
          <w:i/>
        </w:rPr>
        <w:t>á</w:t>
      </w:r>
      <w:r w:rsidR="00640D5E" w:rsidRPr="00CF4A47">
        <w:rPr>
          <w:b/>
          <w:i/>
        </w:rPr>
        <w:t xml:space="preserve"> udržateľnos</w:t>
      </w:r>
      <w:r w:rsidR="00910377" w:rsidRPr="00CF4A47">
        <w:rPr>
          <w:b/>
          <w:i/>
        </w:rPr>
        <w:t>ť</w:t>
      </w:r>
      <w:r w:rsidR="00640D5E" w:rsidRPr="00CF4A47">
        <w:rPr>
          <w:b/>
          <w:i/>
        </w:rPr>
        <w:t xml:space="preserve"> </w:t>
      </w:r>
      <w:r w:rsidR="00640D5E" w:rsidRPr="00CB7BE4">
        <w:t>projektu</w:t>
      </w:r>
      <w:r w:rsidR="00572520" w:rsidRPr="00CB7BE4">
        <w:t>.</w:t>
      </w:r>
    </w:p>
    <w:p w14:paraId="59120A30" w14:textId="77777777" w:rsidR="00C606E5" w:rsidRPr="00CB7BE4" w:rsidRDefault="00910377" w:rsidP="00CF4A47">
      <w:r>
        <w:t>Finančná udržateľnosť musí byť zabezpečená počas celého referenčného obdobia. Obzvlášť po ukončení realizácie projektu je potrebné vhodným spôsobom zabezpečiť krytie prevádzkových výdavkov.</w:t>
      </w:r>
    </w:p>
    <w:p w14:paraId="241DADA7" w14:textId="77777777" w:rsidR="00C606E5" w:rsidRPr="00CB7BE4" w:rsidRDefault="00572520" w:rsidP="00CF4A47">
      <w:r w:rsidRPr="00CB7BE4">
        <w:t>V období finančnej udržateľnosti by mali túto podporiť:</w:t>
      </w:r>
    </w:p>
    <w:p w14:paraId="219BADD2" w14:textId="77777777" w:rsidR="00572520" w:rsidRPr="00CB7BE4" w:rsidRDefault="00572520" w:rsidP="00CF4A47">
      <w:pPr>
        <w:pStyle w:val="Odsekzoznamu"/>
        <w:numPr>
          <w:ilvl w:val="0"/>
          <w:numId w:val="84"/>
        </w:numPr>
        <w:ind w:left="426"/>
      </w:pPr>
      <w:r w:rsidRPr="00CB7BE4">
        <w:t>príjmy plynúce z prevádzky KC,</w:t>
      </w:r>
    </w:p>
    <w:p w14:paraId="6C681612" w14:textId="77777777" w:rsidR="00572520" w:rsidRPr="00CB7BE4" w:rsidRDefault="00572520" w:rsidP="00CF4A47">
      <w:pPr>
        <w:pStyle w:val="Odsekzoznamu"/>
        <w:numPr>
          <w:ilvl w:val="0"/>
          <w:numId w:val="84"/>
        </w:numPr>
        <w:ind w:left="426"/>
      </w:pPr>
      <w:r w:rsidRPr="00CB7BE4">
        <w:t>uvoľňovanie zdrojov Fondu budúcej prevádzky, ktorý sa vytvoril počas realizácie projektu</w:t>
      </w:r>
      <w:r w:rsidR="00910377">
        <w:t xml:space="preserve"> (keďže výdavky prevádzky sú hradené ako oprávnené bežné výdavky)</w:t>
      </w:r>
    </w:p>
    <w:p w14:paraId="7023A700" w14:textId="77777777" w:rsidR="00C606E5" w:rsidRPr="00CB7BE4" w:rsidRDefault="00572520" w:rsidP="00CF4A47">
      <w:r w:rsidRPr="00CB7BE4">
        <w:t>Fond budúcej prevádzky by sa mal</w:t>
      </w:r>
      <w:r w:rsidR="00910377">
        <w:t xml:space="preserve"> za sledované referenčné obdobie </w:t>
      </w:r>
      <w:r w:rsidRPr="00CB7BE4">
        <w:t>celý spotrebovať.</w:t>
      </w:r>
      <w:r w:rsidR="00BF5156" w:rsidRPr="00C52162">
        <w:t xml:space="preserve"> Pokiaľ zdroje Fondu budúcej prevádzky nebudú postačujúce, je žiadateľ/prijímateľ povinný zabezpečiť dofinancovanie KC tak, aby nebola ohrozená jeho existencia a účel v tomto období.</w:t>
      </w:r>
    </w:p>
    <w:p w14:paraId="22CA8B96" w14:textId="77777777" w:rsidR="00175D5A" w:rsidRPr="00C52162" w:rsidRDefault="00175D5A" w:rsidP="00175D5A">
      <w:pPr>
        <w:pStyle w:val="Zkladntext"/>
        <w:spacing w:before="0" w:after="0"/>
        <w:rPr>
          <w:rFonts w:asciiTheme="minorHAnsi" w:hAnsiTheme="minorHAnsi"/>
          <w:lang w:val="sk-SK"/>
        </w:rPr>
      </w:pPr>
    </w:p>
    <w:p w14:paraId="4F59B236" w14:textId="77777777" w:rsidR="006C197C" w:rsidRPr="00C52162" w:rsidRDefault="006C197C" w:rsidP="006C197C">
      <w:pPr>
        <w:pStyle w:val="Zkladntext"/>
        <w:spacing w:before="0" w:after="0"/>
        <w:rPr>
          <w:rFonts w:asciiTheme="minorHAnsi" w:hAnsiTheme="minorHAnsi"/>
          <w:u w:val="single"/>
          <w:lang w:val="sk-SK"/>
        </w:rPr>
      </w:pPr>
      <w:r w:rsidRPr="00C52162">
        <w:rPr>
          <w:rFonts w:asciiTheme="minorHAnsi" w:hAnsiTheme="minorHAnsi"/>
          <w:u w:val="single"/>
          <w:lang w:val="sk-SK"/>
        </w:rPr>
        <w:t>Stanovenie diskontnej sadzby</w:t>
      </w:r>
    </w:p>
    <w:p w14:paraId="3F16AEB7" w14:textId="77777777" w:rsidR="006C197C" w:rsidRPr="00C52162" w:rsidRDefault="006C197C" w:rsidP="006C197C">
      <w:pPr>
        <w:pStyle w:val="Zkladntext"/>
        <w:spacing w:before="0" w:after="0"/>
        <w:rPr>
          <w:rFonts w:asciiTheme="minorHAnsi" w:hAnsiTheme="minorHAnsi"/>
          <w:lang w:val="sk-SK"/>
        </w:rPr>
      </w:pPr>
    </w:p>
    <w:p w14:paraId="643967F0" w14:textId="77777777" w:rsidR="006C197C" w:rsidRPr="00C52162" w:rsidRDefault="006C197C" w:rsidP="006C197C">
      <w:pPr>
        <w:pStyle w:val="Zkladntext"/>
        <w:spacing w:before="0" w:after="0"/>
        <w:rPr>
          <w:rFonts w:asciiTheme="minorHAnsi" w:hAnsiTheme="minorHAnsi"/>
          <w:lang w:val="sk-SK"/>
        </w:rPr>
      </w:pPr>
      <w:r w:rsidRPr="00C52162">
        <w:rPr>
          <w:rFonts w:asciiTheme="minorHAnsi" w:hAnsiTheme="minorHAnsi"/>
          <w:lang w:val="sk-SK"/>
        </w:rPr>
        <w:t xml:space="preserve">Diskontná sadzba je v zmysle odporúčaní EK pevne stanovená na úrovni 4% </w:t>
      </w:r>
      <w:proofErr w:type="spellStart"/>
      <w:r w:rsidRPr="00C52162">
        <w:rPr>
          <w:rFonts w:asciiTheme="minorHAnsi" w:hAnsiTheme="minorHAnsi"/>
          <w:lang w:val="sk-SK"/>
        </w:rPr>
        <w:t>p.a</w:t>
      </w:r>
      <w:proofErr w:type="spellEnd"/>
      <w:r w:rsidRPr="00C52162">
        <w:rPr>
          <w:rFonts w:asciiTheme="minorHAnsi" w:hAnsiTheme="minorHAnsi"/>
          <w:lang w:val="sk-SK"/>
        </w:rPr>
        <w:t>.</w:t>
      </w:r>
    </w:p>
    <w:p w14:paraId="09554AA4" w14:textId="77777777" w:rsidR="006C197C" w:rsidRPr="00C52162" w:rsidRDefault="006C197C" w:rsidP="006C197C">
      <w:pPr>
        <w:pStyle w:val="Zkladntext"/>
        <w:spacing w:before="0" w:after="0"/>
        <w:rPr>
          <w:rFonts w:asciiTheme="minorHAnsi" w:hAnsiTheme="minorHAnsi"/>
          <w:lang w:val="sk-SK"/>
        </w:rPr>
      </w:pPr>
      <w:r w:rsidRPr="00C52162">
        <w:rPr>
          <w:rFonts w:asciiTheme="minorHAnsi" w:hAnsiTheme="minorHAnsi"/>
          <w:lang w:val="sk-SK"/>
        </w:rPr>
        <w:t>Diskontná sadzba predstavuje náklady príležitostí kapitálu pre investora, t.j. ušlý výnos z najlepšieho alternatívneho projektu, ktorého sa investor vzdá preto, aby realizoval predkladaný projekt. Ide o zisk, ktorý prináleží investorovi (žiadateľovi/</w:t>
      </w:r>
      <w:r w:rsidR="00F30AEB">
        <w:rPr>
          <w:rFonts w:asciiTheme="minorHAnsi" w:hAnsiTheme="minorHAnsi"/>
          <w:lang w:val="sk-SK"/>
        </w:rPr>
        <w:t>prijímateľovi</w:t>
      </w:r>
      <w:r w:rsidRPr="00C52162">
        <w:rPr>
          <w:rFonts w:asciiTheme="minorHAnsi" w:hAnsiTheme="minorHAnsi"/>
          <w:lang w:val="sk-SK"/>
        </w:rPr>
        <w:t>) napriek tomu, že predkladaný projekt je stratový.</w:t>
      </w:r>
    </w:p>
    <w:p w14:paraId="281D3100" w14:textId="77777777" w:rsidR="006C197C" w:rsidRPr="00C52162" w:rsidRDefault="006C197C" w:rsidP="006C197C">
      <w:pPr>
        <w:pStyle w:val="Zkladntext"/>
        <w:spacing w:before="0" w:after="0"/>
        <w:rPr>
          <w:rFonts w:asciiTheme="minorHAnsi" w:hAnsiTheme="minorHAnsi"/>
          <w:lang w:val="sk-SK"/>
        </w:rPr>
      </w:pPr>
    </w:p>
    <w:p w14:paraId="02ED820E" w14:textId="77777777" w:rsidR="006C197C" w:rsidRPr="00C52162" w:rsidRDefault="006C197C" w:rsidP="006C197C">
      <w:pPr>
        <w:pStyle w:val="Zkladntext"/>
        <w:spacing w:before="0" w:after="0"/>
        <w:rPr>
          <w:rFonts w:asciiTheme="minorHAnsi" w:hAnsiTheme="minorHAnsi"/>
          <w:u w:val="single"/>
          <w:lang w:val="sk-SK"/>
        </w:rPr>
      </w:pPr>
      <w:r w:rsidRPr="00C52162">
        <w:rPr>
          <w:rFonts w:asciiTheme="minorHAnsi" w:hAnsiTheme="minorHAnsi"/>
          <w:u w:val="single"/>
          <w:lang w:val="sk-SK"/>
        </w:rPr>
        <w:t xml:space="preserve">Stanovenie cenovej úrovne - vplyv inflácie, stále </w:t>
      </w:r>
      <w:proofErr w:type="spellStart"/>
      <w:r w:rsidRPr="00C52162">
        <w:rPr>
          <w:rFonts w:asciiTheme="minorHAnsi" w:hAnsiTheme="minorHAnsi"/>
          <w:u w:val="single"/>
          <w:lang w:val="sk-SK"/>
        </w:rPr>
        <w:t>vs</w:t>
      </w:r>
      <w:proofErr w:type="spellEnd"/>
      <w:r w:rsidRPr="00C52162">
        <w:rPr>
          <w:rFonts w:asciiTheme="minorHAnsi" w:hAnsiTheme="minorHAnsi"/>
          <w:u w:val="single"/>
          <w:lang w:val="sk-SK"/>
        </w:rPr>
        <w:t>. bežné ceny</w:t>
      </w:r>
    </w:p>
    <w:p w14:paraId="6CA2F746" w14:textId="77777777" w:rsidR="006C197C" w:rsidRPr="00C52162" w:rsidRDefault="006C197C" w:rsidP="006C197C">
      <w:pPr>
        <w:pStyle w:val="Zkladntext"/>
        <w:spacing w:before="0" w:after="0"/>
        <w:rPr>
          <w:rFonts w:asciiTheme="minorHAnsi" w:hAnsiTheme="minorHAnsi"/>
          <w:lang w:val="sk-SK"/>
        </w:rPr>
      </w:pPr>
    </w:p>
    <w:p w14:paraId="42F52E5F" w14:textId="77777777" w:rsidR="006C197C" w:rsidRPr="00C52162" w:rsidRDefault="006C197C" w:rsidP="006C197C">
      <w:pPr>
        <w:pStyle w:val="Zkladntext"/>
        <w:rPr>
          <w:rFonts w:asciiTheme="minorHAnsi" w:hAnsiTheme="minorHAnsi"/>
          <w:lang w:val="sk-SK"/>
        </w:rPr>
      </w:pPr>
      <w:r w:rsidRPr="00C52162">
        <w:rPr>
          <w:rFonts w:asciiTheme="minorHAnsi" w:hAnsiTheme="minorHAnsi"/>
          <w:lang w:val="sk-SK"/>
        </w:rPr>
        <w:t>Analýza sa vykonáva pri stálych cenách. Stále ceny znamenajú bežné ceny k určitému roku „n“.</w:t>
      </w:r>
    </w:p>
    <w:p w14:paraId="5300B951" w14:textId="77777777" w:rsidR="006C197C" w:rsidRPr="00C52162" w:rsidRDefault="006C197C" w:rsidP="006C197C">
      <w:pPr>
        <w:pStyle w:val="Zkladntext"/>
        <w:rPr>
          <w:rFonts w:asciiTheme="minorHAnsi" w:hAnsiTheme="minorHAnsi"/>
          <w:lang w:val="sk-SK" w:eastAsia="en-GB"/>
        </w:rPr>
      </w:pPr>
      <w:r w:rsidRPr="00C52162">
        <w:rPr>
          <w:rFonts w:asciiTheme="minorHAnsi" w:hAnsiTheme="minorHAnsi"/>
          <w:lang w:val="sk-SK" w:eastAsia="en-GB"/>
        </w:rPr>
        <w:t>S cenami v roku „n“ sa vypĺňajú roky finančnej analýzy ako stále ceny, t.j. ceny cenovej úrovne zistenej v tom istom roku „n“ pre všetky položky vstupujúce do finančnej analýzy (na účely finančnej analýzy sa preto nesmie na tieto ďalšie roky zvyšovať cena v dôsledku inflácie/deflácie).</w:t>
      </w:r>
    </w:p>
    <w:p w14:paraId="5DD24B37" w14:textId="7D804E92" w:rsidR="006C197C" w:rsidRPr="00C52162" w:rsidRDefault="006C197C" w:rsidP="006C197C">
      <w:pPr>
        <w:pStyle w:val="Zkladntext"/>
        <w:rPr>
          <w:rFonts w:asciiTheme="minorHAnsi" w:hAnsiTheme="minorHAnsi"/>
          <w:b/>
          <w:lang w:val="sk-SK"/>
        </w:rPr>
      </w:pPr>
      <w:r w:rsidRPr="00C52162">
        <w:rPr>
          <w:rFonts w:asciiTheme="minorHAnsi" w:hAnsiTheme="minorHAnsi"/>
          <w:b/>
          <w:lang w:val="sk-SK"/>
        </w:rPr>
        <w:t>Rok „n“ stanoví žiadateľ</w:t>
      </w:r>
      <w:r w:rsidR="006878D5">
        <w:rPr>
          <w:rFonts w:asciiTheme="minorHAnsi" w:hAnsiTheme="minorHAnsi"/>
          <w:b/>
          <w:lang w:val="sk-SK"/>
        </w:rPr>
        <w:t>/prijímateľ</w:t>
      </w:r>
      <w:r w:rsidRPr="00C52162">
        <w:rPr>
          <w:rFonts w:asciiTheme="minorHAnsi" w:hAnsiTheme="minorHAnsi"/>
          <w:b/>
          <w:lang w:val="sk-SK"/>
        </w:rPr>
        <w:t>.</w:t>
      </w:r>
    </w:p>
    <w:p w14:paraId="679C614F" w14:textId="77777777" w:rsidR="006C197C" w:rsidRPr="00C52162" w:rsidRDefault="006C197C" w:rsidP="006C197C">
      <w:pPr>
        <w:pStyle w:val="Zkladntext"/>
        <w:rPr>
          <w:rFonts w:asciiTheme="minorHAnsi" w:hAnsiTheme="minorHAnsi"/>
          <w:lang w:val="sk-SK"/>
        </w:rPr>
      </w:pPr>
    </w:p>
    <w:p w14:paraId="754DF5DA" w14:textId="77777777" w:rsidR="006C197C" w:rsidRPr="00C52162" w:rsidRDefault="006C197C" w:rsidP="006C197C">
      <w:pPr>
        <w:pStyle w:val="Zkladntext"/>
        <w:rPr>
          <w:rFonts w:asciiTheme="minorHAnsi" w:hAnsiTheme="minorHAnsi"/>
          <w:u w:val="single"/>
          <w:lang w:val="sk-SK"/>
        </w:rPr>
      </w:pPr>
      <w:r w:rsidRPr="00C52162">
        <w:rPr>
          <w:rFonts w:asciiTheme="minorHAnsi" w:hAnsiTheme="minorHAnsi"/>
          <w:u w:val="single"/>
          <w:lang w:val="sk-SK"/>
        </w:rPr>
        <w:t xml:space="preserve">Stále ceny pri </w:t>
      </w:r>
      <w:proofErr w:type="spellStart"/>
      <w:r w:rsidRPr="00C52162">
        <w:rPr>
          <w:rFonts w:asciiTheme="minorHAnsi" w:hAnsiTheme="minorHAnsi"/>
          <w:u w:val="single"/>
          <w:lang w:val="sk-SK"/>
        </w:rPr>
        <w:t>ex-ante</w:t>
      </w:r>
      <w:proofErr w:type="spellEnd"/>
      <w:r w:rsidRPr="00C52162">
        <w:rPr>
          <w:rFonts w:asciiTheme="minorHAnsi" w:hAnsiTheme="minorHAnsi"/>
          <w:u w:val="single"/>
          <w:lang w:val="sk-SK"/>
        </w:rPr>
        <w:t xml:space="preserve"> finančnej analýze</w:t>
      </w:r>
    </w:p>
    <w:p w14:paraId="4ADDAA73" w14:textId="77777777" w:rsidR="006C197C" w:rsidRPr="00C52162" w:rsidRDefault="006C197C" w:rsidP="006C197C">
      <w:pPr>
        <w:pStyle w:val="Zkladntext"/>
        <w:rPr>
          <w:rFonts w:asciiTheme="minorHAnsi" w:hAnsiTheme="minorHAnsi"/>
          <w:lang w:val="sk-SK"/>
        </w:rPr>
      </w:pPr>
      <w:r w:rsidRPr="00C52162">
        <w:rPr>
          <w:rFonts w:asciiTheme="minorHAnsi" w:hAnsiTheme="minorHAnsi"/>
          <w:lang w:val="sk-SK"/>
        </w:rPr>
        <w:t xml:space="preserve">Pri vypracovaní </w:t>
      </w:r>
      <w:proofErr w:type="spellStart"/>
      <w:r w:rsidRPr="00C52162">
        <w:rPr>
          <w:rFonts w:asciiTheme="minorHAnsi" w:hAnsiTheme="minorHAnsi"/>
          <w:lang w:val="sk-SK"/>
        </w:rPr>
        <w:t>ex-ante</w:t>
      </w:r>
      <w:proofErr w:type="spellEnd"/>
      <w:r w:rsidRPr="00C52162">
        <w:rPr>
          <w:rFonts w:asciiTheme="minorHAnsi" w:hAnsiTheme="minorHAnsi"/>
          <w:lang w:val="sk-SK"/>
        </w:rPr>
        <w:t xml:space="preserve"> finančnej analýzy žiadateľ spravidla uvažuje s cenami roku „n“, ktorým je začiatok realizácie projektu, alebo rok pred plánovaným rokom začiatku realizácie projektu. Rozhodujúcim kritériom pre určenie roku „n“ by mala byť cenová úroveň toho roku, s ktorou žiadateľ pracuje vo finančnej analýze.</w:t>
      </w:r>
    </w:p>
    <w:p w14:paraId="34E0DA2A" w14:textId="39A463D9" w:rsidR="006C197C" w:rsidRDefault="006C197C" w:rsidP="006C197C">
      <w:pPr>
        <w:pStyle w:val="Zkladntext"/>
        <w:rPr>
          <w:rFonts w:asciiTheme="minorHAnsi" w:hAnsiTheme="minorHAnsi"/>
          <w:b/>
          <w:lang w:val="sk-SK"/>
        </w:rPr>
      </w:pPr>
    </w:p>
    <w:p w14:paraId="72975A3D" w14:textId="336DD145" w:rsidR="00B364C6" w:rsidRDefault="00B364C6" w:rsidP="006C197C">
      <w:pPr>
        <w:pStyle w:val="Zkladntext"/>
        <w:rPr>
          <w:rFonts w:asciiTheme="minorHAnsi" w:hAnsiTheme="minorHAnsi"/>
          <w:b/>
          <w:lang w:val="sk-SK"/>
        </w:rPr>
      </w:pPr>
    </w:p>
    <w:p w14:paraId="17020854" w14:textId="44064433" w:rsidR="00B364C6" w:rsidRDefault="00B364C6" w:rsidP="006C197C">
      <w:pPr>
        <w:pStyle w:val="Zkladntext"/>
        <w:rPr>
          <w:rFonts w:asciiTheme="minorHAnsi" w:hAnsiTheme="minorHAnsi"/>
          <w:b/>
          <w:lang w:val="sk-SK"/>
        </w:rPr>
      </w:pPr>
    </w:p>
    <w:p w14:paraId="3F732F85" w14:textId="77777777" w:rsidR="00B364C6" w:rsidRPr="00C52162" w:rsidRDefault="00B364C6" w:rsidP="006C197C">
      <w:pPr>
        <w:pStyle w:val="Zkladntext"/>
        <w:rPr>
          <w:rFonts w:asciiTheme="minorHAnsi" w:hAnsiTheme="minorHAnsi"/>
          <w:b/>
          <w:lang w:val="sk-SK"/>
        </w:rPr>
      </w:pPr>
    </w:p>
    <w:p w14:paraId="311E55AD" w14:textId="77777777" w:rsidR="006C197C" w:rsidRPr="00C52162" w:rsidRDefault="006C197C" w:rsidP="006C197C">
      <w:pPr>
        <w:pStyle w:val="Zkladntext"/>
        <w:rPr>
          <w:rFonts w:asciiTheme="minorHAnsi" w:hAnsiTheme="minorHAnsi"/>
          <w:b/>
          <w:lang w:val="sk-SK"/>
        </w:rPr>
      </w:pPr>
      <w:r w:rsidRPr="00C52162">
        <w:rPr>
          <w:rFonts w:asciiTheme="minorHAnsi" w:hAnsiTheme="minorHAnsi"/>
          <w:b/>
          <w:lang w:val="sk-SK"/>
        </w:rPr>
        <w:t xml:space="preserve">Príklad stanovenia roku „n“ </w:t>
      </w:r>
      <w:proofErr w:type="spellStart"/>
      <w:r w:rsidRPr="00C52162">
        <w:rPr>
          <w:rFonts w:asciiTheme="minorHAnsi" w:hAnsiTheme="minorHAnsi"/>
          <w:b/>
          <w:lang w:val="sk-SK"/>
        </w:rPr>
        <w:t>ex-ante</w:t>
      </w:r>
      <w:proofErr w:type="spellEnd"/>
      <w:r w:rsidRPr="00C52162">
        <w:rPr>
          <w:rFonts w:asciiTheme="minorHAnsi" w:hAnsiTheme="minorHAnsi"/>
          <w:b/>
          <w:lang w:val="sk-SK"/>
        </w:rPr>
        <w:t xml:space="preserve"> finančná analýza</w:t>
      </w:r>
    </w:p>
    <w:p w14:paraId="73C98E35" w14:textId="77777777" w:rsidR="006C197C" w:rsidRPr="00C52162" w:rsidRDefault="006C197C" w:rsidP="006C197C">
      <w:pPr>
        <w:pStyle w:val="Zkladntext"/>
        <w:rPr>
          <w:rFonts w:asciiTheme="minorHAnsi" w:hAnsiTheme="minorHAnsi"/>
          <w:b/>
          <w:lang w:val="sk-SK"/>
        </w:rPr>
      </w:pPr>
      <w:r w:rsidRPr="00C52162">
        <w:rPr>
          <w:rFonts w:asciiTheme="minorHAnsi" w:hAnsiTheme="minorHAnsi"/>
          <w:b/>
          <w:lang w:val="sk-SK"/>
        </w:rPr>
        <w:t>Alternatíva 1:</w:t>
      </w:r>
    </w:p>
    <w:p w14:paraId="16618895" w14:textId="77777777" w:rsidR="006C197C" w:rsidRPr="00C52162" w:rsidRDefault="006C197C" w:rsidP="006C197C">
      <w:pPr>
        <w:pStyle w:val="Zkladntext"/>
        <w:rPr>
          <w:rFonts w:asciiTheme="minorHAnsi" w:hAnsiTheme="minorHAnsi"/>
          <w:lang w:val="sk-SK"/>
        </w:rPr>
      </w:pPr>
      <w:r w:rsidRPr="00C52162">
        <w:rPr>
          <w:rFonts w:asciiTheme="minorHAnsi" w:hAnsiTheme="minorHAnsi"/>
          <w:lang w:val="sk-SK"/>
        </w:rPr>
        <w:t>Žiadateľ stanovil hodnotu investičného výdavku v roku 2018 na základe prieskumu trhu. Táto cena zodpovedá cenovej úrovni roku 2018 a preto môže byť rokom „n“ rok 2018. V tomto prípade, by však aj prevádzkové výdavky a prevádzkové príjmy mali byť uvažované v cenách roku „n“, t.j. roku 2018.</w:t>
      </w:r>
    </w:p>
    <w:p w14:paraId="36C18363" w14:textId="77777777" w:rsidR="006C197C" w:rsidRPr="00C52162" w:rsidRDefault="006C197C" w:rsidP="006C197C">
      <w:pPr>
        <w:pStyle w:val="Zkladntext"/>
        <w:rPr>
          <w:rFonts w:asciiTheme="minorHAnsi" w:hAnsiTheme="minorHAnsi"/>
          <w:b/>
          <w:lang w:val="sk-SK"/>
        </w:rPr>
      </w:pPr>
    </w:p>
    <w:p w14:paraId="38DA3CD7" w14:textId="77777777" w:rsidR="006C197C" w:rsidRPr="00C52162" w:rsidRDefault="006C197C" w:rsidP="006C197C">
      <w:pPr>
        <w:pStyle w:val="Zkladntext"/>
        <w:rPr>
          <w:rFonts w:asciiTheme="minorHAnsi" w:hAnsiTheme="minorHAnsi"/>
          <w:b/>
          <w:lang w:val="sk-SK"/>
        </w:rPr>
      </w:pPr>
      <w:r w:rsidRPr="00C52162">
        <w:rPr>
          <w:rFonts w:asciiTheme="minorHAnsi" w:hAnsiTheme="minorHAnsi"/>
          <w:b/>
          <w:lang w:val="sk-SK"/>
        </w:rPr>
        <w:t>Alternatíva 2:</w:t>
      </w:r>
    </w:p>
    <w:p w14:paraId="275CCFB6" w14:textId="77777777" w:rsidR="006C197C" w:rsidRPr="00C52162" w:rsidRDefault="006C197C" w:rsidP="006C197C">
      <w:pPr>
        <w:pStyle w:val="Zkladntext"/>
        <w:rPr>
          <w:rFonts w:asciiTheme="minorHAnsi" w:hAnsiTheme="minorHAnsi"/>
          <w:lang w:val="sk-SK"/>
        </w:rPr>
      </w:pPr>
      <w:r w:rsidRPr="00C52162">
        <w:rPr>
          <w:rFonts w:asciiTheme="minorHAnsi" w:hAnsiTheme="minorHAnsi"/>
          <w:lang w:val="sk-SK"/>
        </w:rPr>
        <w:t xml:space="preserve">Pokiaľ žiadateľ stanovil hodnotu investičného výdavku v roku 2018 na základe prieskumu trhu (pokračovanie príkladu z alternatívy 1), avšak finančnú analýzu zostavuje až v roku 2019, pričom v nej uvažuje s prevádzkovými výdavkami a prevádzkovými príjmami v cenových </w:t>
      </w:r>
      <w:r w:rsidR="00A53D67" w:rsidRPr="00C52162">
        <w:rPr>
          <w:rFonts w:asciiTheme="minorHAnsi" w:hAnsiTheme="minorHAnsi"/>
          <w:lang w:val="sk-SK"/>
        </w:rPr>
        <w:t>úrovniach</w:t>
      </w:r>
      <w:r w:rsidRPr="00C52162">
        <w:rPr>
          <w:rFonts w:asciiTheme="minorHAnsi" w:hAnsiTheme="minorHAnsi"/>
          <w:lang w:val="sk-SK"/>
        </w:rPr>
        <w:t xml:space="preserve"> roku 2019, môže stanoviť rok „n“ ako rok 2019. V tomto prípade, však musí žiadateľ stanoviť cenovú úroveň investičných výdavkov pre rok 2019.</w:t>
      </w:r>
    </w:p>
    <w:p w14:paraId="2E993729" w14:textId="77777777" w:rsidR="006C197C" w:rsidRPr="00C52162" w:rsidRDefault="006C197C" w:rsidP="006C197C">
      <w:pPr>
        <w:pStyle w:val="Zkladntext"/>
        <w:rPr>
          <w:rFonts w:asciiTheme="minorHAnsi" w:hAnsiTheme="minorHAnsi"/>
          <w:lang w:val="sk-SK"/>
        </w:rPr>
      </w:pPr>
      <w:r w:rsidRPr="00C52162">
        <w:rPr>
          <w:rFonts w:asciiTheme="minorHAnsi" w:hAnsiTheme="minorHAnsi"/>
          <w:lang w:val="sk-SK"/>
        </w:rPr>
        <w:t>V praxi môže nastať situácia, že cena investície sa v roku 2019 nebude líšiť od roku 2018 a preto môže žiadateľ použiť aj cenu zistenú v roku 2018 „kvázi“ ako cenu roku 2019. Táto cena sa nemusí meniť napr. z dôvodov, že bola „zafixovaná“ zmluvou s dodávateľom, lehotou viazanosti ponuky alebo vývojom na trhu.</w:t>
      </w:r>
    </w:p>
    <w:p w14:paraId="46E5E2A8" w14:textId="77777777" w:rsidR="006C197C" w:rsidRPr="00C52162" w:rsidRDefault="006C197C" w:rsidP="006C197C">
      <w:pPr>
        <w:pStyle w:val="Zkladntext"/>
        <w:rPr>
          <w:rFonts w:asciiTheme="minorHAnsi" w:hAnsiTheme="minorHAnsi"/>
          <w:u w:val="single"/>
          <w:lang w:val="sk-SK"/>
        </w:rPr>
      </w:pPr>
    </w:p>
    <w:p w14:paraId="7C351ACC" w14:textId="77777777" w:rsidR="006C197C" w:rsidRPr="00C52162" w:rsidRDefault="006C197C" w:rsidP="006C197C">
      <w:pPr>
        <w:pStyle w:val="Zkladntext"/>
        <w:rPr>
          <w:rFonts w:asciiTheme="minorHAnsi" w:hAnsiTheme="minorHAnsi"/>
          <w:u w:val="single"/>
          <w:lang w:val="sk-SK"/>
        </w:rPr>
      </w:pPr>
      <w:r w:rsidRPr="00C52162">
        <w:rPr>
          <w:rFonts w:asciiTheme="minorHAnsi" w:hAnsiTheme="minorHAnsi"/>
          <w:u w:val="single"/>
          <w:lang w:val="sk-SK"/>
        </w:rPr>
        <w:t>Stále ceny pri ex-post finančnej analýze</w:t>
      </w:r>
    </w:p>
    <w:p w14:paraId="1C520729" w14:textId="77777777" w:rsidR="006C197C" w:rsidRPr="00C52162" w:rsidRDefault="006C197C" w:rsidP="006C197C">
      <w:pPr>
        <w:pStyle w:val="Zkladntext"/>
        <w:rPr>
          <w:rFonts w:asciiTheme="minorHAnsi" w:hAnsiTheme="minorHAnsi"/>
          <w:lang w:val="sk-SK"/>
        </w:rPr>
      </w:pPr>
      <w:r w:rsidRPr="00C52162">
        <w:rPr>
          <w:rFonts w:asciiTheme="minorHAnsi" w:hAnsiTheme="minorHAnsi"/>
          <w:lang w:val="sk-SK"/>
        </w:rPr>
        <w:t xml:space="preserve">Pri ex-post finančnej analýze prijímateľ spravidla uvažuje s cenami roku „n“, s ktorými uvažoval pri vypracovaní východiskovej </w:t>
      </w:r>
      <w:proofErr w:type="spellStart"/>
      <w:r w:rsidRPr="00C52162">
        <w:rPr>
          <w:rFonts w:asciiTheme="minorHAnsi" w:hAnsiTheme="minorHAnsi"/>
          <w:lang w:val="sk-SK"/>
        </w:rPr>
        <w:t>ex-ante</w:t>
      </w:r>
      <w:proofErr w:type="spellEnd"/>
      <w:r w:rsidRPr="00C52162">
        <w:rPr>
          <w:rFonts w:asciiTheme="minorHAnsi" w:hAnsiTheme="minorHAnsi"/>
          <w:lang w:val="sk-SK"/>
        </w:rPr>
        <w:t xml:space="preserve"> finančnej analýzy.</w:t>
      </w:r>
    </w:p>
    <w:p w14:paraId="11E97DE6" w14:textId="77777777" w:rsidR="006C197C" w:rsidRPr="00C52162" w:rsidRDefault="006C197C" w:rsidP="006C197C">
      <w:pPr>
        <w:pStyle w:val="Zkladntext"/>
        <w:rPr>
          <w:rFonts w:asciiTheme="minorHAnsi" w:hAnsiTheme="minorHAnsi"/>
          <w:lang w:val="sk-SK"/>
        </w:rPr>
      </w:pPr>
      <w:r w:rsidRPr="00C52162">
        <w:rPr>
          <w:rFonts w:asciiTheme="minorHAnsi" w:hAnsiTheme="minorHAnsi"/>
          <w:lang w:val="sk-SK"/>
        </w:rPr>
        <w:t>V prípade posunu v realizácii projektu je možné pri aktualizácii/</w:t>
      </w:r>
      <w:proofErr w:type="spellStart"/>
      <w:r w:rsidRPr="00C52162">
        <w:rPr>
          <w:rFonts w:asciiTheme="minorHAnsi" w:hAnsiTheme="minorHAnsi"/>
          <w:lang w:val="sk-SK"/>
        </w:rPr>
        <w:t>rekalkulácii</w:t>
      </w:r>
      <w:proofErr w:type="spellEnd"/>
      <w:r w:rsidRPr="00C52162">
        <w:rPr>
          <w:rFonts w:asciiTheme="minorHAnsi" w:hAnsiTheme="minorHAnsi"/>
          <w:lang w:val="sk-SK"/>
        </w:rPr>
        <w:t xml:space="preserve"> finančnej analýzy počítať so stálymi cenami platnými k roku „n“, ktorým je skutočný rok začiatku realizácie projektu.</w:t>
      </w:r>
    </w:p>
    <w:p w14:paraId="6AF0AD78" w14:textId="77777777" w:rsidR="0046523E" w:rsidRDefault="006C197C" w:rsidP="006C197C">
      <w:pPr>
        <w:pStyle w:val="Zkladntext"/>
        <w:rPr>
          <w:rFonts w:asciiTheme="minorHAnsi" w:hAnsiTheme="minorHAnsi"/>
          <w:lang w:val="sk-SK" w:eastAsia="en-GB"/>
        </w:rPr>
      </w:pPr>
      <w:r w:rsidRPr="00C52162">
        <w:rPr>
          <w:rFonts w:asciiTheme="minorHAnsi" w:hAnsiTheme="minorHAnsi"/>
          <w:lang w:val="sk-SK" w:eastAsia="en-GB"/>
        </w:rPr>
        <w:t>Pri prepočtoch finančnej analýzy (ex-post) sa použijú bežné ceny v príslušných rokoch, ktoré už uplynuli a tieto sa upravia podľa miery inflácie na stále ceny roku „n“. Ďalšie roky referenčného obdobia za roky, ktoré ešte neuplynuli sa ďalej vyplnia v hodnotách stálej ceny k roku „n“ ako bežná cena zistená v poslednom uplynutom roku finančnej analýzy upravená na stálu cenu roku „n“ o skutočnú mieru inflácie/deflácie.</w:t>
      </w:r>
      <w:r w:rsidR="0046523E">
        <w:rPr>
          <w:rFonts w:asciiTheme="minorHAnsi" w:hAnsiTheme="minorHAnsi"/>
          <w:lang w:val="sk-SK" w:eastAsia="en-GB"/>
        </w:rPr>
        <w:t xml:space="preserve"> </w:t>
      </w:r>
    </w:p>
    <w:p w14:paraId="458F9767" w14:textId="3427839B" w:rsidR="006C197C" w:rsidRPr="00C52162" w:rsidRDefault="0046523E" w:rsidP="006C197C">
      <w:pPr>
        <w:pStyle w:val="Zkladntext"/>
        <w:rPr>
          <w:rFonts w:asciiTheme="minorHAnsi" w:hAnsiTheme="minorHAnsi"/>
          <w:lang w:val="sk-SK" w:eastAsia="en-GB"/>
        </w:rPr>
      </w:pPr>
      <w:r>
        <w:rPr>
          <w:rFonts w:asciiTheme="minorHAnsi" w:hAnsiTheme="minorHAnsi"/>
          <w:lang w:val="sk-SK" w:eastAsia="en-GB"/>
        </w:rPr>
        <w:t xml:space="preserve">Tieto úpravy/prepočty vykoná MS Excel automaticky na základe definovania roku „n“ </w:t>
      </w:r>
      <w:proofErr w:type="spellStart"/>
      <w:r>
        <w:rPr>
          <w:rFonts w:asciiTheme="minorHAnsi" w:hAnsiTheme="minorHAnsi"/>
          <w:lang w:val="sk-SK" w:eastAsia="en-GB"/>
        </w:rPr>
        <w:t>vs</w:t>
      </w:r>
      <w:proofErr w:type="spellEnd"/>
      <w:r>
        <w:rPr>
          <w:rFonts w:asciiTheme="minorHAnsi" w:hAnsiTheme="minorHAnsi"/>
          <w:lang w:val="sk-SK" w:eastAsia="en-GB"/>
        </w:rPr>
        <w:t>. roku vypracovania finančnej analýzy.</w:t>
      </w:r>
    </w:p>
    <w:p w14:paraId="30B022C2" w14:textId="77777777" w:rsidR="006C197C" w:rsidRPr="00C52162" w:rsidRDefault="006C197C" w:rsidP="006C197C">
      <w:pPr>
        <w:pStyle w:val="Zkladntext"/>
        <w:spacing w:before="0" w:after="0"/>
        <w:rPr>
          <w:rFonts w:asciiTheme="minorHAnsi" w:hAnsiTheme="minorHAnsi"/>
          <w:lang w:val="sk-SK"/>
        </w:rPr>
      </w:pPr>
    </w:p>
    <w:p w14:paraId="70324C3B" w14:textId="77777777" w:rsidR="006C197C" w:rsidRPr="00C52162" w:rsidRDefault="006C197C" w:rsidP="006C197C">
      <w:pPr>
        <w:pStyle w:val="Zkladntext"/>
        <w:spacing w:before="0" w:after="0"/>
        <w:rPr>
          <w:rFonts w:asciiTheme="minorHAnsi" w:hAnsiTheme="minorHAnsi"/>
          <w:u w:val="single"/>
          <w:lang w:val="sk-SK"/>
        </w:rPr>
      </w:pPr>
      <w:r w:rsidRPr="00C52162">
        <w:rPr>
          <w:rFonts w:asciiTheme="minorHAnsi" w:hAnsiTheme="minorHAnsi"/>
          <w:u w:val="single"/>
          <w:lang w:val="sk-SK"/>
        </w:rPr>
        <w:t>Stanovenie výdavkov projektu</w:t>
      </w:r>
    </w:p>
    <w:p w14:paraId="54A378E1" w14:textId="77777777" w:rsidR="006C197C" w:rsidRPr="00C52162" w:rsidRDefault="006C197C" w:rsidP="006C197C">
      <w:pPr>
        <w:pStyle w:val="Zkladntext"/>
        <w:spacing w:before="0" w:after="0"/>
        <w:rPr>
          <w:rFonts w:asciiTheme="minorHAnsi" w:hAnsiTheme="minorHAnsi"/>
          <w:lang w:val="sk-SK"/>
        </w:rPr>
      </w:pPr>
    </w:p>
    <w:p w14:paraId="1E613CE9" w14:textId="77777777" w:rsidR="006C197C" w:rsidRPr="00C52162" w:rsidRDefault="006C197C" w:rsidP="006C197C">
      <w:pPr>
        <w:pStyle w:val="Zkladntext"/>
        <w:spacing w:before="0" w:after="0"/>
        <w:rPr>
          <w:rFonts w:asciiTheme="minorHAnsi" w:hAnsiTheme="minorHAnsi"/>
          <w:lang w:val="sk-SK"/>
        </w:rPr>
      </w:pPr>
      <w:r w:rsidRPr="00C52162">
        <w:rPr>
          <w:rFonts w:asciiTheme="minorHAnsi" w:hAnsiTheme="minorHAnsi"/>
          <w:lang w:val="sk-SK"/>
        </w:rPr>
        <w:t>Výdavky projektu môžu byť investičné a prevádzkové.</w:t>
      </w:r>
    </w:p>
    <w:p w14:paraId="136A8313" w14:textId="77777777" w:rsidR="006C197C" w:rsidRPr="00C52162" w:rsidRDefault="006C197C" w:rsidP="006C197C">
      <w:pPr>
        <w:pStyle w:val="Zkladntext"/>
        <w:spacing w:before="0" w:after="0"/>
        <w:rPr>
          <w:rFonts w:asciiTheme="minorHAnsi" w:hAnsiTheme="minorHAnsi"/>
          <w:lang w:val="sk-SK"/>
        </w:rPr>
      </w:pPr>
    </w:p>
    <w:p w14:paraId="78332DDD" w14:textId="77777777" w:rsidR="006C197C" w:rsidRPr="00C52162" w:rsidRDefault="006C197C" w:rsidP="006C197C">
      <w:pPr>
        <w:pStyle w:val="Zkladntext"/>
        <w:spacing w:before="0" w:after="0"/>
        <w:rPr>
          <w:rFonts w:asciiTheme="minorHAnsi" w:hAnsiTheme="minorHAnsi"/>
          <w:u w:val="single"/>
          <w:lang w:val="sk-SK"/>
        </w:rPr>
      </w:pPr>
      <w:r w:rsidRPr="00C52162">
        <w:rPr>
          <w:rFonts w:asciiTheme="minorHAnsi" w:hAnsiTheme="minorHAnsi"/>
          <w:u w:val="single"/>
          <w:lang w:val="sk-SK"/>
        </w:rPr>
        <w:t>Investičné výdavky</w:t>
      </w:r>
    </w:p>
    <w:p w14:paraId="5E737FCE" w14:textId="77777777" w:rsidR="006C197C" w:rsidRPr="00C52162" w:rsidRDefault="006C197C" w:rsidP="006C197C">
      <w:pPr>
        <w:pStyle w:val="Zkladntext"/>
        <w:spacing w:before="0" w:after="0"/>
        <w:rPr>
          <w:rFonts w:asciiTheme="minorHAnsi" w:hAnsiTheme="minorHAnsi"/>
          <w:lang w:val="sk-SK"/>
        </w:rPr>
      </w:pPr>
    </w:p>
    <w:p w14:paraId="0FFAD9E1" w14:textId="77777777" w:rsidR="006C197C" w:rsidRPr="00C52162" w:rsidRDefault="00A53D67" w:rsidP="006C197C">
      <w:pPr>
        <w:pStyle w:val="Zkladntext"/>
        <w:spacing w:before="0" w:after="0"/>
        <w:rPr>
          <w:rFonts w:asciiTheme="minorHAnsi" w:hAnsiTheme="minorHAnsi"/>
          <w:lang w:val="sk-SK"/>
        </w:rPr>
      </w:pPr>
      <w:r w:rsidRPr="00C52162">
        <w:rPr>
          <w:rFonts w:asciiTheme="minorHAnsi" w:hAnsiTheme="minorHAnsi"/>
          <w:lang w:val="sk-SK"/>
        </w:rPr>
        <w:t>Investičné</w:t>
      </w:r>
      <w:r w:rsidR="006C197C" w:rsidRPr="00C52162">
        <w:rPr>
          <w:rFonts w:asciiTheme="minorHAnsi" w:hAnsiTheme="minorHAnsi"/>
          <w:lang w:val="sk-SK"/>
        </w:rPr>
        <w:t xml:space="preserve"> výdavky zahŕňajú všetky oprávnené aj neoprávnené kapitálové výdavky projektu, ktoré vznikajú počas realizácie projektu (spravidla sú totožné s výdavkami uvedenými v rozpočte projektu).</w:t>
      </w:r>
    </w:p>
    <w:p w14:paraId="258550A0" w14:textId="77777777" w:rsidR="006C197C" w:rsidRPr="00C52162" w:rsidRDefault="006C197C" w:rsidP="006C197C">
      <w:pPr>
        <w:pStyle w:val="Zkladntext"/>
        <w:spacing w:before="0" w:after="0"/>
        <w:rPr>
          <w:rFonts w:asciiTheme="minorHAnsi" w:hAnsiTheme="minorHAnsi"/>
          <w:lang w:val="sk-SK"/>
        </w:rPr>
      </w:pPr>
    </w:p>
    <w:p w14:paraId="0672D355" w14:textId="77777777" w:rsidR="006C197C" w:rsidRPr="00C52162" w:rsidRDefault="006C197C" w:rsidP="006C197C">
      <w:pPr>
        <w:pStyle w:val="Zkladntext"/>
        <w:spacing w:before="0" w:after="0"/>
        <w:rPr>
          <w:rFonts w:asciiTheme="minorHAnsi" w:hAnsiTheme="minorHAnsi"/>
          <w:lang w:val="sk-SK"/>
        </w:rPr>
      </w:pPr>
      <w:r w:rsidRPr="00C52162">
        <w:rPr>
          <w:rFonts w:asciiTheme="minorHAnsi" w:hAnsiTheme="minorHAnsi"/>
          <w:lang w:val="sk-SK"/>
        </w:rPr>
        <w:t>Investičné výdavky môžu mať charakter:</w:t>
      </w:r>
    </w:p>
    <w:p w14:paraId="7E22291C" w14:textId="77777777" w:rsidR="006C197C" w:rsidRPr="00C52162" w:rsidRDefault="006C197C" w:rsidP="006C197C">
      <w:pPr>
        <w:pStyle w:val="Zkladntext"/>
        <w:spacing w:before="0" w:after="0"/>
        <w:rPr>
          <w:rFonts w:asciiTheme="minorHAnsi" w:hAnsiTheme="minorHAnsi"/>
          <w:lang w:val="sk-SK"/>
        </w:rPr>
      </w:pPr>
    </w:p>
    <w:p w14:paraId="7F901114" w14:textId="01959011" w:rsidR="006C197C" w:rsidRPr="00C52162" w:rsidRDefault="006C197C" w:rsidP="006C197C">
      <w:pPr>
        <w:pStyle w:val="Zkladntext"/>
        <w:numPr>
          <w:ilvl w:val="0"/>
          <w:numId w:val="89"/>
        </w:numPr>
        <w:spacing w:before="0" w:after="0"/>
        <w:rPr>
          <w:rFonts w:asciiTheme="minorHAnsi" w:hAnsiTheme="minorHAnsi"/>
          <w:lang w:val="sk-SK"/>
        </w:rPr>
      </w:pPr>
      <w:r w:rsidRPr="00C52162">
        <w:rPr>
          <w:rFonts w:asciiTheme="minorHAnsi" w:hAnsiTheme="minorHAnsi"/>
          <w:lang w:val="sk-SK"/>
        </w:rPr>
        <w:t xml:space="preserve">fixnej investície – t.j. obstaranie, budov, strojov, pozemkov, realizácie stavieb, </w:t>
      </w:r>
      <w:r w:rsidR="0046523E" w:rsidRPr="00C52162">
        <w:rPr>
          <w:rFonts w:asciiTheme="minorHAnsi" w:hAnsiTheme="minorHAnsi"/>
          <w:lang w:val="sk-SK"/>
        </w:rPr>
        <w:t>obstarania</w:t>
      </w:r>
      <w:r w:rsidRPr="00C52162">
        <w:rPr>
          <w:rFonts w:asciiTheme="minorHAnsi" w:hAnsiTheme="minorHAnsi"/>
          <w:lang w:val="sk-SK"/>
        </w:rPr>
        <w:t xml:space="preserve"> technického vybavenia a pod.,</w:t>
      </w:r>
    </w:p>
    <w:p w14:paraId="54EC1A7C" w14:textId="77777777" w:rsidR="006C197C" w:rsidRPr="00C52162" w:rsidRDefault="006C197C" w:rsidP="006C197C">
      <w:pPr>
        <w:pStyle w:val="Zkladntext"/>
        <w:numPr>
          <w:ilvl w:val="0"/>
          <w:numId w:val="89"/>
        </w:numPr>
        <w:spacing w:before="0" w:after="0"/>
        <w:rPr>
          <w:rFonts w:asciiTheme="minorHAnsi" w:hAnsiTheme="minorHAnsi"/>
          <w:lang w:val="sk-SK"/>
        </w:rPr>
      </w:pPr>
      <w:r w:rsidRPr="00C52162">
        <w:rPr>
          <w:rFonts w:asciiTheme="minorHAnsi" w:hAnsiTheme="minorHAnsi"/>
          <w:lang w:val="sk-SK"/>
        </w:rPr>
        <w:t>nábehovej investície – t.j. prípravné štúdie, štúdie uskutočniteľnosti a pod.</w:t>
      </w:r>
    </w:p>
    <w:p w14:paraId="1584476C" w14:textId="61C496C5" w:rsidR="00B364C6" w:rsidRPr="00CA5C75" w:rsidRDefault="006C197C" w:rsidP="009B35A3">
      <w:pPr>
        <w:pStyle w:val="Zkladntext"/>
        <w:numPr>
          <w:ilvl w:val="0"/>
          <w:numId w:val="89"/>
        </w:numPr>
        <w:spacing w:before="0" w:after="0"/>
        <w:rPr>
          <w:rFonts w:asciiTheme="minorHAnsi" w:hAnsiTheme="minorHAnsi"/>
          <w:lang w:val="sk-SK"/>
        </w:rPr>
      </w:pPr>
      <w:r w:rsidRPr="00C52162">
        <w:rPr>
          <w:rFonts w:asciiTheme="minorHAnsi" w:hAnsiTheme="minorHAnsi"/>
          <w:lang w:val="sk-SK"/>
        </w:rPr>
        <w:lastRenderedPageBreak/>
        <w:t>zmeny prevádzkového kapitálu.</w:t>
      </w:r>
    </w:p>
    <w:p w14:paraId="1F2B132D" w14:textId="77777777" w:rsidR="006C197C" w:rsidRPr="00C52162" w:rsidRDefault="006C197C" w:rsidP="006C197C">
      <w:pPr>
        <w:pStyle w:val="Zkladntext"/>
        <w:spacing w:before="0" w:after="0"/>
        <w:rPr>
          <w:rFonts w:asciiTheme="minorHAnsi" w:hAnsiTheme="minorHAnsi"/>
          <w:u w:val="single"/>
          <w:lang w:val="sk-SK"/>
        </w:rPr>
      </w:pPr>
      <w:r w:rsidRPr="00C52162">
        <w:rPr>
          <w:rFonts w:asciiTheme="minorHAnsi" w:hAnsiTheme="minorHAnsi"/>
          <w:u w:val="single"/>
          <w:lang w:val="sk-SK"/>
        </w:rPr>
        <w:t>Prevádzkové výdavky</w:t>
      </w:r>
    </w:p>
    <w:p w14:paraId="528B57CE" w14:textId="77777777" w:rsidR="006C197C" w:rsidRPr="00C52162" w:rsidRDefault="006C197C" w:rsidP="006C197C">
      <w:pPr>
        <w:pStyle w:val="Zkladntext"/>
        <w:spacing w:before="0" w:after="0"/>
        <w:rPr>
          <w:rFonts w:asciiTheme="minorHAnsi" w:hAnsiTheme="minorHAnsi"/>
          <w:lang w:val="sk-SK"/>
        </w:rPr>
      </w:pPr>
    </w:p>
    <w:p w14:paraId="46B46C10" w14:textId="77777777" w:rsidR="006C197C" w:rsidRPr="00C52162" w:rsidRDefault="006C197C" w:rsidP="006C197C">
      <w:pPr>
        <w:pStyle w:val="Zkladntext"/>
        <w:spacing w:before="0" w:after="0"/>
        <w:rPr>
          <w:rFonts w:asciiTheme="minorHAnsi" w:hAnsiTheme="minorHAnsi"/>
          <w:lang w:val="sk-SK"/>
        </w:rPr>
      </w:pPr>
      <w:r w:rsidRPr="00C52162">
        <w:rPr>
          <w:rFonts w:asciiTheme="minorHAnsi" w:hAnsiTheme="minorHAnsi"/>
          <w:lang w:val="sk-SK"/>
        </w:rPr>
        <w:t>Prevádzkové výdavky zahŕňajú všetky predpokladané výdavky súvisiace s užívaním/prevádzkou výsledku projektu – vybudovanej infraštruktúry.</w:t>
      </w:r>
    </w:p>
    <w:p w14:paraId="12A28B77" w14:textId="77777777" w:rsidR="006C197C" w:rsidRPr="00C52162" w:rsidRDefault="006C197C" w:rsidP="006C197C">
      <w:pPr>
        <w:pStyle w:val="Zkladntext"/>
        <w:spacing w:before="0" w:after="0"/>
        <w:rPr>
          <w:rFonts w:asciiTheme="minorHAnsi" w:hAnsiTheme="minorHAnsi"/>
          <w:lang w:val="sk-SK"/>
        </w:rPr>
      </w:pPr>
    </w:p>
    <w:p w14:paraId="00CD0C0E" w14:textId="77777777" w:rsidR="006C197C" w:rsidRPr="00C52162" w:rsidRDefault="006C197C" w:rsidP="006C197C">
      <w:pPr>
        <w:pStyle w:val="Zkladntext"/>
        <w:spacing w:before="0" w:after="0"/>
        <w:rPr>
          <w:rFonts w:asciiTheme="minorHAnsi" w:hAnsiTheme="minorHAnsi"/>
          <w:lang w:val="sk-SK"/>
        </w:rPr>
      </w:pPr>
      <w:r w:rsidRPr="00C52162">
        <w:rPr>
          <w:rFonts w:asciiTheme="minorHAnsi" w:hAnsiTheme="minorHAnsi"/>
          <w:lang w:val="sk-SK"/>
        </w:rPr>
        <w:t>Medzi prevádzkové výdavky sa zaraďujú:</w:t>
      </w:r>
    </w:p>
    <w:p w14:paraId="555434ED" w14:textId="77777777" w:rsidR="006C197C" w:rsidRPr="00C52162" w:rsidRDefault="006C197C" w:rsidP="006C197C">
      <w:pPr>
        <w:pStyle w:val="Zkladntext"/>
        <w:spacing w:before="0" w:after="0"/>
        <w:rPr>
          <w:rFonts w:asciiTheme="minorHAnsi" w:hAnsiTheme="minorHAnsi"/>
          <w:lang w:val="sk-SK"/>
        </w:rPr>
      </w:pPr>
    </w:p>
    <w:p w14:paraId="1A7F38A6" w14:textId="77777777" w:rsidR="006C197C" w:rsidRPr="00C52162" w:rsidRDefault="006C197C" w:rsidP="006C197C">
      <w:pPr>
        <w:pStyle w:val="Zkladntext"/>
        <w:numPr>
          <w:ilvl w:val="0"/>
          <w:numId w:val="90"/>
        </w:numPr>
        <w:spacing w:before="0" w:after="0"/>
        <w:rPr>
          <w:rFonts w:asciiTheme="minorHAnsi" w:hAnsiTheme="minorHAnsi"/>
          <w:lang w:val="sk-SK"/>
        </w:rPr>
      </w:pPr>
      <w:r w:rsidRPr="00C52162">
        <w:rPr>
          <w:rFonts w:asciiTheme="minorHAnsi" w:hAnsiTheme="minorHAnsi"/>
          <w:lang w:val="sk-SK"/>
        </w:rPr>
        <w:t>náklady na mzdy zamestnancov,</w:t>
      </w:r>
    </w:p>
    <w:p w14:paraId="1DAD015D" w14:textId="77777777" w:rsidR="006C197C" w:rsidRPr="00C52162" w:rsidRDefault="00A53D67" w:rsidP="006C197C">
      <w:pPr>
        <w:pStyle w:val="Zkladntext"/>
        <w:numPr>
          <w:ilvl w:val="0"/>
          <w:numId w:val="90"/>
        </w:numPr>
        <w:spacing w:before="0" w:after="0"/>
        <w:rPr>
          <w:rFonts w:asciiTheme="minorHAnsi" w:hAnsiTheme="minorHAnsi"/>
          <w:lang w:val="sk-SK"/>
        </w:rPr>
      </w:pPr>
      <w:r w:rsidRPr="00C52162">
        <w:rPr>
          <w:rFonts w:asciiTheme="minorHAnsi" w:hAnsiTheme="minorHAnsi"/>
          <w:lang w:val="sk-SK"/>
        </w:rPr>
        <w:t>údržba</w:t>
      </w:r>
      <w:r w:rsidR="006C197C" w:rsidRPr="00C52162">
        <w:rPr>
          <w:rFonts w:asciiTheme="minorHAnsi" w:hAnsiTheme="minorHAnsi"/>
          <w:lang w:val="sk-SK"/>
        </w:rPr>
        <w:t xml:space="preserve"> a opravy,</w:t>
      </w:r>
    </w:p>
    <w:p w14:paraId="111A0416" w14:textId="77777777" w:rsidR="006C197C" w:rsidRPr="00C52162" w:rsidRDefault="006C197C" w:rsidP="006C197C">
      <w:pPr>
        <w:pStyle w:val="Zkladntext"/>
        <w:numPr>
          <w:ilvl w:val="0"/>
          <w:numId w:val="90"/>
        </w:numPr>
        <w:spacing w:before="0" w:after="0"/>
        <w:rPr>
          <w:rFonts w:asciiTheme="minorHAnsi" w:hAnsiTheme="minorHAnsi"/>
          <w:lang w:val="sk-SK"/>
        </w:rPr>
      </w:pPr>
      <w:r w:rsidRPr="00C52162">
        <w:rPr>
          <w:rFonts w:asciiTheme="minorHAnsi" w:hAnsiTheme="minorHAnsi"/>
          <w:lang w:val="sk-SK"/>
        </w:rPr>
        <w:t>spotrebu surovín, materiálu, energie,</w:t>
      </w:r>
    </w:p>
    <w:p w14:paraId="2E1B756B" w14:textId="77777777" w:rsidR="006C197C" w:rsidRPr="00C52162" w:rsidRDefault="006C197C" w:rsidP="006C197C">
      <w:pPr>
        <w:pStyle w:val="Zkladntext"/>
        <w:numPr>
          <w:ilvl w:val="0"/>
          <w:numId w:val="90"/>
        </w:numPr>
        <w:spacing w:before="0" w:after="0"/>
        <w:rPr>
          <w:rFonts w:asciiTheme="minorHAnsi" w:hAnsiTheme="minorHAnsi"/>
          <w:lang w:val="sk-SK"/>
        </w:rPr>
      </w:pPr>
      <w:r w:rsidRPr="00C52162">
        <w:rPr>
          <w:rFonts w:asciiTheme="minorHAnsi" w:hAnsiTheme="minorHAnsi"/>
          <w:lang w:val="sk-SK"/>
        </w:rPr>
        <w:t>spotrebovaný tovar a služby,</w:t>
      </w:r>
    </w:p>
    <w:p w14:paraId="6E7450E7" w14:textId="77777777" w:rsidR="006C197C" w:rsidRPr="00C52162" w:rsidRDefault="006C197C" w:rsidP="006C197C">
      <w:pPr>
        <w:pStyle w:val="Zkladntext"/>
        <w:numPr>
          <w:ilvl w:val="0"/>
          <w:numId w:val="90"/>
        </w:numPr>
        <w:spacing w:before="0" w:after="0"/>
        <w:rPr>
          <w:rFonts w:asciiTheme="minorHAnsi" w:hAnsiTheme="minorHAnsi"/>
          <w:lang w:val="sk-SK"/>
        </w:rPr>
      </w:pPr>
      <w:r w:rsidRPr="00C52162">
        <w:rPr>
          <w:rFonts w:asciiTheme="minorHAnsi" w:hAnsiTheme="minorHAnsi"/>
          <w:lang w:val="sk-SK"/>
        </w:rPr>
        <w:t>výrobná a správna réžia,</w:t>
      </w:r>
    </w:p>
    <w:p w14:paraId="7F508F3F" w14:textId="77777777" w:rsidR="006C197C" w:rsidRPr="00C52162" w:rsidRDefault="006C197C" w:rsidP="006C197C">
      <w:pPr>
        <w:pStyle w:val="Zkladntext"/>
        <w:numPr>
          <w:ilvl w:val="0"/>
          <w:numId w:val="90"/>
        </w:numPr>
        <w:spacing w:before="0" w:after="0"/>
        <w:rPr>
          <w:rFonts w:asciiTheme="minorHAnsi" w:hAnsiTheme="minorHAnsi"/>
          <w:lang w:val="sk-SK"/>
        </w:rPr>
      </w:pPr>
      <w:r w:rsidRPr="00C52162">
        <w:rPr>
          <w:rFonts w:asciiTheme="minorHAnsi" w:hAnsiTheme="minorHAnsi"/>
          <w:lang w:val="sk-SK"/>
        </w:rPr>
        <w:t>distribučné výdavky,</w:t>
      </w:r>
    </w:p>
    <w:p w14:paraId="5094624A" w14:textId="77777777" w:rsidR="006C197C" w:rsidRPr="00C52162" w:rsidRDefault="006C197C" w:rsidP="006C197C">
      <w:pPr>
        <w:pStyle w:val="Zkladntext"/>
        <w:numPr>
          <w:ilvl w:val="0"/>
          <w:numId w:val="90"/>
        </w:numPr>
        <w:spacing w:before="0" w:after="0"/>
        <w:rPr>
          <w:rFonts w:asciiTheme="minorHAnsi" w:hAnsiTheme="minorHAnsi"/>
          <w:lang w:val="sk-SK"/>
        </w:rPr>
      </w:pPr>
      <w:r w:rsidRPr="00C52162">
        <w:rPr>
          <w:rFonts w:asciiTheme="minorHAnsi" w:hAnsiTheme="minorHAnsi"/>
          <w:lang w:val="sk-SK"/>
        </w:rPr>
        <w:t>a pod.</w:t>
      </w:r>
    </w:p>
    <w:p w14:paraId="678B9B34" w14:textId="77777777" w:rsidR="006C197C" w:rsidRPr="00C52162" w:rsidRDefault="006C197C" w:rsidP="006C197C">
      <w:pPr>
        <w:pStyle w:val="Zkladntext"/>
        <w:spacing w:before="0" w:after="0"/>
        <w:rPr>
          <w:rFonts w:asciiTheme="minorHAnsi" w:hAnsiTheme="minorHAnsi"/>
          <w:lang w:val="sk-SK"/>
        </w:rPr>
      </w:pPr>
    </w:p>
    <w:p w14:paraId="71CE106D" w14:textId="77777777" w:rsidR="006C197C" w:rsidRPr="00C52162" w:rsidRDefault="006C197C" w:rsidP="006C197C">
      <w:pPr>
        <w:pStyle w:val="Zkladntext"/>
        <w:rPr>
          <w:rFonts w:asciiTheme="minorHAnsi" w:hAnsiTheme="minorHAnsi"/>
          <w:lang w:val="sk-SK" w:eastAsia="en-GB"/>
        </w:rPr>
      </w:pPr>
      <w:r w:rsidRPr="00C52162">
        <w:rPr>
          <w:rFonts w:asciiTheme="minorHAnsi" w:hAnsiTheme="minorHAnsi"/>
          <w:lang w:val="sk-SK" w:eastAsia="en-GB"/>
        </w:rPr>
        <w:t>Úspory prevádzkových výdavkov, ktoré vzniknú/vznikli v súvislosti s realizáciou projektu, sa považujú za čistý príjem</w:t>
      </w:r>
      <w:r w:rsidR="00A53D67" w:rsidRPr="00C52162">
        <w:rPr>
          <w:rFonts w:asciiTheme="minorHAnsi" w:hAnsiTheme="minorHAnsi"/>
          <w:lang w:val="sk-SK" w:eastAsia="en-GB"/>
        </w:rPr>
        <w:t>.</w:t>
      </w:r>
    </w:p>
    <w:p w14:paraId="09590D14" w14:textId="77777777" w:rsidR="006C197C" w:rsidRPr="00C52162" w:rsidRDefault="006C197C" w:rsidP="006C197C">
      <w:pPr>
        <w:pStyle w:val="Zkladntext"/>
        <w:rPr>
          <w:rFonts w:asciiTheme="minorHAnsi" w:hAnsiTheme="minorHAnsi"/>
          <w:lang w:val="sk-SK" w:eastAsia="en-GB"/>
        </w:rPr>
      </w:pPr>
      <w:r w:rsidRPr="00C52162">
        <w:rPr>
          <w:rFonts w:asciiTheme="minorHAnsi" w:hAnsiTheme="minorHAnsi"/>
          <w:lang w:val="sk-SK" w:eastAsia="en-GB"/>
        </w:rPr>
        <w:t>Do prevádzkových výdavkov sa nepočítajú nepeňažné účtovné položky ako odpisy, rezervy na budúce reprodukčné náklady a rezervy na nepredvídané straty.</w:t>
      </w:r>
    </w:p>
    <w:p w14:paraId="385765E6" w14:textId="77777777" w:rsidR="006C197C" w:rsidRPr="00C52162" w:rsidRDefault="006C197C" w:rsidP="006C197C">
      <w:pPr>
        <w:pStyle w:val="Zkladntext"/>
        <w:rPr>
          <w:rFonts w:asciiTheme="minorHAnsi" w:hAnsiTheme="minorHAnsi"/>
          <w:lang w:val="sk-SK" w:eastAsia="en-GB"/>
        </w:rPr>
      </w:pPr>
      <w:r w:rsidRPr="00C52162">
        <w:rPr>
          <w:rFonts w:asciiTheme="minorHAnsi" w:hAnsiTheme="minorHAnsi"/>
          <w:lang w:val="sk-SK" w:eastAsia="en-GB"/>
        </w:rPr>
        <w:t>Napriek uvedenému vstupujú odpisy a rezervy do finančnej analýzy, avšak nemajú priamy vplyv na výpočet MFM. Odpisy znižujú daňový základ z ktorého sa počíta daň, ktorá predstavuje odliv peňažných prostriedkov, čím ovplyvňuje finančnú udržateľnosť.</w:t>
      </w:r>
    </w:p>
    <w:p w14:paraId="0BECF3C9" w14:textId="77777777" w:rsidR="006C197C" w:rsidRPr="00C52162" w:rsidRDefault="006C197C" w:rsidP="006C197C">
      <w:pPr>
        <w:pStyle w:val="Zkladntext"/>
        <w:spacing w:before="0" w:after="0"/>
        <w:rPr>
          <w:rFonts w:asciiTheme="minorHAnsi" w:hAnsiTheme="minorHAnsi"/>
          <w:b/>
          <w:lang w:val="sk-SK"/>
        </w:rPr>
      </w:pPr>
      <w:r w:rsidRPr="00C52162">
        <w:rPr>
          <w:rFonts w:asciiTheme="minorHAnsi" w:hAnsiTheme="minorHAnsi"/>
          <w:b/>
          <w:lang w:val="sk-SK"/>
        </w:rPr>
        <w:t xml:space="preserve">Z tohto dôvodu sa MFM neaplikuje na hodnotu položky rozpočtu </w:t>
      </w:r>
      <w:r w:rsidR="00A53D67" w:rsidRPr="00C52162">
        <w:rPr>
          <w:rFonts w:asciiTheme="minorHAnsi" w:hAnsiTheme="minorHAnsi"/>
          <w:b/>
          <w:lang w:val="sk-SK"/>
        </w:rPr>
        <w:t>projektu</w:t>
      </w:r>
      <w:r w:rsidRPr="00C52162">
        <w:rPr>
          <w:rFonts w:asciiTheme="minorHAnsi" w:hAnsiTheme="minorHAnsi"/>
          <w:b/>
          <w:lang w:val="sk-SK"/>
        </w:rPr>
        <w:t xml:space="preserve"> označenú </w:t>
      </w:r>
      <w:r w:rsidR="00A53D67" w:rsidRPr="00C52162">
        <w:rPr>
          <w:rFonts w:asciiTheme="minorHAnsi" w:hAnsiTheme="minorHAnsi"/>
          <w:b/>
          <w:lang w:val="sk-SK"/>
        </w:rPr>
        <w:t xml:space="preserve">ako </w:t>
      </w:r>
      <w:r w:rsidRPr="00C52162">
        <w:rPr>
          <w:rFonts w:asciiTheme="minorHAnsi" w:hAnsiTheme="minorHAnsi"/>
          <w:b/>
          <w:lang w:val="sk-SK"/>
        </w:rPr>
        <w:t xml:space="preserve">skupina 930 - Rezerva na nepredvídané výdavky. MFM je pre túto položku rozpočtu </w:t>
      </w:r>
      <w:r w:rsidR="00A53D67" w:rsidRPr="00C52162">
        <w:rPr>
          <w:rFonts w:asciiTheme="minorHAnsi" w:hAnsiTheme="minorHAnsi"/>
          <w:b/>
          <w:lang w:val="sk-SK"/>
        </w:rPr>
        <w:t>projektu</w:t>
      </w:r>
      <w:r w:rsidRPr="00C52162">
        <w:rPr>
          <w:rFonts w:asciiTheme="minorHAnsi" w:hAnsiTheme="minorHAnsi"/>
          <w:b/>
          <w:lang w:val="sk-SK"/>
        </w:rPr>
        <w:t xml:space="preserve"> 100 %.</w:t>
      </w:r>
    </w:p>
    <w:p w14:paraId="1C512796" w14:textId="77777777" w:rsidR="006C197C" w:rsidRPr="00C52162" w:rsidRDefault="006C197C" w:rsidP="006C197C">
      <w:pPr>
        <w:pStyle w:val="Zkladntext"/>
        <w:spacing w:before="0" w:after="0"/>
        <w:rPr>
          <w:rFonts w:asciiTheme="minorHAnsi" w:hAnsiTheme="minorHAnsi"/>
          <w:lang w:val="sk-SK"/>
        </w:rPr>
      </w:pPr>
    </w:p>
    <w:p w14:paraId="7068567E" w14:textId="77777777" w:rsidR="006C197C" w:rsidRPr="00C52162" w:rsidRDefault="006C197C" w:rsidP="006C197C">
      <w:pPr>
        <w:pStyle w:val="Zkladntext"/>
        <w:spacing w:before="0" w:after="0"/>
        <w:rPr>
          <w:rFonts w:asciiTheme="minorHAnsi" w:hAnsiTheme="minorHAnsi"/>
          <w:u w:val="single"/>
          <w:lang w:val="sk-SK"/>
        </w:rPr>
      </w:pPr>
      <w:r w:rsidRPr="00C52162">
        <w:rPr>
          <w:rFonts w:asciiTheme="minorHAnsi" w:hAnsiTheme="minorHAnsi"/>
          <w:u w:val="single"/>
          <w:lang w:val="sk-SK"/>
        </w:rPr>
        <w:t>Iné prevádzkové výdavky</w:t>
      </w:r>
    </w:p>
    <w:p w14:paraId="6DCB1808" w14:textId="77777777" w:rsidR="006C197C" w:rsidRPr="00C52162" w:rsidRDefault="006C197C" w:rsidP="006C197C">
      <w:pPr>
        <w:pStyle w:val="Zkladntext"/>
        <w:spacing w:before="0" w:after="0"/>
        <w:rPr>
          <w:rFonts w:asciiTheme="minorHAnsi" w:hAnsiTheme="minorHAnsi"/>
          <w:lang w:val="sk-SK"/>
        </w:rPr>
      </w:pPr>
    </w:p>
    <w:p w14:paraId="2365D947" w14:textId="77777777" w:rsidR="006C197C" w:rsidRPr="00C52162" w:rsidRDefault="006C197C" w:rsidP="006C197C">
      <w:pPr>
        <w:pStyle w:val="Zkladntext"/>
        <w:spacing w:before="0" w:after="0"/>
        <w:rPr>
          <w:rFonts w:asciiTheme="minorHAnsi" w:hAnsiTheme="minorHAnsi"/>
          <w:lang w:val="sk-SK"/>
        </w:rPr>
      </w:pPr>
      <w:r w:rsidRPr="00C52162">
        <w:rPr>
          <w:rFonts w:asciiTheme="minorHAnsi" w:hAnsiTheme="minorHAnsi"/>
          <w:lang w:val="sk-SK"/>
        </w:rPr>
        <w:t>Ide o výdavky projektu, ktoré nesúvisia priamo s prevádzkovaním infraštruktúry.</w:t>
      </w:r>
    </w:p>
    <w:p w14:paraId="4FDE3FC0" w14:textId="4DD8DF0E" w:rsidR="006C197C" w:rsidRDefault="006C197C" w:rsidP="006C197C">
      <w:pPr>
        <w:pStyle w:val="Zkladntext"/>
        <w:spacing w:before="0" w:after="0"/>
        <w:rPr>
          <w:rFonts w:asciiTheme="minorHAnsi" w:hAnsiTheme="minorHAnsi"/>
          <w:lang w:val="sk-SK"/>
        </w:rPr>
      </w:pPr>
      <w:r w:rsidRPr="00C52162">
        <w:rPr>
          <w:rFonts w:asciiTheme="minorHAnsi" w:hAnsiTheme="minorHAnsi"/>
          <w:lang w:val="sk-SK"/>
        </w:rPr>
        <w:t xml:space="preserve">Ide o „vynútené“ výdavky a do tejto kategórie spadajú výdavky súvisiace so splácaním istiny prijatých úverov, úrokov a platba daní (najmä dane z príjmov). Tieto prevádzkové výdavky ovplyvňujú finančnú udržateľnosť – </w:t>
      </w:r>
      <w:proofErr w:type="spellStart"/>
      <w:r w:rsidRPr="00C52162">
        <w:rPr>
          <w:rFonts w:asciiTheme="minorHAnsi" w:hAnsiTheme="minorHAnsi"/>
          <w:lang w:val="sk-SK"/>
        </w:rPr>
        <w:t>cash-flow</w:t>
      </w:r>
      <w:proofErr w:type="spellEnd"/>
      <w:r w:rsidRPr="00C52162">
        <w:rPr>
          <w:rFonts w:asciiTheme="minorHAnsi" w:hAnsiTheme="minorHAnsi"/>
          <w:lang w:val="sk-SK"/>
        </w:rPr>
        <w:t xml:space="preserve"> a čiastočne aj návratnosť vlas</w:t>
      </w:r>
      <w:r w:rsidR="0046523E">
        <w:rPr>
          <w:rFonts w:asciiTheme="minorHAnsi" w:hAnsiTheme="minorHAnsi"/>
          <w:lang w:val="sk-SK"/>
        </w:rPr>
        <w:t>t</w:t>
      </w:r>
      <w:r w:rsidRPr="00C52162">
        <w:rPr>
          <w:rFonts w:asciiTheme="minorHAnsi" w:hAnsiTheme="minorHAnsi"/>
          <w:lang w:val="sk-SK"/>
        </w:rPr>
        <w:t>ného kapitálu.</w:t>
      </w:r>
    </w:p>
    <w:p w14:paraId="1C408CC8" w14:textId="77777777" w:rsidR="004629BF" w:rsidRPr="00C52162" w:rsidRDefault="004629BF" w:rsidP="006C197C">
      <w:pPr>
        <w:pStyle w:val="Zkladntext"/>
        <w:spacing w:before="0" w:after="0"/>
        <w:rPr>
          <w:rFonts w:asciiTheme="minorHAnsi" w:hAnsiTheme="minorHAnsi"/>
          <w:lang w:val="sk-SK"/>
        </w:rPr>
      </w:pPr>
    </w:p>
    <w:p w14:paraId="73659AF0" w14:textId="77777777" w:rsidR="006C197C" w:rsidRPr="00C52162" w:rsidRDefault="006C197C" w:rsidP="006C197C">
      <w:pPr>
        <w:pStyle w:val="Zkladntext"/>
        <w:spacing w:before="0" w:after="0"/>
        <w:rPr>
          <w:rFonts w:asciiTheme="minorHAnsi" w:hAnsiTheme="minorHAnsi"/>
          <w:u w:val="single"/>
          <w:lang w:val="sk-SK"/>
        </w:rPr>
      </w:pPr>
      <w:r w:rsidRPr="00C52162">
        <w:rPr>
          <w:rFonts w:asciiTheme="minorHAnsi" w:hAnsiTheme="minorHAnsi"/>
          <w:u w:val="single"/>
          <w:lang w:val="sk-SK"/>
        </w:rPr>
        <w:t>Obnova zariadení s kratšou životnosťou</w:t>
      </w:r>
    </w:p>
    <w:p w14:paraId="1BF5D191" w14:textId="77777777" w:rsidR="006C197C" w:rsidRPr="00C52162" w:rsidRDefault="006C197C" w:rsidP="006C197C">
      <w:pPr>
        <w:pStyle w:val="Zkladntext"/>
        <w:spacing w:before="0" w:after="0"/>
        <w:rPr>
          <w:rFonts w:asciiTheme="minorHAnsi" w:hAnsiTheme="minorHAnsi"/>
          <w:lang w:val="sk-SK"/>
        </w:rPr>
      </w:pPr>
    </w:p>
    <w:p w14:paraId="40755C33" w14:textId="77777777" w:rsidR="006C197C" w:rsidRPr="00C52162" w:rsidRDefault="006C197C" w:rsidP="006C197C">
      <w:pPr>
        <w:pStyle w:val="Zkladntext"/>
        <w:spacing w:before="0" w:after="0"/>
        <w:rPr>
          <w:rFonts w:asciiTheme="minorHAnsi" w:hAnsiTheme="minorHAnsi"/>
          <w:lang w:val="sk-SK"/>
        </w:rPr>
      </w:pPr>
      <w:r w:rsidRPr="00C52162">
        <w:rPr>
          <w:rFonts w:asciiTheme="minorHAnsi" w:hAnsiTheme="minorHAnsi"/>
          <w:lang w:val="sk-SK"/>
        </w:rPr>
        <w:t>Tieto náklady predstavujú náklady na náhradu zariadení s krátkou životnosťou, ktoré zabezpečujú technické fungovanie projektu. Ide o náklady náhrady niektorých častí investície, ktoré majú kratšiu projektovanú ekonomickú životnosť ako je stanovené referenčné obdobie investície ako celku.</w:t>
      </w:r>
    </w:p>
    <w:p w14:paraId="715EF707" w14:textId="77777777" w:rsidR="006C197C" w:rsidRPr="00C52162" w:rsidRDefault="006C197C" w:rsidP="006C197C">
      <w:pPr>
        <w:pStyle w:val="Zkladntext"/>
        <w:spacing w:before="0" w:after="0"/>
        <w:rPr>
          <w:rFonts w:asciiTheme="minorHAnsi" w:hAnsiTheme="minorHAnsi"/>
          <w:lang w:val="sk-SK"/>
        </w:rPr>
      </w:pPr>
    </w:p>
    <w:p w14:paraId="6337B3F6" w14:textId="77777777" w:rsidR="006C197C" w:rsidRPr="00C52162" w:rsidRDefault="006C197C" w:rsidP="006C197C">
      <w:pPr>
        <w:pStyle w:val="Zkladntext"/>
        <w:spacing w:before="0" w:after="0"/>
        <w:rPr>
          <w:rFonts w:asciiTheme="minorHAnsi" w:hAnsiTheme="minorHAnsi"/>
          <w:lang w:val="sk-SK"/>
        </w:rPr>
      </w:pPr>
      <w:r w:rsidRPr="00C52162">
        <w:rPr>
          <w:rFonts w:asciiTheme="minorHAnsi" w:hAnsiTheme="minorHAnsi"/>
          <w:lang w:val="sk-SK"/>
        </w:rPr>
        <w:t>Tieto výdavky sa vykazujú vo finančnej analýze osobitne.</w:t>
      </w:r>
    </w:p>
    <w:p w14:paraId="6AFFDE46" w14:textId="77777777" w:rsidR="006C197C" w:rsidRPr="00C52162" w:rsidRDefault="006C197C" w:rsidP="006C197C">
      <w:pPr>
        <w:pStyle w:val="Zkladntext"/>
        <w:spacing w:before="0" w:after="0"/>
        <w:rPr>
          <w:rFonts w:asciiTheme="minorHAnsi" w:hAnsiTheme="minorHAnsi"/>
          <w:lang w:val="sk-SK"/>
        </w:rPr>
      </w:pPr>
    </w:p>
    <w:p w14:paraId="74FF1192" w14:textId="77777777" w:rsidR="006C197C" w:rsidRPr="00C52162" w:rsidRDefault="006C197C" w:rsidP="006C197C">
      <w:pPr>
        <w:pStyle w:val="Zkladntext"/>
        <w:spacing w:before="0" w:after="0"/>
        <w:rPr>
          <w:rFonts w:asciiTheme="minorHAnsi" w:hAnsiTheme="minorHAnsi"/>
          <w:u w:val="single"/>
          <w:lang w:val="sk-SK"/>
        </w:rPr>
      </w:pPr>
      <w:r w:rsidRPr="00C52162">
        <w:rPr>
          <w:rFonts w:asciiTheme="minorHAnsi" w:hAnsiTheme="minorHAnsi"/>
          <w:u w:val="single"/>
          <w:lang w:val="sk-SK"/>
        </w:rPr>
        <w:t>Prevádzkové príjmy projektu</w:t>
      </w:r>
    </w:p>
    <w:p w14:paraId="78520ED6" w14:textId="77777777" w:rsidR="006C197C" w:rsidRPr="00C52162" w:rsidRDefault="006C197C" w:rsidP="006C197C">
      <w:pPr>
        <w:pStyle w:val="Zkladntext"/>
        <w:spacing w:before="0" w:after="0"/>
        <w:rPr>
          <w:rFonts w:asciiTheme="minorHAnsi" w:hAnsiTheme="minorHAnsi"/>
          <w:lang w:val="sk-SK"/>
        </w:rPr>
      </w:pPr>
    </w:p>
    <w:p w14:paraId="7F10313B" w14:textId="77777777" w:rsidR="006C197C" w:rsidRPr="00C52162" w:rsidRDefault="006C197C" w:rsidP="006C197C">
      <w:pPr>
        <w:pStyle w:val="Zkladntext"/>
        <w:rPr>
          <w:rFonts w:asciiTheme="minorHAnsi" w:hAnsiTheme="minorHAnsi"/>
          <w:lang w:val="sk-SK"/>
        </w:rPr>
      </w:pPr>
      <w:r w:rsidRPr="00C52162">
        <w:rPr>
          <w:rFonts w:asciiTheme="minorHAnsi" w:hAnsiTheme="minorHAnsi"/>
          <w:lang w:val="sk-SK"/>
        </w:rPr>
        <w:t>Jedná sa o príjmy, ktoré priamo súvisia s prevádzkovaním infraštruktúry, ktorá je/bude podporená prostredníctvom realizácie projektu. Ide o príjmy, ktoré hradia koncoví užívatelia za využívanie infraštruktúry alebo príjmy z predaja, či prenájmu pozemkov, resp. budov alebo akékoľvek príjmy súvisiace s poskytovaním služieb za poplatok, ktoré súvisia s prevádzkovaním infraštruktúry.</w:t>
      </w:r>
    </w:p>
    <w:p w14:paraId="2B3DB0A0" w14:textId="77777777" w:rsidR="006C197C" w:rsidRPr="00C52162" w:rsidRDefault="006C197C" w:rsidP="006C197C">
      <w:pPr>
        <w:pStyle w:val="Zkladntext"/>
        <w:rPr>
          <w:rFonts w:asciiTheme="minorHAnsi" w:hAnsiTheme="minorHAnsi"/>
          <w:lang w:val="sk-SK"/>
        </w:rPr>
      </w:pPr>
      <w:r w:rsidRPr="00C52162">
        <w:rPr>
          <w:rFonts w:asciiTheme="minorHAnsi" w:hAnsiTheme="minorHAnsi"/>
          <w:lang w:val="sk-SK"/>
        </w:rPr>
        <w:t xml:space="preserve">Do príjmov sa nezahŕňajú také príjmy, ktoré nesúvisia, resp. nie sú </w:t>
      </w:r>
      <w:proofErr w:type="spellStart"/>
      <w:r w:rsidRPr="00C52162">
        <w:rPr>
          <w:rFonts w:asciiTheme="minorHAnsi" w:hAnsiTheme="minorHAnsi"/>
          <w:lang w:val="sk-SK"/>
        </w:rPr>
        <w:t>priraditeľné</w:t>
      </w:r>
      <w:proofErr w:type="spellEnd"/>
      <w:r w:rsidRPr="00C52162">
        <w:rPr>
          <w:rFonts w:asciiTheme="minorHAnsi" w:hAnsiTheme="minorHAnsi"/>
          <w:lang w:val="sk-SK"/>
        </w:rPr>
        <w:t xml:space="preserve"> k projektu.</w:t>
      </w:r>
    </w:p>
    <w:p w14:paraId="78ADBE44" w14:textId="77777777" w:rsidR="006C197C" w:rsidRPr="00C52162" w:rsidRDefault="006C197C" w:rsidP="006C197C">
      <w:pPr>
        <w:pStyle w:val="Zkladntext"/>
        <w:rPr>
          <w:rFonts w:asciiTheme="minorHAnsi" w:hAnsiTheme="minorHAnsi"/>
          <w:b/>
          <w:lang w:val="sk-SK"/>
        </w:rPr>
      </w:pPr>
      <w:r w:rsidRPr="00C52162">
        <w:rPr>
          <w:rFonts w:asciiTheme="minorHAnsi" w:hAnsiTheme="minorHAnsi"/>
          <w:b/>
          <w:lang w:val="sk-SK"/>
        </w:rPr>
        <w:lastRenderedPageBreak/>
        <w:t>Platby, ktoré žiadateľ/prijímateľ prijal a ktoré vyplývajú zo zmluvných sankcií v dôsledku porušenia zmluvy medzi žiadateľom/prijímateľom a treťou stranou a tretími stranami alebo ktoré vznikli v dôsledku stiahnutia ponuky tretej strany vybranej podľa pravidiel verejného obstarávania (záloha), sa nepovažujú za príjem.</w:t>
      </w:r>
    </w:p>
    <w:p w14:paraId="3C69363B" w14:textId="77777777" w:rsidR="006C197C" w:rsidRPr="00C52162" w:rsidRDefault="006C197C" w:rsidP="006C197C">
      <w:pPr>
        <w:pStyle w:val="Zkladntext"/>
        <w:rPr>
          <w:rFonts w:asciiTheme="minorHAnsi" w:hAnsiTheme="minorHAnsi"/>
          <w:lang w:val="sk-SK"/>
        </w:rPr>
      </w:pPr>
      <w:r w:rsidRPr="00C52162">
        <w:rPr>
          <w:rFonts w:asciiTheme="minorHAnsi" w:hAnsiTheme="minorHAnsi"/>
          <w:lang w:val="sk-SK"/>
        </w:rPr>
        <w:t xml:space="preserve">Ak je projekt zameraný na obstaranie aktív, ktoré dopĺňajú už existujúcu službu alebo infraštruktúru, </w:t>
      </w:r>
      <w:r w:rsidR="00A53D67" w:rsidRPr="00C52162">
        <w:rPr>
          <w:rFonts w:asciiTheme="minorHAnsi" w:hAnsiTheme="minorHAnsi"/>
          <w:lang w:val="sk-SK"/>
        </w:rPr>
        <w:t>zohľadnia</w:t>
      </w:r>
      <w:r w:rsidRPr="00C52162">
        <w:rPr>
          <w:rFonts w:asciiTheme="minorHAnsi" w:hAnsiTheme="minorHAnsi"/>
          <w:lang w:val="sk-SK"/>
        </w:rPr>
        <w:t xml:space="preserve"> sa príspevky od nových užívateľov aj dodatočné príspevky od </w:t>
      </w:r>
      <w:r w:rsidR="00A53D67" w:rsidRPr="00C52162">
        <w:rPr>
          <w:rFonts w:asciiTheme="minorHAnsi" w:hAnsiTheme="minorHAnsi"/>
          <w:lang w:val="sk-SK"/>
        </w:rPr>
        <w:t>existujúcich</w:t>
      </w:r>
      <w:r w:rsidRPr="00C52162">
        <w:rPr>
          <w:rFonts w:asciiTheme="minorHAnsi" w:hAnsiTheme="minorHAnsi"/>
          <w:lang w:val="sk-SK"/>
        </w:rPr>
        <w:t xml:space="preserve"> užívateľov novej alebo rozšírenej služby alebo infraštruktúry prí</w:t>
      </w:r>
      <w:r w:rsidR="00A53D67" w:rsidRPr="00C52162">
        <w:rPr>
          <w:rFonts w:asciiTheme="minorHAnsi" w:hAnsiTheme="minorHAnsi"/>
          <w:lang w:val="sk-SK"/>
        </w:rPr>
        <w:t>ra</w:t>
      </w:r>
      <w:r w:rsidRPr="00C52162">
        <w:rPr>
          <w:rFonts w:asciiTheme="minorHAnsi" w:hAnsiTheme="minorHAnsi"/>
          <w:lang w:val="sk-SK"/>
        </w:rPr>
        <w:t>stkovou metódou.</w:t>
      </w:r>
    </w:p>
    <w:p w14:paraId="2B525545" w14:textId="77777777" w:rsidR="006C197C" w:rsidRPr="00C52162" w:rsidRDefault="006C197C" w:rsidP="006C197C">
      <w:pPr>
        <w:pStyle w:val="Zkladntext"/>
        <w:rPr>
          <w:rFonts w:asciiTheme="minorHAnsi" w:hAnsiTheme="minorHAnsi"/>
          <w:lang w:val="sk-SK"/>
        </w:rPr>
      </w:pPr>
    </w:p>
    <w:p w14:paraId="109DF7C2" w14:textId="77777777" w:rsidR="006C197C" w:rsidRPr="00C52162" w:rsidRDefault="006C197C" w:rsidP="006C197C">
      <w:pPr>
        <w:pStyle w:val="Zkladntext"/>
        <w:spacing w:before="0" w:after="0"/>
        <w:rPr>
          <w:rFonts w:asciiTheme="minorHAnsi" w:hAnsiTheme="minorHAnsi"/>
          <w:u w:val="single"/>
          <w:lang w:val="sk-SK"/>
        </w:rPr>
      </w:pPr>
      <w:r w:rsidRPr="00C52162">
        <w:rPr>
          <w:rFonts w:asciiTheme="minorHAnsi" w:hAnsiTheme="minorHAnsi"/>
          <w:u w:val="single"/>
          <w:lang w:val="sk-SK"/>
        </w:rPr>
        <w:t>Zostatková hodnota investície</w:t>
      </w:r>
    </w:p>
    <w:p w14:paraId="17369017" w14:textId="77777777" w:rsidR="006C197C" w:rsidRPr="00C52162" w:rsidRDefault="006C197C" w:rsidP="006C197C">
      <w:pPr>
        <w:pStyle w:val="Zkladntext"/>
        <w:spacing w:before="0" w:after="0"/>
        <w:rPr>
          <w:rFonts w:asciiTheme="minorHAnsi" w:hAnsiTheme="minorHAnsi"/>
          <w:lang w:val="sk-SK"/>
        </w:rPr>
      </w:pPr>
    </w:p>
    <w:p w14:paraId="23428831" w14:textId="77777777" w:rsidR="006C197C" w:rsidRPr="00C52162" w:rsidRDefault="006C197C" w:rsidP="006C197C">
      <w:pPr>
        <w:pStyle w:val="Zkladntext"/>
        <w:spacing w:before="0" w:after="0"/>
        <w:rPr>
          <w:rFonts w:asciiTheme="minorHAnsi" w:hAnsiTheme="minorHAnsi"/>
          <w:lang w:val="sk-SK"/>
        </w:rPr>
      </w:pPr>
      <w:r w:rsidRPr="00C52162">
        <w:rPr>
          <w:rFonts w:asciiTheme="minorHAnsi" w:hAnsiTheme="minorHAnsi"/>
          <w:lang w:val="sk-SK"/>
        </w:rPr>
        <w:t>Ak majú aktíva projektu projektovanú (ekonomickú) životnosť dlhšiu ako referenčné obdobie, ich zostatková hodnota sa určí vypočítaním čistej súčasnej hodnoty peňažných tokov v zostávajúcich rokoch (ekonomickej) životnosti projektu, t.j. za obdobie relevantného počtu rokov za horizontom referenčného obdobia.</w:t>
      </w:r>
    </w:p>
    <w:p w14:paraId="4A6F7E5E" w14:textId="77777777" w:rsidR="006C197C" w:rsidRPr="00C52162" w:rsidRDefault="006C197C" w:rsidP="006C197C">
      <w:pPr>
        <w:pStyle w:val="Zkladntext"/>
        <w:spacing w:before="0" w:after="0"/>
        <w:rPr>
          <w:rFonts w:asciiTheme="minorHAnsi" w:hAnsiTheme="minorHAnsi"/>
          <w:lang w:val="sk-SK"/>
        </w:rPr>
      </w:pPr>
    </w:p>
    <w:p w14:paraId="324FA953" w14:textId="77777777" w:rsidR="006C197C" w:rsidRPr="00C52162" w:rsidRDefault="006C197C" w:rsidP="006C197C">
      <w:pPr>
        <w:pStyle w:val="Zkladntext"/>
        <w:spacing w:before="0" w:after="0"/>
        <w:rPr>
          <w:rFonts w:asciiTheme="minorHAnsi" w:hAnsiTheme="minorHAnsi"/>
          <w:lang w:val="sk-SK"/>
        </w:rPr>
      </w:pPr>
      <w:r w:rsidRPr="00C52162">
        <w:rPr>
          <w:rFonts w:asciiTheme="minorHAnsi" w:hAnsiTheme="minorHAnsi"/>
          <w:lang w:val="sk-SK"/>
        </w:rPr>
        <w:t>Zostatková hodnota investície sa zahrnie do výpočtu diskontovaných čistých príjmov operácie iba vtedy, ak príjmy prevyšujú prevádzkové výdavky v celom období po horizonte referenčného obdobia až ukončenie (ekonomickej) životnosti.</w:t>
      </w:r>
    </w:p>
    <w:p w14:paraId="351FB270" w14:textId="77777777" w:rsidR="006C197C" w:rsidRPr="00C52162" w:rsidRDefault="006C197C" w:rsidP="006C197C">
      <w:pPr>
        <w:pStyle w:val="Zkladntext"/>
        <w:spacing w:before="0" w:after="0"/>
        <w:rPr>
          <w:rFonts w:asciiTheme="minorHAnsi" w:hAnsiTheme="minorHAnsi"/>
          <w:lang w:val="sk-SK"/>
        </w:rPr>
      </w:pPr>
    </w:p>
    <w:p w14:paraId="1C0D5200" w14:textId="77777777" w:rsidR="006C197C" w:rsidRPr="00C52162" w:rsidRDefault="006C197C" w:rsidP="006C197C">
      <w:pPr>
        <w:pStyle w:val="Zkladntext"/>
        <w:spacing w:before="0" w:after="0"/>
        <w:rPr>
          <w:rFonts w:asciiTheme="minorHAnsi" w:hAnsiTheme="minorHAnsi"/>
          <w:lang w:val="sk-SK"/>
        </w:rPr>
      </w:pPr>
      <w:r w:rsidRPr="00C52162">
        <w:rPr>
          <w:rFonts w:asciiTheme="minorHAnsi" w:hAnsiTheme="minorHAnsi"/>
          <w:lang w:val="sk-SK"/>
        </w:rPr>
        <w:t xml:space="preserve">Zostatková hodnota investície sa vo finančnej analýze vykazuje osobitne, no na účely finančnej analýzy zvyšuje výšku čistých príjmov (ide totiž o predpokladané kladné </w:t>
      </w:r>
      <w:r w:rsidR="00A53D67" w:rsidRPr="00C52162">
        <w:rPr>
          <w:rFonts w:asciiTheme="minorHAnsi" w:hAnsiTheme="minorHAnsi"/>
          <w:lang w:val="sk-SK"/>
        </w:rPr>
        <w:t>finančné</w:t>
      </w:r>
      <w:r w:rsidRPr="00C52162">
        <w:rPr>
          <w:rFonts w:asciiTheme="minorHAnsi" w:hAnsiTheme="minorHAnsi"/>
          <w:lang w:val="sk-SK"/>
        </w:rPr>
        <w:t xml:space="preserve"> toky za hranicou referenčného obdobia).</w:t>
      </w:r>
    </w:p>
    <w:p w14:paraId="460F7F46" w14:textId="77777777" w:rsidR="006C197C" w:rsidRPr="00C52162" w:rsidRDefault="006C197C" w:rsidP="006C197C">
      <w:pPr>
        <w:pStyle w:val="Zkladntext"/>
        <w:spacing w:before="0" w:after="0"/>
        <w:rPr>
          <w:rFonts w:asciiTheme="minorHAnsi" w:hAnsiTheme="minorHAnsi"/>
          <w:lang w:val="sk-SK"/>
        </w:rPr>
      </w:pPr>
    </w:p>
    <w:p w14:paraId="5B927FE3" w14:textId="77777777" w:rsidR="006C197C" w:rsidRPr="00C52162" w:rsidRDefault="006C197C" w:rsidP="006C197C">
      <w:pPr>
        <w:pStyle w:val="Zkladntext"/>
        <w:spacing w:before="0" w:after="0"/>
        <w:rPr>
          <w:rFonts w:asciiTheme="minorHAnsi" w:hAnsiTheme="minorHAnsi"/>
          <w:u w:val="single"/>
          <w:lang w:val="sk-SK"/>
        </w:rPr>
      </w:pPr>
      <w:r w:rsidRPr="00C52162">
        <w:rPr>
          <w:rFonts w:asciiTheme="minorHAnsi" w:hAnsiTheme="minorHAnsi"/>
          <w:u w:val="single"/>
          <w:lang w:val="sk-SK"/>
        </w:rPr>
        <w:t>Zdroje financovania</w:t>
      </w:r>
    </w:p>
    <w:p w14:paraId="1E41110B" w14:textId="77777777" w:rsidR="006C197C" w:rsidRPr="00C52162" w:rsidRDefault="006C197C" w:rsidP="006C197C">
      <w:pPr>
        <w:pStyle w:val="Zkladntext"/>
        <w:spacing w:before="0" w:after="0"/>
        <w:rPr>
          <w:rFonts w:asciiTheme="minorHAnsi" w:hAnsiTheme="minorHAnsi"/>
          <w:lang w:val="sk-SK"/>
        </w:rPr>
      </w:pPr>
    </w:p>
    <w:p w14:paraId="413783D9" w14:textId="13F1F913" w:rsidR="006C197C" w:rsidRPr="00C52162" w:rsidRDefault="006C197C" w:rsidP="006C197C">
      <w:pPr>
        <w:pStyle w:val="Zkladntext"/>
        <w:rPr>
          <w:rFonts w:asciiTheme="minorHAnsi" w:hAnsiTheme="minorHAnsi"/>
          <w:lang w:val="sk-SK"/>
        </w:rPr>
      </w:pPr>
      <w:r w:rsidRPr="00C52162">
        <w:rPr>
          <w:rFonts w:asciiTheme="minorHAnsi" w:hAnsiTheme="minorHAnsi"/>
          <w:lang w:val="sk-SK"/>
        </w:rPr>
        <w:t xml:space="preserve">Zdroje financovania sú nevyhnutné pre realizáciu samotnej investície ale aj pre financovanie prevádzkovej fázy vybudovanej </w:t>
      </w:r>
      <w:r w:rsidR="00DC2122" w:rsidRPr="00C52162">
        <w:rPr>
          <w:rFonts w:asciiTheme="minorHAnsi" w:hAnsiTheme="minorHAnsi"/>
          <w:lang w:val="sk-SK"/>
        </w:rPr>
        <w:t>infraštruktúry</w:t>
      </w:r>
      <w:r w:rsidRPr="00C52162">
        <w:rPr>
          <w:rFonts w:asciiTheme="minorHAnsi" w:hAnsiTheme="minorHAnsi"/>
          <w:lang w:val="sk-SK"/>
        </w:rPr>
        <w:t>. Zdroje financovania môžu pochádzať od viacerých zainteresovaných strán.</w:t>
      </w:r>
    </w:p>
    <w:p w14:paraId="09CA0629" w14:textId="44ED1156" w:rsidR="006C197C" w:rsidRPr="00C52162" w:rsidRDefault="006C197C" w:rsidP="006C197C">
      <w:pPr>
        <w:pStyle w:val="Zkladntext"/>
        <w:rPr>
          <w:rFonts w:asciiTheme="minorHAnsi" w:hAnsiTheme="minorHAnsi"/>
          <w:lang w:val="sk-SK"/>
        </w:rPr>
      </w:pPr>
      <w:r w:rsidRPr="00C52162">
        <w:rPr>
          <w:rFonts w:asciiTheme="minorHAnsi" w:hAnsiTheme="minorHAnsi"/>
          <w:lang w:val="sk-SK"/>
        </w:rPr>
        <w:t xml:space="preserve">V rámci projektov </w:t>
      </w:r>
      <w:r w:rsidR="00DC2122">
        <w:rPr>
          <w:rFonts w:asciiTheme="minorHAnsi" w:hAnsiTheme="minorHAnsi"/>
          <w:lang w:val="sk-SK"/>
        </w:rPr>
        <w:t>IROP</w:t>
      </w:r>
      <w:r w:rsidRPr="00C52162">
        <w:rPr>
          <w:rFonts w:asciiTheme="minorHAnsi" w:hAnsiTheme="minorHAnsi"/>
          <w:lang w:val="sk-SK"/>
        </w:rPr>
        <w:t xml:space="preserve"> ide spravidla o:</w:t>
      </w:r>
    </w:p>
    <w:p w14:paraId="265AFCB5" w14:textId="77777777" w:rsidR="006C197C" w:rsidRPr="00C52162" w:rsidRDefault="006C197C" w:rsidP="006C197C">
      <w:pPr>
        <w:pStyle w:val="Zkladntext"/>
        <w:numPr>
          <w:ilvl w:val="0"/>
          <w:numId w:val="91"/>
        </w:numPr>
        <w:spacing w:before="0" w:after="0"/>
        <w:ind w:left="851"/>
        <w:rPr>
          <w:rFonts w:asciiTheme="minorHAnsi" w:hAnsiTheme="minorHAnsi"/>
          <w:lang w:val="sk-SK"/>
        </w:rPr>
      </w:pPr>
      <w:r w:rsidRPr="00C52162">
        <w:rPr>
          <w:rFonts w:asciiTheme="minorHAnsi" w:hAnsiTheme="minorHAnsi"/>
          <w:lang w:val="sk-SK"/>
        </w:rPr>
        <w:t>zdroje nenávratného finančného príspevku,</w:t>
      </w:r>
    </w:p>
    <w:p w14:paraId="0B9D6CDF" w14:textId="109C47AD" w:rsidR="006C197C" w:rsidRPr="00C52162" w:rsidRDefault="006C197C" w:rsidP="006C197C">
      <w:pPr>
        <w:pStyle w:val="Zkladntext"/>
        <w:numPr>
          <w:ilvl w:val="0"/>
          <w:numId w:val="91"/>
        </w:numPr>
        <w:spacing w:before="0" w:after="0"/>
        <w:ind w:left="851"/>
        <w:rPr>
          <w:rFonts w:asciiTheme="minorHAnsi" w:hAnsiTheme="minorHAnsi"/>
          <w:lang w:val="sk-SK"/>
        </w:rPr>
      </w:pPr>
      <w:r w:rsidRPr="00C52162">
        <w:rPr>
          <w:rFonts w:asciiTheme="minorHAnsi" w:hAnsiTheme="minorHAnsi"/>
          <w:lang w:val="sk-SK"/>
        </w:rPr>
        <w:t>vlastné zdroje žiadateľa</w:t>
      </w:r>
      <w:r w:rsidR="006878D5">
        <w:rPr>
          <w:rFonts w:asciiTheme="minorHAnsi" w:hAnsiTheme="minorHAnsi"/>
          <w:lang w:val="sk-SK"/>
        </w:rPr>
        <w:t>/prijímateľa</w:t>
      </w:r>
      <w:r w:rsidRPr="00C52162">
        <w:rPr>
          <w:rFonts w:asciiTheme="minorHAnsi" w:hAnsiTheme="minorHAnsi"/>
          <w:lang w:val="sk-SK"/>
        </w:rPr>
        <w:t>,</w:t>
      </w:r>
    </w:p>
    <w:p w14:paraId="31665492" w14:textId="77777777" w:rsidR="006C197C" w:rsidRPr="00C52162" w:rsidRDefault="006C197C" w:rsidP="006C197C">
      <w:pPr>
        <w:pStyle w:val="Zkladntext"/>
        <w:numPr>
          <w:ilvl w:val="0"/>
          <w:numId w:val="91"/>
        </w:numPr>
        <w:spacing w:before="0" w:after="0"/>
        <w:ind w:left="851"/>
        <w:rPr>
          <w:rFonts w:asciiTheme="minorHAnsi" w:hAnsiTheme="minorHAnsi"/>
          <w:lang w:val="sk-SK"/>
        </w:rPr>
      </w:pPr>
      <w:r w:rsidRPr="00C52162">
        <w:rPr>
          <w:rFonts w:asciiTheme="minorHAnsi" w:hAnsiTheme="minorHAnsi"/>
          <w:lang w:val="sk-SK"/>
        </w:rPr>
        <w:t>úverové zdroje.</w:t>
      </w:r>
    </w:p>
    <w:p w14:paraId="3DC7294D" w14:textId="77777777" w:rsidR="006C197C" w:rsidRPr="00C52162" w:rsidRDefault="006C197C" w:rsidP="006C197C">
      <w:pPr>
        <w:pStyle w:val="Zkladntext"/>
        <w:spacing w:before="0" w:after="0"/>
        <w:rPr>
          <w:rFonts w:asciiTheme="minorHAnsi" w:hAnsiTheme="minorHAnsi"/>
          <w:lang w:val="sk-SK"/>
        </w:rPr>
      </w:pPr>
    </w:p>
    <w:p w14:paraId="1C8834A9" w14:textId="77777777" w:rsidR="006C197C" w:rsidRPr="00C52162" w:rsidRDefault="006C197C" w:rsidP="006C197C">
      <w:pPr>
        <w:pStyle w:val="Zkladntext"/>
        <w:spacing w:before="0" w:after="0"/>
        <w:rPr>
          <w:rFonts w:asciiTheme="minorHAnsi" w:hAnsiTheme="minorHAnsi"/>
          <w:lang w:val="sk-SK"/>
        </w:rPr>
      </w:pPr>
      <w:r w:rsidRPr="00C52162">
        <w:rPr>
          <w:rFonts w:asciiTheme="minorHAnsi" w:hAnsiTheme="minorHAnsi"/>
          <w:lang w:val="sk-SK"/>
        </w:rPr>
        <w:t>Zdroje nenávratného finančného príspevku sa používajú len na financovanie investičných výdavkov – resp. ich oprávnenej časti.</w:t>
      </w:r>
    </w:p>
    <w:p w14:paraId="3058E806" w14:textId="77777777" w:rsidR="006C197C" w:rsidRPr="00C52162" w:rsidRDefault="006C197C" w:rsidP="006C197C">
      <w:pPr>
        <w:pStyle w:val="Zkladntext"/>
        <w:spacing w:before="0" w:after="0"/>
        <w:rPr>
          <w:rFonts w:asciiTheme="minorHAnsi" w:hAnsiTheme="minorHAnsi"/>
          <w:lang w:val="sk-SK"/>
        </w:rPr>
      </w:pPr>
    </w:p>
    <w:p w14:paraId="5DCA0399" w14:textId="3E6947E0" w:rsidR="006C197C" w:rsidRPr="00C52162" w:rsidRDefault="006C197C" w:rsidP="006C197C">
      <w:pPr>
        <w:pStyle w:val="Zkladntext"/>
        <w:spacing w:before="0" w:after="0"/>
        <w:rPr>
          <w:rFonts w:asciiTheme="minorHAnsi" w:hAnsiTheme="minorHAnsi"/>
          <w:lang w:val="sk-SK"/>
        </w:rPr>
      </w:pPr>
      <w:r w:rsidRPr="00C52162">
        <w:rPr>
          <w:rFonts w:asciiTheme="minorHAnsi" w:hAnsiTheme="minorHAnsi"/>
          <w:lang w:val="sk-SK"/>
        </w:rPr>
        <w:t>Vlastné a úverové zdroje žiadateľa</w:t>
      </w:r>
      <w:r w:rsidR="006878D5">
        <w:rPr>
          <w:rFonts w:asciiTheme="minorHAnsi" w:hAnsiTheme="minorHAnsi"/>
          <w:lang w:val="sk-SK"/>
        </w:rPr>
        <w:t>/prijímateľa</w:t>
      </w:r>
      <w:r w:rsidRPr="00C52162">
        <w:rPr>
          <w:rFonts w:asciiTheme="minorHAnsi" w:hAnsiTheme="minorHAnsi"/>
          <w:lang w:val="sk-SK"/>
        </w:rPr>
        <w:t xml:space="preserve"> sa používajú na financovanie oprávnených a/alebo neoprávnených investičných výdavkov a/alebo na financovanie prevádzkových výdavkov. Splátky istiny a úrokov z prijatých úverov zhoršujú finančnú udržateľnosť projektu.</w:t>
      </w:r>
    </w:p>
    <w:p w14:paraId="29F8E11F" w14:textId="77777777" w:rsidR="006C197C" w:rsidRPr="00C52162" w:rsidRDefault="006C197C" w:rsidP="006C197C">
      <w:pPr>
        <w:pStyle w:val="Zkladntext"/>
        <w:spacing w:before="0" w:after="0"/>
        <w:rPr>
          <w:rFonts w:asciiTheme="minorHAnsi" w:hAnsiTheme="minorHAnsi"/>
          <w:lang w:val="sk-SK"/>
        </w:rPr>
      </w:pPr>
    </w:p>
    <w:p w14:paraId="4BE12240" w14:textId="77777777" w:rsidR="006C197C" w:rsidRPr="00C52162" w:rsidRDefault="006C197C" w:rsidP="006C197C">
      <w:pPr>
        <w:pStyle w:val="Zkladntext"/>
        <w:spacing w:before="0" w:after="0"/>
        <w:rPr>
          <w:rFonts w:asciiTheme="minorHAnsi" w:hAnsiTheme="minorHAnsi"/>
          <w:u w:val="single"/>
          <w:lang w:val="sk-SK"/>
        </w:rPr>
      </w:pPr>
      <w:r w:rsidRPr="00C52162">
        <w:rPr>
          <w:rFonts w:asciiTheme="minorHAnsi" w:hAnsiTheme="minorHAnsi"/>
          <w:u w:val="single"/>
          <w:lang w:val="sk-SK"/>
        </w:rPr>
        <w:t>Výsledky finančnej analýzy</w:t>
      </w:r>
    </w:p>
    <w:p w14:paraId="16EBCFBD" w14:textId="77777777" w:rsidR="006C197C" w:rsidRPr="00C52162" w:rsidRDefault="006C197C" w:rsidP="006C197C">
      <w:pPr>
        <w:pStyle w:val="Zkladntext"/>
        <w:spacing w:before="0" w:after="0"/>
        <w:rPr>
          <w:rFonts w:asciiTheme="minorHAnsi" w:hAnsiTheme="minorHAnsi"/>
          <w:lang w:val="sk-SK"/>
        </w:rPr>
      </w:pPr>
    </w:p>
    <w:p w14:paraId="6F8D3B02" w14:textId="77777777" w:rsidR="006C197C" w:rsidRPr="00C52162" w:rsidRDefault="006C197C" w:rsidP="006C197C">
      <w:pPr>
        <w:pStyle w:val="Zkladntext"/>
        <w:spacing w:before="0" w:after="0"/>
        <w:rPr>
          <w:rFonts w:asciiTheme="minorHAnsi" w:hAnsiTheme="minorHAnsi"/>
          <w:lang w:val="sk-SK"/>
        </w:rPr>
      </w:pPr>
      <w:r w:rsidRPr="00C52162">
        <w:rPr>
          <w:rFonts w:asciiTheme="minorHAnsi" w:hAnsiTheme="minorHAnsi"/>
          <w:lang w:val="sk-SK"/>
        </w:rPr>
        <w:t>Výsledkami finančnej analýzy sú ukazovatele finančnej výkonnosti projektu.</w:t>
      </w:r>
    </w:p>
    <w:p w14:paraId="181DA228" w14:textId="77777777" w:rsidR="006C197C" w:rsidRPr="00C52162" w:rsidRDefault="006C197C" w:rsidP="006C197C">
      <w:pPr>
        <w:pStyle w:val="Zkladntext"/>
        <w:spacing w:before="0" w:after="0"/>
        <w:rPr>
          <w:rFonts w:asciiTheme="minorHAnsi" w:hAnsiTheme="minorHAnsi"/>
          <w:lang w:val="sk-SK"/>
        </w:rPr>
      </w:pPr>
    </w:p>
    <w:p w14:paraId="43E297B2" w14:textId="77777777" w:rsidR="006C197C" w:rsidRPr="00C52162" w:rsidRDefault="006C197C" w:rsidP="006C197C">
      <w:pPr>
        <w:pStyle w:val="Zkladntext"/>
        <w:spacing w:before="0" w:after="0"/>
        <w:rPr>
          <w:rFonts w:asciiTheme="minorHAnsi" w:hAnsiTheme="minorHAnsi"/>
          <w:lang w:val="sk-SK"/>
        </w:rPr>
      </w:pPr>
      <w:r w:rsidRPr="00C52162">
        <w:rPr>
          <w:rFonts w:asciiTheme="minorHAnsi" w:hAnsiTheme="minorHAnsi"/>
          <w:lang w:val="sk-SK"/>
        </w:rPr>
        <w:t>Výsledkom finančnej analýzy je:</w:t>
      </w:r>
    </w:p>
    <w:p w14:paraId="66E26639" w14:textId="77777777" w:rsidR="006C197C" w:rsidRPr="00C52162" w:rsidRDefault="006C197C" w:rsidP="006C197C">
      <w:pPr>
        <w:pStyle w:val="Zkladntext"/>
        <w:spacing w:before="0" w:after="0"/>
        <w:rPr>
          <w:rFonts w:asciiTheme="minorHAnsi" w:hAnsiTheme="minorHAnsi"/>
          <w:lang w:val="sk-SK"/>
        </w:rPr>
      </w:pPr>
    </w:p>
    <w:p w14:paraId="16787B64" w14:textId="77777777" w:rsidR="006C197C" w:rsidRPr="00C52162" w:rsidRDefault="006C197C" w:rsidP="006C197C">
      <w:pPr>
        <w:pStyle w:val="Zkladntext"/>
        <w:numPr>
          <w:ilvl w:val="0"/>
          <w:numId w:val="92"/>
        </w:numPr>
        <w:spacing w:before="0" w:after="0"/>
        <w:rPr>
          <w:rFonts w:asciiTheme="minorHAnsi" w:hAnsiTheme="minorHAnsi"/>
          <w:lang w:val="sk-SK"/>
        </w:rPr>
      </w:pPr>
      <w:r w:rsidRPr="00C52162">
        <w:rPr>
          <w:rFonts w:asciiTheme="minorHAnsi" w:hAnsiTheme="minorHAnsi"/>
          <w:lang w:val="sk-SK"/>
        </w:rPr>
        <w:t>finančná čistá súčasná hodnota investície - FNPV(C) v mene EUR za projekt ako celok (táto nezohľadňuje zdroje financovania investície alebo prevádzky),</w:t>
      </w:r>
    </w:p>
    <w:p w14:paraId="27226746" w14:textId="77777777" w:rsidR="006C197C" w:rsidRPr="00C52162" w:rsidRDefault="006C197C" w:rsidP="006C197C">
      <w:pPr>
        <w:pStyle w:val="Zkladntext"/>
        <w:numPr>
          <w:ilvl w:val="0"/>
          <w:numId w:val="92"/>
        </w:numPr>
        <w:spacing w:before="0" w:after="0"/>
        <w:rPr>
          <w:rFonts w:asciiTheme="minorHAnsi" w:hAnsiTheme="minorHAnsi"/>
          <w:lang w:val="sk-SK"/>
        </w:rPr>
      </w:pPr>
      <w:r w:rsidRPr="00C52162">
        <w:rPr>
          <w:rFonts w:asciiTheme="minorHAnsi" w:hAnsiTheme="minorHAnsi"/>
          <w:lang w:val="sk-SK"/>
        </w:rPr>
        <w:lastRenderedPageBreak/>
        <w:t>vnútorné výnosové percento investície – FRR(C) za projekt ako celok (nezohľadňuje zdroje financovania),</w:t>
      </w:r>
    </w:p>
    <w:p w14:paraId="6DE0A7E4" w14:textId="77777777" w:rsidR="006C197C" w:rsidRPr="00C52162" w:rsidRDefault="006C197C" w:rsidP="006C197C">
      <w:pPr>
        <w:pStyle w:val="Zkladntext"/>
        <w:numPr>
          <w:ilvl w:val="0"/>
          <w:numId w:val="92"/>
        </w:numPr>
        <w:spacing w:before="0" w:after="0"/>
        <w:rPr>
          <w:rFonts w:asciiTheme="minorHAnsi" w:hAnsiTheme="minorHAnsi"/>
          <w:lang w:val="sk-SK"/>
        </w:rPr>
      </w:pPr>
      <w:r w:rsidRPr="00C52162">
        <w:rPr>
          <w:rFonts w:asciiTheme="minorHAnsi" w:hAnsiTheme="minorHAnsi"/>
          <w:lang w:val="sk-SK"/>
        </w:rPr>
        <w:t>finančná čistá súčasná hodnota investovaného kapitálu žiadateľa/prijímateľa – FNPV(K) (zohľadňuje výšku spolufinancovania žiadateľa/prijímateľa),</w:t>
      </w:r>
    </w:p>
    <w:p w14:paraId="5E95D042" w14:textId="77777777" w:rsidR="006C197C" w:rsidRPr="00C52162" w:rsidRDefault="006C197C" w:rsidP="006C197C">
      <w:pPr>
        <w:pStyle w:val="Zkladntext"/>
        <w:numPr>
          <w:ilvl w:val="0"/>
          <w:numId w:val="92"/>
        </w:numPr>
        <w:spacing w:before="0" w:after="0"/>
        <w:rPr>
          <w:rFonts w:asciiTheme="minorHAnsi" w:hAnsiTheme="minorHAnsi"/>
          <w:lang w:val="sk-SK"/>
        </w:rPr>
      </w:pPr>
      <w:r w:rsidRPr="00C52162">
        <w:rPr>
          <w:rFonts w:asciiTheme="minorHAnsi" w:hAnsiTheme="minorHAnsi"/>
          <w:lang w:val="sk-SK"/>
        </w:rPr>
        <w:t>vnútorné výnosové percento investovaného kapitálu žiadateľa/prijímateľa – FRR(K) (zohľadňuje výšku spolufinancovania žiadateľa/prijímateľa),</w:t>
      </w:r>
    </w:p>
    <w:p w14:paraId="34636CB0" w14:textId="77777777" w:rsidR="006C197C" w:rsidRPr="00C52162" w:rsidRDefault="006C197C" w:rsidP="00C52162">
      <w:pPr>
        <w:pStyle w:val="Zkladntext"/>
        <w:numPr>
          <w:ilvl w:val="0"/>
          <w:numId w:val="92"/>
        </w:numPr>
        <w:spacing w:before="0" w:after="0"/>
        <w:rPr>
          <w:rFonts w:asciiTheme="minorHAnsi" w:hAnsiTheme="minorHAnsi"/>
          <w:lang w:val="sk-SK"/>
        </w:rPr>
      </w:pPr>
      <w:r w:rsidRPr="00C52162">
        <w:rPr>
          <w:rFonts w:asciiTheme="minorHAnsi" w:hAnsiTheme="minorHAnsi"/>
          <w:lang w:val="sk-SK"/>
        </w:rPr>
        <w:t>fond budúcej prevádzky a jeho vplyv na kumulovaný peňažný tok na posúdenie udržateľnosti (zohľadňuje všetky finančné toky vrátane platenia dane z príjmu, splátky istiny a úroku z úveru prijatého v súvislosti s realizáciou projektu – na financovanie investície alebo na financovanie prevádzkových výdavkov),</w:t>
      </w:r>
    </w:p>
    <w:p w14:paraId="654D6750" w14:textId="77777777" w:rsidR="006C197C" w:rsidRPr="00C52162" w:rsidRDefault="006C197C" w:rsidP="00C52162">
      <w:pPr>
        <w:pStyle w:val="Zkladntext"/>
        <w:numPr>
          <w:ilvl w:val="0"/>
          <w:numId w:val="92"/>
        </w:numPr>
        <w:spacing w:before="0" w:after="0"/>
        <w:rPr>
          <w:rFonts w:asciiTheme="minorHAnsi" w:hAnsiTheme="minorHAnsi"/>
          <w:lang w:val="sk-SK"/>
        </w:rPr>
      </w:pPr>
      <w:r w:rsidRPr="00C52162">
        <w:rPr>
          <w:rFonts w:asciiTheme="minorHAnsi" w:hAnsiTheme="minorHAnsi"/>
          <w:lang w:val="sk-SK"/>
        </w:rPr>
        <w:t>MFM prostredníctvom ktorej sa určí výška oprávneného výdavku na financovanie</w:t>
      </w:r>
    </w:p>
    <w:p w14:paraId="65815DEC" w14:textId="77777777" w:rsidR="006C197C" w:rsidRPr="00C52162" w:rsidRDefault="006C197C" w:rsidP="006C197C">
      <w:pPr>
        <w:pStyle w:val="Zkladntext"/>
        <w:spacing w:before="0" w:after="0"/>
        <w:rPr>
          <w:rFonts w:asciiTheme="minorHAnsi" w:hAnsiTheme="minorHAnsi"/>
          <w:lang w:val="sk-SK"/>
        </w:rPr>
      </w:pPr>
    </w:p>
    <w:p w14:paraId="2EFD1C39" w14:textId="77777777" w:rsidR="006C197C" w:rsidRPr="00C52162" w:rsidRDefault="006C197C" w:rsidP="006C197C">
      <w:pPr>
        <w:pStyle w:val="Zkladntext"/>
        <w:spacing w:before="0" w:after="0"/>
        <w:rPr>
          <w:rFonts w:asciiTheme="minorHAnsi" w:hAnsiTheme="minorHAnsi"/>
          <w:lang w:val="sk-SK"/>
        </w:rPr>
      </w:pPr>
      <w:r w:rsidRPr="00C52162">
        <w:rPr>
          <w:rFonts w:asciiTheme="minorHAnsi" w:hAnsiTheme="minorHAnsi"/>
          <w:lang w:val="sk-SK"/>
        </w:rPr>
        <w:t>Na základe týchto kritérií sa posudzuje potreba financovania projektu z verejných zdrojov, primeranosť výšky verejného príspevku (NFP) a finančná udržateľnosť projektu.</w:t>
      </w:r>
    </w:p>
    <w:p w14:paraId="3F30895A" w14:textId="77777777" w:rsidR="006C197C" w:rsidRPr="00C52162" w:rsidRDefault="006C197C" w:rsidP="006C197C">
      <w:pPr>
        <w:pStyle w:val="Zkladntext"/>
        <w:spacing w:before="0" w:after="0"/>
        <w:rPr>
          <w:rFonts w:asciiTheme="minorHAnsi" w:hAnsiTheme="minorHAnsi"/>
          <w:lang w:val="sk-SK"/>
        </w:rPr>
      </w:pPr>
    </w:p>
    <w:p w14:paraId="441228F2" w14:textId="77777777" w:rsidR="006C197C" w:rsidRDefault="006C197C" w:rsidP="006C197C">
      <w:r w:rsidRPr="00C52162">
        <w:t>Projekt je možné podporiť z prostriedkov NFP a hodnotu príspevku vypočítanú cez MFM za primeranú ak sú splnené všetky tieto podmienky:</w:t>
      </w:r>
    </w:p>
    <w:p w14:paraId="07B9B14C" w14:textId="77777777" w:rsidR="004629BF" w:rsidRPr="00C52162" w:rsidRDefault="004629BF" w:rsidP="006C197C"/>
    <w:p w14:paraId="79D35ADE" w14:textId="77777777" w:rsidR="006C197C" w:rsidRPr="00C52162" w:rsidRDefault="006C197C" w:rsidP="009B35A3">
      <w:pPr>
        <w:ind w:left="1134" w:hanging="1134"/>
      </w:pPr>
      <w:r w:rsidRPr="00C52162">
        <w:t xml:space="preserve">FNPV(C) </w:t>
      </w:r>
      <w:r w:rsidRPr="00C52162">
        <w:tab/>
        <w:t>&lt; 0</w:t>
      </w:r>
    </w:p>
    <w:p w14:paraId="3C51E192" w14:textId="77777777" w:rsidR="006C197C" w:rsidRPr="00C52162" w:rsidRDefault="006C197C" w:rsidP="009B35A3">
      <w:pPr>
        <w:ind w:left="1134" w:hanging="1134"/>
      </w:pPr>
      <w:r w:rsidRPr="00C52162">
        <w:t>FNPV(K)</w:t>
      </w:r>
      <w:r w:rsidRPr="00C52162">
        <w:tab/>
        <w:t>= 0*</w:t>
      </w:r>
    </w:p>
    <w:p w14:paraId="2C477FAC" w14:textId="77777777" w:rsidR="006C197C" w:rsidRPr="00C52162" w:rsidRDefault="006C197C" w:rsidP="009B35A3">
      <w:pPr>
        <w:ind w:left="1134" w:hanging="1134"/>
      </w:pPr>
      <w:r w:rsidRPr="00C52162">
        <w:t xml:space="preserve">FRR(C) </w:t>
      </w:r>
      <w:r w:rsidRPr="00C52162">
        <w:tab/>
        <w:t>&lt; 0</w:t>
      </w:r>
    </w:p>
    <w:p w14:paraId="4DF9B6F6" w14:textId="77777777" w:rsidR="006C197C" w:rsidRPr="00C52162" w:rsidRDefault="006C197C" w:rsidP="009B35A3">
      <w:pPr>
        <w:ind w:left="1134" w:hanging="1134"/>
      </w:pPr>
      <w:r w:rsidRPr="00C52162">
        <w:t xml:space="preserve">FRR(K) </w:t>
      </w:r>
      <w:r w:rsidRPr="00C52162">
        <w:tab/>
        <w:t xml:space="preserve">= </w:t>
      </w:r>
      <w:r w:rsidR="00CB7BE4" w:rsidRPr="00C52162">
        <w:t>diskontná</w:t>
      </w:r>
      <w:r w:rsidRPr="00C52162">
        <w:t xml:space="preserve"> sadzba (4%)*</w:t>
      </w:r>
    </w:p>
    <w:p w14:paraId="7FECCE29" w14:textId="77777777" w:rsidR="004629BF" w:rsidRDefault="004629BF" w:rsidP="006C197C"/>
    <w:p w14:paraId="3AADF015" w14:textId="77777777" w:rsidR="006C197C" w:rsidRPr="00C52162" w:rsidRDefault="006C197C" w:rsidP="006C197C">
      <w:r w:rsidRPr="00C52162">
        <w:t>Kumulovaný peňažný tok je kladný počas celého referenčného obdobia, alebo sa žiadateľ/prijímateľ zaviazal dofinancovať prevádzkovú stratu.</w:t>
      </w:r>
    </w:p>
    <w:p w14:paraId="4D755515" w14:textId="77777777" w:rsidR="00B364C6" w:rsidRPr="00C52162" w:rsidRDefault="00B364C6" w:rsidP="006C197C">
      <w:pPr>
        <w:pStyle w:val="Zkladntext"/>
        <w:spacing w:before="0" w:after="0"/>
        <w:rPr>
          <w:rFonts w:asciiTheme="minorHAnsi" w:hAnsiTheme="minorHAnsi"/>
          <w:lang w:val="sk-SK"/>
        </w:rPr>
      </w:pPr>
    </w:p>
    <w:p w14:paraId="78639F3A" w14:textId="294DDBF9" w:rsidR="006C197C" w:rsidRPr="00C52162" w:rsidRDefault="006C197C" w:rsidP="006C197C">
      <w:pPr>
        <w:pStyle w:val="Zkladntext"/>
        <w:spacing w:before="0" w:after="0"/>
        <w:rPr>
          <w:rFonts w:asciiTheme="minorHAnsi" w:hAnsiTheme="minorHAnsi"/>
          <w:b/>
          <w:lang w:val="sk-SK"/>
        </w:rPr>
      </w:pPr>
      <w:r w:rsidRPr="00C52162">
        <w:rPr>
          <w:rFonts w:asciiTheme="minorHAnsi" w:hAnsiTheme="minorHAnsi"/>
          <w:b/>
          <w:lang w:val="sk-SK"/>
        </w:rPr>
        <w:t>Štruktúra finančnej analýzy:</w:t>
      </w:r>
    </w:p>
    <w:p w14:paraId="20E06703" w14:textId="77777777" w:rsidR="006C197C" w:rsidRPr="00C52162" w:rsidRDefault="006C197C" w:rsidP="006C197C">
      <w:pPr>
        <w:pStyle w:val="Zkladntext"/>
        <w:spacing w:before="0" w:after="0"/>
        <w:rPr>
          <w:rFonts w:asciiTheme="minorHAnsi" w:hAnsiTheme="minorHAnsi"/>
          <w:lang w:val="sk-SK"/>
        </w:rPr>
      </w:pPr>
    </w:p>
    <w:p w14:paraId="5BDCAA24" w14:textId="77777777" w:rsidR="006C197C" w:rsidRPr="00C52162" w:rsidRDefault="006C197C" w:rsidP="006C197C">
      <w:pPr>
        <w:pStyle w:val="Zkladntext"/>
        <w:spacing w:before="0" w:after="0"/>
        <w:rPr>
          <w:rFonts w:asciiTheme="minorHAnsi" w:hAnsiTheme="minorHAnsi"/>
          <w:lang w:val="sk-SK"/>
        </w:rPr>
      </w:pPr>
      <w:r w:rsidRPr="00C52162">
        <w:rPr>
          <w:rFonts w:asciiTheme="minorHAnsi" w:hAnsiTheme="minorHAnsi"/>
          <w:lang w:val="sk-SK"/>
        </w:rPr>
        <w:t xml:space="preserve">Na nasledovnej schéme je </w:t>
      </w:r>
      <w:r w:rsidR="00A53D67" w:rsidRPr="00C52162">
        <w:rPr>
          <w:rFonts w:asciiTheme="minorHAnsi" w:hAnsiTheme="minorHAnsi"/>
          <w:lang w:val="sk-SK"/>
        </w:rPr>
        <w:t>zobrazené</w:t>
      </w:r>
      <w:r w:rsidRPr="00C52162">
        <w:rPr>
          <w:rFonts w:asciiTheme="minorHAnsi" w:hAnsiTheme="minorHAnsi"/>
          <w:lang w:val="sk-SK"/>
        </w:rPr>
        <w:t xml:space="preserve">, ako </w:t>
      </w:r>
      <w:r w:rsidR="00A53D67" w:rsidRPr="00C52162">
        <w:rPr>
          <w:rFonts w:asciiTheme="minorHAnsi" w:hAnsiTheme="minorHAnsi"/>
          <w:lang w:val="sk-SK"/>
        </w:rPr>
        <w:t>jednotlivé</w:t>
      </w:r>
      <w:r w:rsidRPr="00C52162">
        <w:rPr>
          <w:rFonts w:asciiTheme="minorHAnsi" w:hAnsiTheme="minorHAnsi"/>
          <w:lang w:val="sk-SK"/>
        </w:rPr>
        <w:t xml:space="preserve"> vstupy do finančnej analýzy vplývajú alebo nevplývajú na výsledky finančnej analýzy.</w:t>
      </w:r>
    </w:p>
    <w:p w14:paraId="7A2B8C98" w14:textId="77777777" w:rsidR="00B364C6" w:rsidRDefault="00B364C6" w:rsidP="006C197C">
      <w:pPr>
        <w:pStyle w:val="Zkladntext"/>
        <w:spacing w:before="0" w:after="0"/>
        <w:rPr>
          <w:rFonts w:asciiTheme="minorHAnsi" w:hAnsiTheme="minorHAnsi"/>
          <w:lang w:val="sk-SK"/>
        </w:rPr>
      </w:pPr>
    </w:p>
    <w:p w14:paraId="737F1DF0" w14:textId="77777777" w:rsidR="00A53D67" w:rsidRPr="00C52162" w:rsidRDefault="00CB7BE4" w:rsidP="00A53D67">
      <w:pPr>
        <w:pStyle w:val="Zkladntext"/>
        <w:spacing w:before="0" w:after="0"/>
        <w:rPr>
          <w:rFonts w:asciiTheme="minorHAnsi" w:hAnsiTheme="minorHAnsi"/>
          <w:b/>
          <w:lang w:val="sk-SK"/>
        </w:rPr>
      </w:pPr>
      <w:r w:rsidRPr="00C52162">
        <w:rPr>
          <w:rFonts w:asciiTheme="minorHAnsi" w:hAnsiTheme="minorHAnsi"/>
          <w:b/>
          <w:lang w:val="sk-SK"/>
        </w:rPr>
        <w:t>Schéma1</w:t>
      </w:r>
      <w:r w:rsidR="00A53D67" w:rsidRPr="00C52162">
        <w:rPr>
          <w:rFonts w:asciiTheme="minorHAnsi" w:hAnsiTheme="minorHAnsi"/>
          <w:b/>
          <w:lang w:val="sk-SK"/>
        </w:rPr>
        <w:t>2 – Štruktúra finančnej analýzy</w:t>
      </w:r>
    </w:p>
    <w:p w14:paraId="6EAC6E1B" w14:textId="77777777" w:rsidR="00A53D67" w:rsidRPr="00C52162" w:rsidRDefault="00A53D67" w:rsidP="006C197C">
      <w:pPr>
        <w:pStyle w:val="Zkladntext"/>
        <w:spacing w:before="0" w:after="0"/>
        <w:rPr>
          <w:rFonts w:asciiTheme="minorHAnsi" w:hAnsiTheme="minorHAnsi"/>
          <w:lang w:val="sk-SK"/>
        </w:rPr>
      </w:pPr>
    </w:p>
    <w:p w14:paraId="6808EDA1" w14:textId="77777777" w:rsidR="006C197C" w:rsidRPr="00C52162" w:rsidRDefault="00C52162" w:rsidP="006C197C">
      <w:pPr>
        <w:pStyle w:val="Zkladntext"/>
        <w:spacing w:before="0" w:after="0"/>
        <w:rPr>
          <w:rFonts w:asciiTheme="minorHAnsi" w:hAnsiTheme="minorHAnsi"/>
          <w:lang w:val="sk-SK"/>
        </w:rPr>
      </w:pPr>
      <w:r>
        <w:rPr>
          <w:rFonts w:asciiTheme="minorHAnsi" w:hAnsiTheme="minorHAnsi"/>
          <w:noProof/>
          <w:lang w:val="sk-SK" w:eastAsia="sk-SK"/>
        </w:rPr>
        <mc:AlternateContent>
          <mc:Choice Requires="wps">
            <w:drawing>
              <wp:anchor distT="0" distB="0" distL="114300" distR="114300" simplePos="0" relativeHeight="251656704" behindDoc="0" locked="0" layoutInCell="1" allowOverlap="1" wp14:anchorId="066E5AF0" wp14:editId="52A35B3D">
                <wp:simplePos x="0" y="0"/>
                <wp:positionH relativeFrom="column">
                  <wp:posOffset>0</wp:posOffset>
                </wp:positionH>
                <wp:positionV relativeFrom="paragraph">
                  <wp:posOffset>33655</wp:posOffset>
                </wp:positionV>
                <wp:extent cx="2088515" cy="648335"/>
                <wp:effectExtent l="76200" t="38100" r="102235" b="113665"/>
                <wp:wrapNone/>
                <wp:docPr id="79" name="Obdĺžnik: zaoblené rohy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88515" cy="648335"/>
                        </a:xfrm>
                        <a:prstGeom prst="roundRect">
                          <a:avLst/>
                        </a:prstGeom>
                      </wps:spPr>
                      <wps:style>
                        <a:lnRef idx="0">
                          <a:schemeClr val="accent2"/>
                        </a:lnRef>
                        <a:fillRef idx="3">
                          <a:schemeClr val="accent2"/>
                        </a:fillRef>
                        <a:effectRef idx="3">
                          <a:schemeClr val="accent2"/>
                        </a:effectRef>
                        <a:fontRef idx="minor">
                          <a:schemeClr val="lt1"/>
                        </a:fontRef>
                      </wps:style>
                      <wps:txbx>
                        <w:txbxContent>
                          <w:p w14:paraId="571E4B3A" w14:textId="77777777" w:rsidR="00821208" w:rsidRDefault="00821208" w:rsidP="006C197C">
                            <w:pPr>
                              <w:pStyle w:val="Normlnywebov"/>
                              <w:spacing w:before="0" w:beforeAutospacing="0" w:after="0" w:afterAutospacing="0"/>
                              <w:jc w:val="center"/>
                            </w:pPr>
                            <w:r w:rsidRPr="00964680">
                              <w:rPr>
                                <w:rFonts w:asciiTheme="minorHAnsi" w:hAnsi="Calibri" w:cstheme="minorBidi"/>
                                <w:color w:val="FFFFFF" w:themeColor="light1"/>
                                <w:kern w:val="24"/>
                                <w:sz w:val="36"/>
                                <w:szCs w:val="36"/>
                              </w:rPr>
                              <w:t>Celkové investičné výdavky</w:t>
                            </w:r>
                          </w:p>
                        </w:txbxContent>
                      </wps:txbx>
                      <wps:bodyPr rtlCol="0" anchor="ct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roundrect w14:anchorId="066E5AF0" id="Obdĺžnik: zaoblené rohy 5" o:spid="_x0000_s1026" style="position:absolute;left:0;text-align:left;margin-left:0;margin-top:2.65pt;width:164.45pt;height:51.0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" fillcolor="#652523 [1637]" stroked="f">
                <v:fill color2="#ba4442 [3013]" rotate="t" angle="180" colors="0 #9b2d2a;52429f #cb3d3a;1 #ce3b37" focus="100%" type="gradient">
                  <o:fill v:ext="view" type="gradientUnscaled"/>
                </v:fill>
                <v:shadow on="t" color="black" opacity="22937f" origin=",.5" offset="0,.63889mm"/>
                <v:path arrowok="t"/>
                <v:textbox>
                  <w:txbxContent>
                    <w:p w14:paraId="571E4B3A" w14:textId="77777777" w:rsidR="00821208" w:rsidRDefault="00821208" w:rsidP="006C197C">
                      <w:pPr>
                        <w:pStyle w:val="Normlnywebov"/>
                        <w:spacing w:before="0" w:beforeAutospacing="0" w:after="0" w:afterAutospacing="0"/>
                        <w:jc w:val="center"/>
                      </w:pPr>
                      <w:r w:rsidRPr="00964680">
                        <w:rPr>
                          <w:rFonts w:asciiTheme="minorHAnsi" w:hAnsi="Calibri" w:cstheme="minorBidi"/>
                          <w:color w:val="FFFFFF" w:themeColor="light1"/>
                          <w:kern w:val="24"/>
                          <w:sz w:val="36"/>
                          <w:szCs w:val="36"/>
                        </w:rPr>
                        <w:t>Celkové investičné výdavky</w:t>
                      </w:r>
                    </w:p>
                  </w:txbxContent>
                </v:textbox>
              </v:roundrect>
            </w:pict>
          </mc:Fallback>
        </mc:AlternateContent>
      </w:r>
      <w:r>
        <w:rPr>
          <w:rFonts w:asciiTheme="minorHAnsi" w:hAnsiTheme="minorHAnsi"/>
          <w:noProof/>
          <w:lang w:val="sk-SK" w:eastAsia="sk-SK"/>
        </w:rPr>
        <mc:AlternateContent>
          <mc:Choice Requires="wps">
            <w:drawing>
              <wp:anchor distT="0" distB="0" distL="114300" distR="114300" simplePos="0" relativeHeight="251657728" behindDoc="0" locked="0" layoutInCell="1" allowOverlap="1" wp14:anchorId="5FF019E3" wp14:editId="191DF46E">
                <wp:simplePos x="0" y="0"/>
                <wp:positionH relativeFrom="column">
                  <wp:posOffset>0</wp:posOffset>
                </wp:positionH>
                <wp:positionV relativeFrom="paragraph">
                  <wp:posOffset>979805</wp:posOffset>
                </wp:positionV>
                <wp:extent cx="2088515" cy="648335"/>
                <wp:effectExtent l="76200" t="38100" r="102235" b="113665"/>
                <wp:wrapNone/>
                <wp:docPr id="78" name="Obdĺžnik: zaoblené rohy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88515" cy="648335"/>
                        </a:xfrm>
                        <a:prstGeom prst="roundRect">
                          <a:avLst/>
                        </a:prstGeom>
                      </wps:spPr>
                      <wps:style>
                        <a:lnRef idx="0">
                          <a:schemeClr val="accent2"/>
                        </a:lnRef>
                        <a:fillRef idx="3">
                          <a:schemeClr val="accent2"/>
                        </a:fillRef>
                        <a:effectRef idx="3">
                          <a:schemeClr val="accent2"/>
                        </a:effectRef>
                        <a:fontRef idx="minor">
                          <a:schemeClr val="lt1"/>
                        </a:fontRef>
                      </wps:style>
                      <wps:txbx>
                        <w:txbxContent>
                          <w:p w14:paraId="5C6D6F69" w14:textId="77777777" w:rsidR="00821208" w:rsidRDefault="00821208" w:rsidP="006C197C">
                            <w:pPr>
                              <w:pStyle w:val="Normlnywebov"/>
                              <w:spacing w:before="0" w:beforeAutospacing="0" w:after="0" w:afterAutospacing="0"/>
                              <w:jc w:val="center"/>
                            </w:pPr>
                            <w:r w:rsidRPr="00964680">
                              <w:rPr>
                                <w:rFonts w:asciiTheme="minorHAnsi" w:hAnsi="Calibri" w:cstheme="minorBidi"/>
                                <w:color w:val="FFFFFF" w:themeColor="light1"/>
                                <w:kern w:val="24"/>
                                <w:sz w:val="36"/>
                                <w:szCs w:val="36"/>
                              </w:rPr>
                              <w:t>Prevádzkové výdavky a príjmy</w:t>
                            </w:r>
                          </w:p>
                        </w:txbxContent>
                      </wps:txbx>
                      <wps:bodyPr rtlCol="0" anchor="ct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roundrect w14:anchorId="5FF019E3" id="Obdĺžnik: zaoblené rohy 12" o:spid="_x0000_s1027" style="position:absolute;left:0;text-align:left;margin-left:0;margin-top:77.15pt;width:164.45pt;height:51.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" fillcolor="#652523 [1637]" stroked="f">
                <v:fill color2="#ba4442 [3013]" rotate="t" angle="180" colors="0 #9b2d2a;52429f #cb3d3a;1 #ce3b37" focus="100%" type="gradient">
                  <o:fill v:ext="view" type="gradientUnscaled"/>
                </v:fill>
                <v:shadow on="t" color="black" opacity="22937f" origin=",.5" offset="0,.63889mm"/>
                <v:path arrowok="t"/>
                <v:textbox>
                  <w:txbxContent>
                    <w:p w14:paraId="5C6D6F69" w14:textId="77777777" w:rsidR="00821208" w:rsidRDefault="00821208" w:rsidP="006C197C">
                      <w:pPr>
                        <w:pStyle w:val="Normlnywebov"/>
                        <w:spacing w:before="0" w:beforeAutospacing="0" w:after="0" w:afterAutospacing="0"/>
                        <w:jc w:val="center"/>
                      </w:pPr>
                      <w:r w:rsidRPr="00964680">
                        <w:rPr>
                          <w:rFonts w:asciiTheme="minorHAnsi" w:hAnsi="Calibri" w:cstheme="minorBidi"/>
                          <w:color w:val="FFFFFF" w:themeColor="light1"/>
                          <w:kern w:val="24"/>
                          <w:sz w:val="36"/>
                          <w:szCs w:val="36"/>
                        </w:rPr>
                        <w:t>Prevádzkové výdavky a príjmy</w:t>
                      </w:r>
                    </w:p>
                  </w:txbxContent>
                </v:textbox>
              </v:roundrect>
            </w:pict>
          </mc:Fallback>
        </mc:AlternateContent>
      </w:r>
      <w:r>
        <w:rPr>
          <w:rFonts w:asciiTheme="minorHAnsi" w:hAnsiTheme="minorHAnsi"/>
          <w:noProof/>
          <w:lang w:val="sk-SK" w:eastAsia="sk-SK"/>
        </w:rPr>
        <mc:AlternateContent>
          <mc:Choice Requires="wps">
            <w:drawing>
              <wp:anchor distT="0" distB="0" distL="114300" distR="114300" simplePos="0" relativeHeight="251658752" behindDoc="0" locked="0" layoutInCell="1" allowOverlap="1" wp14:anchorId="2D36E712" wp14:editId="2E4B5F7A">
                <wp:simplePos x="0" y="0"/>
                <wp:positionH relativeFrom="column">
                  <wp:posOffset>0</wp:posOffset>
                </wp:positionH>
                <wp:positionV relativeFrom="paragraph">
                  <wp:posOffset>1885950</wp:posOffset>
                </wp:positionV>
                <wp:extent cx="2088515" cy="648335"/>
                <wp:effectExtent l="76200" t="38100" r="102235" b="113665"/>
                <wp:wrapNone/>
                <wp:docPr id="77" name="Obdĺžnik: zaoblené rohy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88515" cy="648335"/>
                        </a:xfrm>
                        <a:prstGeom prst="roundRect">
                          <a:avLst/>
                        </a:prstGeom>
                      </wps:spPr>
                      <wps:style>
                        <a:lnRef idx="0">
                          <a:schemeClr val="accent2"/>
                        </a:lnRef>
                        <a:fillRef idx="3">
                          <a:schemeClr val="accent2"/>
                        </a:fillRef>
                        <a:effectRef idx="3">
                          <a:schemeClr val="accent2"/>
                        </a:effectRef>
                        <a:fontRef idx="minor">
                          <a:schemeClr val="lt1"/>
                        </a:fontRef>
                      </wps:style>
                      <wps:txbx>
                        <w:txbxContent>
                          <w:p w14:paraId="64940F0C" w14:textId="77777777" w:rsidR="00821208" w:rsidRDefault="00821208" w:rsidP="006C197C">
                            <w:pPr>
                              <w:pStyle w:val="Normlnywebov"/>
                              <w:spacing w:before="0" w:beforeAutospacing="0" w:after="0" w:afterAutospacing="0"/>
                              <w:jc w:val="center"/>
                            </w:pPr>
                            <w:r w:rsidRPr="00964680">
                              <w:rPr>
                                <w:rFonts w:asciiTheme="minorHAnsi" w:hAnsi="Calibri" w:cstheme="minorBidi"/>
                                <w:color w:val="FFFFFF" w:themeColor="light1"/>
                                <w:kern w:val="24"/>
                                <w:sz w:val="36"/>
                                <w:szCs w:val="36"/>
                              </w:rPr>
                              <w:t>Zdroje financovania</w:t>
                            </w:r>
                          </w:p>
                        </w:txbxContent>
                      </wps:txbx>
                      <wps:bodyPr rtlCol="0" anchor="ct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roundrect w14:anchorId="2D36E712" id="Obdĺžnik: zaoblené rohy 13" o:spid="_x0000_s1028" style="position:absolute;left:0;text-align:left;margin-left:0;margin-top:148.5pt;width:164.45pt;height:51.0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" fillcolor="#652523 [1637]" stroked="f">
                <v:fill color2="#ba4442 [3013]" rotate="t" angle="180" colors="0 #9b2d2a;52429f #cb3d3a;1 #ce3b37" focus="100%" type="gradient">
                  <o:fill v:ext="view" type="gradientUnscaled"/>
                </v:fill>
                <v:shadow on="t" color="black" opacity="22937f" origin=",.5" offset="0,.63889mm"/>
                <v:path arrowok="t"/>
                <v:textbox>
                  <w:txbxContent>
                    <w:p w14:paraId="64940F0C" w14:textId="77777777" w:rsidR="00821208" w:rsidRDefault="00821208" w:rsidP="006C197C">
                      <w:pPr>
                        <w:pStyle w:val="Normlnywebov"/>
                        <w:spacing w:before="0" w:beforeAutospacing="0" w:after="0" w:afterAutospacing="0"/>
                        <w:jc w:val="center"/>
                      </w:pPr>
                      <w:r w:rsidRPr="00964680">
                        <w:rPr>
                          <w:rFonts w:asciiTheme="minorHAnsi" w:hAnsi="Calibri" w:cstheme="minorBidi"/>
                          <w:color w:val="FFFFFF" w:themeColor="light1"/>
                          <w:kern w:val="24"/>
                          <w:sz w:val="36"/>
                          <w:szCs w:val="36"/>
                        </w:rPr>
                        <w:t>Zdroje financovania</w:t>
                      </w:r>
                    </w:p>
                  </w:txbxContent>
                </v:textbox>
              </v:roundrect>
            </w:pict>
          </mc:Fallback>
        </mc:AlternateContent>
      </w:r>
      <w:r>
        <w:rPr>
          <w:rFonts w:asciiTheme="minorHAnsi" w:hAnsiTheme="minorHAnsi"/>
          <w:noProof/>
          <w:lang w:val="sk-SK" w:eastAsia="sk-SK"/>
        </w:rPr>
        <mc:AlternateContent>
          <mc:Choice Requires="wps">
            <w:drawing>
              <wp:anchor distT="0" distB="0" distL="114300" distR="114300" simplePos="0" relativeHeight="251659776" behindDoc="0" locked="0" layoutInCell="1" allowOverlap="1" wp14:anchorId="1C9A9F2B" wp14:editId="72D8F1E9">
                <wp:simplePos x="0" y="0"/>
                <wp:positionH relativeFrom="column">
                  <wp:posOffset>3842385</wp:posOffset>
                </wp:positionH>
                <wp:positionV relativeFrom="paragraph">
                  <wp:posOffset>0</wp:posOffset>
                </wp:positionV>
                <wp:extent cx="2088515" cy="648335"/>
                <wp:effectExtent l="76200" t="38100" r="102235" b="113665"/>
                <wp:wrapNone/>
                <wp:docPr id="76" name="Obdĺžnik: zaoblené rohy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88515" cy="648335"/>
                        </a:xfrm>
                        <a:prstGeom prst="roundRect">
                          <a:avLst/>
                        </a:prstGeom>
                      </wps:spPr>
                      <wps:style>
                        <a:lnRef idx="0">
                          <a:schemeClr val="accent2"/>
                        </a:lnRef>
                        <a:fillRef idx="3">
                          <a:schemeClr val="accent2"/>
                        </a:fillRef>
                        <a:effectRef idx="3">
                          <a:schemeClr val="accent2"/>
                        </a:effectRef>
                        <a:fontRef idx="minor">
                          <a:schemeClr val="lt1"/>
                        </a:fontRef>
                      </wps:style>
                      <wps:txbx>
                        <w:txbxContent>
                          <w:p w14:paraId="180C60C8" w14:textId="77777777" w:rsidR="00821208" w:rsidRDefault="00821208" w:rsidP="006C197C">
                            <w:pPr>
                              <w:pStyle w:val="Normlnywebov"/>
                              <w:spacing w:before="0" w:beforeAutospacing="0" w:after="0" w:afterAutospacing="0"/>
                              <w:jc w:val="center"/>
                            </w:pPr>
                            <w:r w:rsidRPr="00964680">
                              <w:rPr>
                                <w:rFonts w:asciiTheme="minorHAnsi" w:hAnsi="Calibri" w:cstheme="minorBidi"/>
                                <w:color w:val="FFFFFF" w:themeColor="light1"/>
                                <w:kern w:val="24"/>
                                <w:sz w:val="36"/>
                                <w:szCs w:val="36"/>
                              </w:rPr>
                              <w:t>FNPV(C)</w:t>
                            </w:r>
                          </w:p>
                          <w:p w14:paraId="2DE9A90E" w14:textId="77777777" w:rsidR="00821208" w:rsidRDefault="00821208" w:rsidP="006C197C">
                            <w:pPr>
                              <w:pStyle w:val="Normlnywebov"/>
                              <w:spacing w:before="0" w:beforeAutospacing="0" w:after="0" w:afterAutospacing="0"/>
                              <w:jc w:val="center"/>
                            </w:pPr>
                            <w:r w:rsidRPr="00964680">
                              <w:rPr>
                                <w:rFonts w:asciiTheme="minorHAnsi" w:hAnsi="Calibri" w:cstheme="minorBidi"/>
                                <w:color w:val="FFFFFF" w:themeColor="light1"/>
                                <w:kern w:val="24"/>
                                <w:sz w:val="36"/>
                                <w:szCs w:val="36"/>
                              </w:rPr>
                              <w:t>FRR(C)</w:t>
                            </w:r>
                          </w:p>
                        </w:txbxContent>
                      </wps:txbx>
                      <wps:bodyPr rtlCol="0" anchor="ct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roundrect w14:anchorId="1C9A9F2B" id="Obdĺžnik: zaoblené rohy 14" o:spid="_x0000_s1029" style="position:absolute;left:0;text-align:left;margin-left:302.55pt;margin-top:0;width:164.45pt;height:51.0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" fillcolor="#652523 [1637]" stroked="f">
                <v:fill color2="#ba4442 [3013]" rotate="t" angle="180" colors="0 #9b2d2a;52429f #cb3d3a;1 #ce3b37" focus="100%" type="gradient">
                  <o:fill v:ext="view" type="gradientUnscaled"/>
                </v:fill>
                <v:shadow on="t" color="black" opacity="22937f" origin=",.5" offset="0,.63889mm"/>
                <v:path arrowok="t"/>
                <v:textbox>
                  <w:txbxContent>
                    <w:p w14:paraId="180C60C8" w14:textId="77777777" w:rsidR="00821208" w:rsidRDefault="00821208" w:rsidP="006C197C">
                      <w:pPr>
                        <w:pStyle w:val="Normlnywebov"/>
                        <w:spacing w:before="0" w:beforeAutospacing="0" w:after="0" w:afterAutospacing="0"/>
                        <w:jc w:val="center"/>
                      </w:pPr>
                      <w:r w:rsidRPr="00964680">
                        <w:rPr>
                          <w:rFonts w:asciiTheme="minorHAnsi" w:hAnsi="Calibri" w:cstheme="minorBidi"/>
                          <w:color w:val="FFFFFF" w:themeColor="light1"/>
                          <w:kern w:val="24"/>
                          <w:sz w:val="36"/>
                          <w:szCs w:val="36"/>
                        </w:rPr>
                        <w:t>FNPV(C)</w:t>
                      </w:r>
                    </w:p>
                    <w:p w14:paraId="2DE9A90E" w14:textId="77777777" w:rsidR="00821208" w:rsidRDefault="00821208" w:rsidP="006C197C">
                      <w:pPr>
                        <w:pStyle w:val="Normlnywebov"/>
                        <w:spacing w:before="0" w:beforeAutospacing="0" w:after="0" w:afterAutospacing="0"/>
                        <w:jc w:val="center"/>
                      </w:pPr>
                      <w:r w:rsidRPr="00964680">
                        <w:rPr>
                          <w:rFonts w:asciiTheme="minorHAnsi" w:hAnsi="Calibri" w:cstheme="minorBidi"/>
                          <w:color w:val="FFFFFF" w:themeColor="light1"/>
                          <w:kern w:val="24"/>
                          <w:sz w:val="36"/>
                          <w:szCs w:val="36"/>
                        </w:rPr>
                        <w:t>FRR(C)</w:t>
                      </w:r>
                    </w:p>
                  </w:txbxContent>
                </v:textbox>
              </v:roundrect>
            </w:pict>
          </mc:Fallback>
        </mc:AlternateContent>
      </w:r>
      <w:r>
        <w:rPr>
          <w:rFonts w:asciiTheme="minorHAnsi" w:hAnsiTheme="minorHAnsi"/>
          <w:noProof/>
          <w:lang w:val="sk-SK" w:eastAsia="sk-SK"/>
        </w:rPr>
        <mc:AlternateContent>
          <mc:Choice Requires="wps">
            <w:drawing>
              <wp:anchor distT="0" distB="0" distL="114300" distR="114300" simplePos="0" relativeHeight="251660800" behindDoc="0" locked="0" layoutInCell="1" allowOverlap="1" wp14:anchorId="07C567D1" wp14:editId="3B2C6D41">
                <wp:simplePos x="0" y="0"/>
                <wp:positionH relativeFrom="column">
                  <wp:posOffset>3842385</wp:posOffset>
                </wp:positionH>
                <wp:positionV relativeFrom="paragraph">
                  <wp:posOffset>946785</wp:posOffset>
                </wp:positionV>
                <wp:extent cx="2088515" cy="648335"/>
                <wp:effectExtent l="76200" t="38100" r="102235" b="113665"/>
                <wp:wrapNone/>
                <wp:docPr id="75" name="Obdĺžnik: zaoblené rohy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88515" cy="648335"/>
                        </a:xfrm>
                        <a:prstGeom prst="roundRect">
                          <a:avLst/>
                        </a:prstGeom>
                      </wps:spPr>
                      <wps:style>
                        <a:lnRef idx="0">
                          <a:schemeClr val="accent2"/>
                        </a:lnRef>
                        <a:fillRef idx="3">
                          <a:schemeClr val="accent2"/>
                        </a:fillRef>
                        <a:effectRef idx="3">
                          <a:schemeClr val="accent2"/>
                        </a:effectRef>
                        <a:fontRef idx="minor">
                          <a:schemeClr val="lt1"/>
                        </a:fontRef>
                      </wps:style>
                      <wps:txbx>
                        <w:txbxContent>
                          <w:p w14:paraId="4C32575D" w14:textId="77777777" w:rsidR="00821208" w:rsidRDefault="00821208" w:rsidP="006C197C">
                            <w:pPr>
                              <w:pStyle w:val="Normlnywebov"/>
                              <w:spacing w:before="0" w:beforeAutospacing="0" w:after="0" w:afterAutospacing="0"/>
                              <w:jc w:val="center"/>
                            </w:pPr>
                            <w:r w:rsidRPr="00964680">
                              <w:rPr>
                                <w:rFonts w:asciiTheme="minorHAnsi" w:hAnsi="Calibri" w:cstheme="minorBidi"/>
                                <w:color w:val="FFFFFF" w:themeColor="light1"/>
                                <w:kern w:val="24"/>
                                <w:sz w:val="32"/>
                                <w:szCs w:val="32"/>
                              </w:rPr>
                              <w:t>Finančná udržateľnosť</w:t>
                            </w:r>
                          </w:p>
                          <w:p w14:paraId="424E769B" w14:textId="77777777" w:rsidR="00821208" w:rsidRDefault="00821208" w:rsidP="006C197C">
                            <w:pPr>
                              <w:pStyle w:val="Normlnywebov"/>
                              <w:spacing w:before="0" w:beforeAutospacing="0" w:after="0" w:afterAutospacing="0"/>
                              <w:jc w:val="center"/>
                            </w:pPr>
                            <w:r w:rsidRPr="00964680">
                              <w:rPr>
                                <w:rFonts w:asciiTheme="minorHAnsi" w:hAnsi="Calibri" w:cstheme="minorBidi"/>
                                <w:color w:val="FFFFFF" w:themeColor="light1"/>
                                <w:kern w:val="24"/>
                                <w:sz w:val="32"/>
                                <w:szCs w:val="32"/>
                              </w:rPr>
                              <w:t>Cash-flow</w:t>
                            </w:r>
                          </w:p>
                        </w:txbxContent>
                      </wps:txbx>
                      <wps:bodyPr rtlCol="0" anchor="ct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roundrect w14:anchorId="07C567D1" id="Obdĺžnik: zaoblené rohy 15" o:spid="_x0000_s1030" style="position:absolute;left:0;text-align:left;margin-left:302.55pt;margin-top:74.55pt;width:164.45pt;height:51.0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" fillcolor="#652523 [1637]" stroked="f">
                <v:fill color2="#ba4442 [3013]" rotate="t" angle="180" colors="0 #9b2d2a;52429f #cb3d3a;1 #ce3b37" focus="100%" type="gradient">
                  <o:fill v:ext="view" type="gradientUnscaled"/>
                </v:fill>
                <v:shadow on="t" color="black" opacity="22937f" origin=",.5" offset="0,.63889mm"/>
                <v:path arrowok="t"/>
                <v:textbox>
                  <w:txbxContent>
                    <w:p w14:paraId="4C32575D" w14:textId="77777777" w:rsidR="00821208" w:rsidRDefault="00821208" w:rsidP="006C197C">
                      <w:pPr>
                        <w:pStyle w:val="Normlnywebov"/>
                        <w:spacing w:before="0" w:beforeAutospacing="0" w:after="0" w:afterAutospacing="0"/>
                        <w:jc w:val="center"/>
                      </w:pPr>
                      <w:r w:rsidRPr="00964680">
                        <w:rPr>
                          <w:rFonts w:asciiTheme="minorHAnsi" w:hAnsi="Calibri" w:cstheme="minorBidi"/>
                          <w:color w:val="FFFFFF" w:themeColor="light1"/>
                          <w:kern w:val="24"/>
                          <w:sz w:val="32"/>
                          <w:szCs w:val="32"/>
                        </w:rPr>
                        <w:t>Finančná udržateľnosť</w:t>
                      </w:r>
                    </w:p>
                    <w:p w14:paraId="424E769B" w14:textId="77777777" w:rsidR="00821208" w:rsidRDefault="00821208" w:rsidP="006C197C">
                      <w:pPr>
                        <w:pStyle w:val="Normlnywebov"/>
                        <w:spacing w:before="0" w:beforeAutospacing="0" w:after="0" w:afterAutospacing="0"/>
                        <w:jc w:val="center"/>
                      </w:pPr>
                      <w:r w:rsidRPr="00964680">
                        <w:rPr>
                          <w:rFonts w:asciiTheme="minorHAnsi" w:hAnsi="Calibri" w:cstheme="minorBidi"/>
                          <w:color w:val="FFFFFF" w:themeColor="light1"/>
                          <w:kern w:val="24"/>
                          <w:sz w:val="32"/>
                          <w:szCs w:val="32"/>
                        </w:rPr>
                        <w:t>Cash-flow</w:t>
                      </w:r>
                    </w:p>
                  </w:txbxContent>
                </v:textbox>
              </v:roundrect>
            </w:pict>
          </mc:Fallback>
        </mc:AlternateContent>
      </w:r>
      <w:r>
        <w:rPr>
          <w:rFonts w:asciiTheme="minorHAnsi" w:hAnsiTheme="minorHAnsi"/>
          <w:noProof/>
          <w:lang w:val="sk-SK" w:eastAsia="sk-SK"/>
        </w:rPr>
        <mc:AlternateContent>
          <mc:Choice Requires="wps">
            <w:drawing>
              <wp:anchor distT="0" distB="0" distL="114300" distR="114300" simplePos="0" relativeHeight="251661824" behindDoc="0" locked="0" layoutInCell="1" allowOverlap="1" wp14:anchorId="32683686" wp14:editId="63007956">
                <wp:simplePos x="0" y="0"/>
                <wp:positionH relativeFrom="column">
                  <wp:posOffset>3842385</wp:posOffset>
                </wp:positionH>
                <wp:positionV relativeFrom="paragraph">
                  <wp:posOffset>1852930</wp:posOffset>
                </wp:positionV>
                <wp:extent cx="2088515" cy="648335"/>
                <wp:effectExtent l="76200" t="38100" r="102235" b="113665"/>
                <wp:wrapNone/>
                <wp:docPr id="74" name="Obdĺžnik: zaoblené rohy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88515" cy="648335"/>
                        </a:xfrm>
                        <a:prstGeom prst="roundRect">
                          <a:avLst/>
                        </a:prstGeom>
                      </wps:spPr>
                      <wps:style>
                        <a:lnRef idx="0">
                          <a:schemeClr val="accent2"/>
                        </a:lnRef>
                        <a:fillRef idx="3">
                          <a:schemeClr val="accent2"/>
                        </a:fillRef>
                        <a:effectRef idx="3">
                          <a:schemeClr val="accent2"/>
                        </a:effectRef>
                        <a:fontRef idx="minor">
                          <a:schemeClr val="lt1"/>
                        </a:fontRef>
                      </wps:style>
                      <wps:txbx>
                        <w:txbxContent>
                          <w:p w14:paraId="5B0EF442" w14:textId="77777777" w:rsidR="00821208" w:rsidRDefault="00821208" w:rsidP="006C197C">
                            <w:pPr>
                              <w:pStyle w:val="Normlnywebov"/>
                              <w:spacing w:before="0" w:beforeAutospacing="0" w:after="0" w:afterAutospacing="0"/>
                              <w:jc w:val="center"/>
                            </w:pPr>
                            <w:r w:rsidRPr="00964680">
                              <w:rPr>
                                <w:rFonts w:asciiTheme="minorHAnsi" w:hAnsi="Calibri" w:cstheme="minorBidi"/>
                                <w:color w:val="FFFFFF" w:themeColor="light1"/>
                                <w:kern w:val="24"/>
                                <w:sz w:val="36"/>
                                <w:szCs w:val="36"/>
                              </w:rPr>
                              <w:t>FNPV(K)</w:t>
                            </w:r>
                          </w:p>
                          <w:p w14:paraId="67BD6363" w14:textId="77777777" w:rsidR="00821208" w:rsidRDefault="00821208" w:rsidP="006C197C">
                            <w:pPr>
                              <w:pStyle w:val="Normlnywebov"/>
                              <w:spacing w:before="0" w:beforeAutospacing="0" w:after="0" w:afterAutospacing="0"/>
                              <w:jc w:val="center"/>
                            </w:pPr>
                            <w:r w:rsidRPr="00964680">
                              <w:rPr>
                                <w:rFonts w:asciiTheme="minorHAnsi" w:hAnsi="Calibri" w:cstheme="minorBidi"/>
                                <w:color w:val="FFFFFF" w:themeColor="light1"/>
                                <w:kern w:val="24"/>
                                <w:sz w:val="36"/>
                                <w:szCs w:val="36"/>
                              </w:rPr>
                              <w:t>FRR(K)</w:t>
                            </w:r>
                          </w:p>
                        </w:txbxContent>
                      </wps:txbx>
                      <wps:bodyPr rtlCol="0" anchor="ct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roundrect w14:anchorId="32683686" id="Obdĺžnik: zaoblené rohy 16" o:spid="_x0000_s1031" style="position:absolute;left:0;text-align:left;margin-left:302.55pt;margin-top:145.9pt;width:164.45pt;height:51.0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" fillcolor="#652523 [1637]" stroked="f">
                <v:fill color2="#ba4442 [3013]" rotate="t" angle="180" colors="0 #9b2d2a;52429f #cb3d3a;1 #ce3b37" focus="100%" type="gradient">
                  <o:fill v:ext="view" type="gradientUnscaled"/>
                </v:fill>
                <v:shadow on="t" color="black" opacity="22937f" origin=",.5" offset="0,.63889mm"/>
                <v:path arrowok="t"/>
                <v:textbox>
                  <w:txbxContent>
                    <w:p w14:paraId="5B0EF442" w14:textId="77777777" w:rsidR="00821208" w:rsidRDefault="00821208" w:rsidP="006C197C">
                      <w:pPr>
                        <w:pStyle w:val="Normlnywebov"/>
                        <w:spacing w:before="0" w:beforeAutospacing="0" w:after="0" w:afterAutospacing="0"/>
                        <w:jc w:val="center"/>
                      </w:pPr>
                      <w:r w:rsidRPr="00964680">
                        <w:rPr>
                          <w:rFonts w:asciiTheme="minorHAnsi" w:hAnsi="Calibri" w:cstheme="minorBidi"/>
                          <w:color w:val="FFFFFF" w:themeColor="light1"/>
                          <w:kern w:val="24"/>
                          <w:sz w:val="36"/>
                          <w:szCs w:val="36"/>
                        </w:rPr>
                        <w:t>FNPV(K)</w:t>
                      </w:r>
                    </w:p>
                    <w:p w14:paraId="67BD6363" w14:textId="77777777" w:rsidR="00821208" w:rsidRDefault="00821208" w:rsidP="006C197C">
                      <w:pPr>
                        <w:pStyle w:val="Normlnywebov"/>
                        <w:spacing w:before="0" w:beforeAutospacing="0" w:after="0" w:afterAutospacing="0"/>
                        <w:jc w:val="center"/>
                      </w:pPr>
                      <w:r w:rsidRPr="00964680">
                        <w:rPr>
                          <w:rFonts w:asciiTheme="minorHAnsi" w:hAnsi="Calibri" w:cstheme="minorBidi"/>
                          <w:color w:val="FFFFFF" w:themeColor="light1"/>
                          <w:kern w:val="24"/>
                          <w:sz w:val="36"/>
                          <w:szCs w:val="36"/>
                        </w:rPr>
                        <w:t>FRR(K)</w:t>
                      </w:r>
                    </w:p>
                  </w:txbxContent>
                </v:textbox>
              </v:roundrect>
            </w:pict>
          </mc:Fallback>
        </mc:AlternateContent>
      </w:r>
      <w:r>
        <w:rPr>
          <w:rFonts w:asciiTheme="minorHAnsi" w:hAnsiTheme="minorHAnsi"/>
          <w:noProof/>
          <w:lang w:val="sk-SK" w:eastAsia="sk-SK"/>
        </w:rPr>
        <mc:AlternateContent>
          <mc:Choice Requires="wps">
            <w:drawing>
              <wp:anchor distT="0" distB="0" distL="114300" distR="114300" simplePos="0" relativeHeight="251662848" behindDoc="0" locked="0" layoutInCell="1" allowOverlap="1" wp14:anchorId="243BBD19" wp14:editId="22D22E4B">
                <wp:simplePos x="0" y="0"/>
                <wp:positionH relativeFrom="column">
                  <wp:posOffset>2088515</wp:posOffset>
                </wp:positionH>
                <wp:positionV relativeFrom="paragraph">
                  <wp:posOffset>323850</wp:posOffset>
                </wp:positionV>
                <wp:extent cx="1754505" cy="33655"/>
                <wp:effectExtent l="0" t="114300" r="0" b="99695"/>
                <wp:wrapNone/>
                <wp:docPr id="73" name="Rovná spojovacia šípka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754505" cy="33655"/>
                        </a:xfrm>
                        <a:prstGeom prst="straightConnector1">
                          <a:avLst/>
                        </a:prstGeom>
                        <a:ln w="28575" cap="flat" cmpd="sng" algn="ctr">
                          <a:solidFill>
                            <a:schemeClr val="accent2"/>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xmlns:w15="http://schemas.microsoft.com/office/word/2012/wordml" xmlns:cx="http://schemas.microsoft.com/office/drawing/2014/chartex">
            <w:pict>
              <v:shapetype w14:anchorId="1FDF736A" id="_x0000_t32" coordsize="21600,21600" o:spt="32" o:oned="t" path="m,l21600,21600e" filled="f">
                <v:path arrowok="t" fillok="f" o:connecttype="none"/>
                <o:lock v:ext="edit" shapetype="t"/>
              </v:shapetype>
              <v:shape id="Rovná spojovacia šípka 9" o:spid="_x0000_s1026" type="#_x0000_t32" style="position:absolute;margin-left:164.45pt;margin-top:25.5pt;width:138.15pt;height:2.65pt;flip:y;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" strokecolor="#c0504d [3205]" strokeweight="2.25pt">
                <v:stroke endarrow="open"/>
                <o:lock v:ext="edit" shapetype="f"/>
              </v:shape>
            </w:pict>
          </mc:Fallback>
        </mc:AlternateContent>
      </w:r>
      <w:r>
        <w:rPr>
          <w:rFonts w:asciiTheme="minorHAnsi" w:hAnsiTheme="minorHAnsi"/>
          <w:noProof/>
          <w:lang w:val="sk-SK" w:eastAsia="sk-SK"/>
        </w:rPr>
        <mc:AlternateContent>
          <mc:Choice Requires="wps">
            <w:drawing>
              <wp:anchor distT="4294967295" distB="4294967295" distL="114300" distR="114300" simplePos="0" relativeHeight="251663872" behindDoc="0" locked="0" layoutInCell="1" allowOverlap="1" wp14:anchorId="7446AE49" wp14:editId="56992BD1">
                <wp:simplePos x="0" y="0"/>
                <wp:positionH relativeFrom="column">
                  <wp:posOffset>2088515</wp:posOffset>
                </wp:positionH>
                <wp:positionV relativeFrom="paragraph">
                  <wp:posOffset>2174239</wp:posOffset>
                </wp:positionV>
                <wp:extent cx="1754505" cy="0"/>
                <wp:effectExtent l="0" t="133350" r="0" b="133350"/>
                <wp:wrapNone/>
                <wp:docPr id="72" name="Rovná spojovacia šípka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54505" cy="0"/>
                        </a:xfrm>
                        <a:prstGeom prst="straightConnector1">
                          <a:avLst/>
                        </a:prstGeom>
                        <a:ln w="28575" cap="flat" cmpd="sng" algn="ctr">
                          <a:solidFill>
                            <a:schemeClr val="accent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xmlns:w15="http://schemas.microsoft.com/office/word/2012/wordml" xmlns:cx="http://schemas.microsoft.com/office/drawing/2014/chartex">
            <w:pict>
              <v:shape w14:anchorId="794932F0" id="Rovná spojovacia šípka 23" o:spid="_x0000_s1026" type="#_x0000_t32" style="position:absolute;margin-left:164.45pt;margin-top:171.2pt;width:138.15pt;height:0;z-index:2516638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" strokecolor="#4f81bd [3204]" strokeweight="2.25pt">
                <v:stroke endarrow="open"/>
                <o:lock v:ext="edit" shapetype="f"/>
              </v:shape>
            </w:pict>
          </mc:Fallback>
        </mc:AlternateContent>
      </w:r>
      <w:r>
        <w:rPr>
          <w:rFonts w:asciiTheme="minorHAnsi" w:hAnsiTheme="minorHAnsi"/>
          <w:noProof/>
          <w:lang w:val="sk-SK" w:eastAsia="sk-SK"/>
        </w:rPr>
        <mc:AlternateContent>
          <mc:Choice Requires="wps">
            <w:drawing>
              <wp:anchor distT="0" distB="0" distL="114300" distR="114300" simplePos="0" relativeHeight="251664896" behindDoc="0" locked="0" layoutInCell="1" allowOverlap="1" wp14:anchorId="4D32D029" wp14:editId="31688991">
                <wp:simplePos x="0" y="0"/>
                <wp:positionH relativeFrom="column">
                  <wp:posOffset>2088515</wp:posOffset>
                </wp:positionH>
                <wp:positionV relativeFrom="paragraph">
                  <wp:posOffset>1270635</wp:posOffset>
                </wp:positionV>
                <wp:extent cx="1754505" cy="913765"/>
                <wp:effectExtent l="19050" t="57150" r="0" b="19685"/>
                <wp:wrapNone/>
                <wp:docPr id="70" name="Rovná spojovacia šípka 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754505" cy="913765"/>
                        </a:xfrm>
                        <a:prstGeom prst="straightConnector1">
                          <a:avLst/>
                        </a:prstGeom>
                        <a:ln w="28575" cap="flat" cmpd="sng" algn="ctr">
                          <a:solidFill>
                            <a:schemeClr val="accent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xmlns:w15="http://schemas.microsoft.com/office/word/2012/wordml" xmlns:cx="http://schemas.microsoft.com/office/drawing/2014/chartex">
            <w:pict>
              <v:shape w14:anchorId="6D670326" id="Rovná spojovacia šípka 24" o:spid="_x0000_s1026" type="#_x0000_t32" style="position:absolute;margin-left:164.45pt;margin-top:100.05pt;width:138.15pt;height:71.95pt;flip:y;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" strokecolor="#4f81bd [3204]" strokeweight="2.25pt">
                <v:stroke endarrow="open"/>
                <o:lock v:ext="edit" shapetype="f"/>
              </v:shape>
            </w:pict>
          </mc:Fallback>
        </mc:AlternateContent>
      </w:r>
      <w:r>
        <w:rPr>
          <w:rFonts w:asciiTheme="minorHAnsi" w:hAnsiTheme="minorHAnsi"/>
          <w:noProof/>
          <w:lang w:val="sk-SK" w:eastAsia="sk-SK"/>
        </w:rPr>
        <mc:AlternateContent>
          <mc:Choice Requires="wps">
            <w:drawing>
              <wp:anchor distT="0" distB="0" distL="114300" distR="114300" simplePos="0" relativeHeight="251665920" behindDoc="0" locked="0" layoutInCell="1" allowOverlap="1" wp14:anchorId="12723CE5" wp14:editId="4396E007">
                <wp:simplePos x="0" y="0"/>
                <wp:positionH relativeFrom="column">
                  <wp:posOffset>2088515</wp:posOffset>
                </wp:positionH>
                <wp:positionV relativeFrom="paragraph">
                  <wp:posOffset>1270635</wp:posOffset>
                </wp:positionV>
                <wp:extent cx="1754505" cy="33655"/>
                <wp:effectExtent l="0" t="114300" r="0" b="99695"/>
                <wp:wrapNone/>
                <wp:docPr id="69" name="Rovná spojovacia šípka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754505" cy="33655"/>
                        </a:xfrm>
                        <a:prstGeom prst="straightConnector1">
                          <a:avLst/>
                        </a:prstGeom>
                        <a:ln w="38100" cap="flat" cmpd="sng" algn="ctr">
                          <a:solidFill>
                            <a:schemeClr val="accent3"/>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xmlns:w15="http://schemas.microsoft.com/office/word/2012/wordml" xmlns:cx="http://schemas.microsoft.com/office/drawing/2014/chartex">
            <w:pict>
              <v:shape w14:anchorId="701C26CC" id="Rovná spojovacia šípka 28" o:spid="_x0000_s1026" type="#_x0000_t32" style="position:absolute;margin-left:164.45pt;margin-top:100.05pt;width:138.15pt;height:2.65pt;flip:y;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" strokecolor="#9bbb59 [3206]" strokeweight="3pt">
                <v:stroke endarrow="open"/>
                <o:lock v:ext="edit" shapetype="f"/>
              </v:shape>
            </w:pict>
          </mc:Fallback>
        </mc:AlternateContent>
      </w:r>
      <w:r>
        <w:rPr>
          <w:rFonts w:asciiTheme="minorHAnsi" w:hAnsiTheme="minorHAnsi"/>
          <w:noProof/>
          <w:lang w:val="sk-SK" w:eastAsia="sk-SK"/>
        </w:rPr>
        <mc:AlternateContent>
          <mc:Choice Requires="wps">
            <w:drawing>
              <wp:anchor distT="0" distB="0" distL="114300" distR="114300" simplePos="0" relativeHeight="251666944" behindDoc="0" locked="0" layoutInCell="1" allowOverlap="1" wp14:anchorId="0E1D4749" wp14:editId="14446DB9">
                <wp:simplePos x="0" y="0"/>
                <wp:positionH relativeFrom="column">
                  <wp:posOffset>2088515</wp:posOffset>
                </wp:positionH>
                <wp:positionV relativeFrom="paragraph">
                  <wp:posOffset>1304290</wp:posOffset>
                </wp:positionV>
                <wp:extent cx="1754505" cy="872490"/>
                <wp:effectExtent l="19050" t="19050" r="55245" b="60960"/>
                <wp:wrapNone/>
                <wp:docPr id="68" name="Rovná spojovacia šípka 2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54505" cy="872490"/>
                        </a:xfrm>
                        <a:prstGeom prst="straightConnector1">
                          <a:avLst/>
                        </a:prstGeom>
                        <a:ln w="38100" cap="flat" cmpd="sng" algn="ctr">
                          <a:solidFill>
                            <a:schemeClr val="accent3"/>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xmlns:w15="http://schemas.microsoft.com/office/word/2012/wordml" xmlns:cx="http://schemas.microsoft.com/office/drawing/2014/chartex">
            <w:pict>
              <v:shape w14:anchorId="1EA2B9D5" id="Rovná spojovacia šípka 29" o:spid="_x0000_s1026" type="#_x0000_t32" style="position:absolute;margin-left:164.45pt;margin-top:102.7pt;width:138.15pt;height:68.7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" strokecolor="#9bbb59 [3206]" strokeweight="3pt">
                <v:stroke endarrow="open"/>
                <o:lock v:ext="edit" shapetype="f"/>
              </v:shape>
            </w:pict>
          </mc:Fallback>
        </mc:AlternateContent>
      </w:r>
      <w:r>
        <w:rPr>
          <w:rFonts w:asciiTheme="minorHAnsi" w:hAnsiTheme="minorHAnsi"/>
          <w:noProof/>
          <w:lang w:val="sk-SK" w:eastAsia="sk-SK"/>
        </w:rPr>
        <mc:AlternateContent>
          <mc:Choice Requires="wps">
            <w:drawing>
              <wp:anchor distT="0" distB="0" distL="114300" distR="114300" simplePos="0" relativeHeight="251667968" behindDoc="0" locked="0" layoutInCell="1" allowOverlap="1" wp14:anchorId="20322082" wp14:editId="3E15EDF3">
                <wp:simplePos x="0" y="0"/>
                <wp:positionH relativeFrom="column">
                  <wp:posOffset>2088515</wp:posOffset>
                </wp:positionH>
                <wp:positionV relativeFrom="paragraph">
                  <wp:posOffset>323850</wp:posOffset>
                </wp:positionV>
                <wp:extent cx="1754505" cy="979805"/>
                <wp:effectExtent l="19050" t="38100" r="55245" b="29845"/>
                <wp:wrapNone/>
                <wp:docPr id="67" name="Rovná spojovacia šípka 3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754505" cy="979805"/>
                        </a:xfrm>
                        <a:prstGeom prst="straightConnector1">
                          <a:avLst/>
                        </a:prstGeom>
                        <a:ln w="38100" cap="flat" cmpd="sng" algn="ctr">
                          <a:solidFill>
                            <a:schemeClr val="accent3"/>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xmlns:w15="http://schemas.microsoft.com/office/word/2012/wordml" xmlns:cx="http://schemas.microsoft.com/office/drawing/2014/chartex">
            <w:pict>
              <v:shape w14:anchorId="4B39126D" id="Rovná spojovacia šípka 30" o:spid="_x0000_s1026" type="#_x0000_t32" style="position:absolute;margin-left:164.45pt;margin-top:25.5pt;width:138.15pt;height:77.15pt;flip:y;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" strokecolor="#9bbb59 [3206]" strokeweight="3pt">
                <v:stroke endarrow="open"/>
                <o:lock v:ext="edit" shapetype="f"/>
              </v:shape>
            </w:pict>
          </mc:Fallback>
        </mc:AlternateContent>
      </w:r>
    </w:p>
    <w:p w14:paraId="39912204" w14:textId="77777777" w:rsidR="006C197C" w:rsidRPr="00C52162" w:rsidRDefault="006C197C" w:rsidP="006C197C">
      <w:pPr>
        <w:pStyle w:val="Zkladntext"/>
        <w:spacing w:before="0" w:after="0"/>
        <w:rPr>
          <w:rFonts w:asciiTheme="minorHAnsi" w:hAnsiTheme="minorHAnsi"/>
          <w:lang w:val="sk-SK"/>
        </w:rPr>
      </w:pPr>
    </w:p>
    <w:p w14:paraId="0FD2B5D8" w14:textId="77777777" w:rsidR="006C197C" w:rsidRPr="00C52162" w:rsidRDefault="00C52162" w:rsidP="006C197C">
      <w:pPr>
        <w:pStyle w:val="Zkladntext"/>
        <w:spacing w:before="0" w:after="0"/>
        <w:rPr>
          <w:rFonts w:asciiTheme="minorHAnsi" w:hAnsiTheme="minorHAnsi"/>
          <w:lang w:val="sk-SK"/>
        </w:rPr>
      </w:pPr>
      <w:r>
        <w:rPr>
          <w:rFonts w:asciiTheme="minorHAnsi" w:hAnsiTheme="minorHAnsi"/>
          <w:noProof/>
          <w:lang w:val="sk-SK" w:eastAsia="sk-SK"/>
        </w:rPr>
        <mc:AlternateContent>
          <mc:Choice Requires="wps">
            <w:drawing>
              <wp:anchor distT="0" distB="0" distL="114300" distR="114300" simplePos="0" relativeHeight="251668992" behindDoc="0" locked="0" layoutInCell="1" allowOverlap="1" wp14:anchorId="6A564B22" wp14:editId="0B8D389D">
                <wp:simplePos x="0" y="0"/>
                <wp:positionH relativeFrom="column">
                  <wp:posOffset>2064385</wp:posOffset>
                </wp:positionH>
                <wp:positionV relativeFrom="paragraph">
                  <wp:posOffset>26035</wp:posOffset>
                </wp:positionV>
                <wp:extent cx="1754505" cy="913130"/>
                <wp:effectExtent l="19050" t="19050" r="74295" b="58420"/>
                <wp:wrapNone/>
                <wp:docPr id="65" name="Rovná spojovacia šípk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54505" cy="913130"/>
                        </a:xfrm>
                        <a:prstGeom prst="straightConnector1">
                          <a:avLst/>
                        </a:prstGeom>
                        <a:ln w="28575" cap="flat" cmpd="sng" algn="ctr">
                          <a:solidFill>
                            <a:schemeClr val="accent2"/>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xmlns:w15="http://schemas.microsoft.com/office/word/2012/wordml" xmlns:cx="http://schemas.microsoft.com/office/drawing/2014/chartex">
            <w:pict>
              <v:shape w14:anchorId="19E35099" id="Rovná spojovacia šípka 17" o:spid="_x0000_s1026" type="#_x0000_t32" style="position:absolute;margin-left:162.55pt;margin-top:2.05pt;width:138.15pt;height:71.9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" strokecolor="#c0504d [3205]" strokeweight="2.25pt">
                <v:stroke endarrow="open"/>
                <o:lock v:ext="edit" shapetype="f"/>
              </v:shape>
            </w:pict>
          </mc:Fallback>
        </mc:AlternateContent>
      </w:r>
    </w:p>
    <w:p w14:paraId="2196D066" w14:textId="77777777" w:rsidR="006C197C" w:rsidRPr="00C52162" w:rsidRDefault="006C197C" w:rsidP="006C197C">
      <w:pPr>
        <w:pStyle w:val="Zkladntext"/>
        <w:spacing w:before="0" w:after="0"/>
        <w:rPr>
          <w:rFonts w:asciiTheme="minorHAnsi" w:hAnsiTheme="minorHAnsi"/>
          <w:lang w:val="sk-SK"/>
        </w:rPr>
      </w:pPr>
    </w:p>
    <w:p w14:paraId="31C5A3FC" w14:textId="77777777" w:rsidR="006C197C" w:rsidRPr="00C52162" w:rsidRDefault="006C197C" w:rsidP="006C197C">
      <w:pPr>
        <w:pStyle w:val="Zkladntext"/>
        <w:spacing w:before="0" w:after="0"/>
        <w:rPr>
          <w:rFonts w:asciiTheme="minorHAnsi" w:hAnsiTheme="minorHAnsi"/>
          <w:lang w:val="sk-SK"/>
        </w:rPr>
      </w:pPr>
    </w:p>
    <w:p w14:paraId="0630C69A" w14:textId="77777777" w:rsidR="006C197C" w:rsidRPr="00C52162" w:rsidRDefault="006C197C" w:rsidP="006C197C">
      <w:pPr>
        <w:pStyle w:val="Zkladntext"/>
        <w:spacing w:before="0" w:after="0"/>
        <w:rPr>
          <w:rFonts w:asciiTheme="minorHAnsi" w:hAnsiTheme="minorHAnsi"/>
          <w:lang w:val="sk-SK"/>
        </w:rPr>
      </w:pPr>
    </w:p>
    <w:p w14:paraId="183FC36F" w14:textId="77777777" w:rsidR="006C197C" w:rsidRPr="00C52162" w:rsidRDefault="006C197C" w:rsidP="006C197C">
      <w:pPr>
        <w:pStyle w:val="Zkladntext"/>
        <w:spacing w:before="0" w:after="0"/>
        <w:rPr>
          <w:rFonts w:asciiTheme="minorHAnsi" w:hAnsiTheme="minorHAnsi"/>
          <w:lang w:val="sk-SK"/>
        </w:rPr>
      </w:pPr>
    </w:p>
    <w:p w14:paraId="613949B8" w14:textId="77777777" w:rsidR="006C197C" w:rsidRPr="00C52162" w:rsidRDefault="006C197C" w:rsidP="006C197C">
      <w:pPr>
        <w:pStyle w:val="Zkladntext"/>
        <w:spacing w:before="0" w:after="0"/>
        <w:rPr>
          <w:rFonts w:asciiTheme="minorHAnsi" w:hAnsiTheme="minorHAnsi"/>
          <w:lang w:val="sk-SK"/>
        </w:rPr>
      </w:pPr>
    </w:p>
    <w:p w14:paraId="6DCE1439" w14:textId="77777777" w:rsidR="006C197C" w:rsidRPr="00C52162" w:rsidRDefault="006C197C" w:rsidP="006C197C">
      <w:pPr>
        <w:pStyle w:val="Zkladntext"/>
        <w:spacing w:before="0" w:after="0"/>
        <w:rPr>
          <w:rFonts w:asciiTheme="minorHAnsi" w:hAnsiTheme="minorHAnsi"/>
          <w:lang w:val="sk-SK"/>
        </w:rPr>
      </w:pPr>
    </w:p>
    <w:p w14:paraId="15EABCA1" w14:textId="77777777" w:rsidR="006C197C" w:rsidRPr="00C52162" w:rsidRDefault="006C197C" w:rsidP="006C197C">
      <w:pPr>
        <w:pStyle w:val="Zkladntext"/>
        <w:spacing w:before="0" w:after="0"/>
        <w:rPr>
          <w:rFonts w:asciiTheme="minorHAnsi" w:hAnsiTheme="minorHAnsi"/>
          <w:lang w:val="sk-SK"/>
        </w:rPr>
      </w:pPr>
    </w:p>
    <w:p w14:paraId="695331F2" w14:textId="77777777" w:rsidR="006C197C" w:rsidRPr="00C52162" w:rsidRDefault="006C197C" w:rsidP="006C197C">
      <w:pPr>
        <w:pStyle w:val="Zkladntext"/>
        <w:spacing w:before="0" w:after="0"/>
        <w:rPr>
          <w:rFonts w:asciiTheme="minorHAnsi" w:hAnsiTheme="minorHAnsi"/>
          <w:lang w:val="sk-SK"/>
        </w:rPr>
      </w:pPr>
    </w:p>
    <w:p w14:paraId="37AFF95D" w14:textId="77777777" w:rsidR="006C197C" w:rsidRPr="00C52162" w:rsidRDefault="006C197C" w:rsidP="006C197C">
      <w:pPr>
        <w:pStyle w:val="Zkladntext"/>
        <w:spacing w:before="0" w:after="0"/>
        <w:rPr>
          <w:rFonts w:asciiTheme="minorHAnsi" w:hAnsiTheme="minorHAnsi"/>
          <w:lang w:val="sk-SK"/>
        </w:rPr>
      </w:pPr>
    </w:p>
    <w:p w14:paraId="74FE4690" w14:textId="77777777" w:rsidR="006C197C" w:rsidRPr="00C52162" w:rsidRDefault="006C197C" w:rsidP="006C197C">
      <w:pPr>
        <w:pStyle w:val="Zkladntext"/>
        <w:spacing w:before="0" w:after="0"/>
        <w:rPr>
          <w:rFonts w:asciiTheme="minorHAnsi" w:hAnsiTheme="minorHAnsi"/>
          <w:lang w:val="sk-SK"/>
        </w:rPr>
      </w:pPr>
    </w:p>
    <w:p w14:paraId="59E60416" w14:textId="77777777" w:rsidR="006C197C" w:rsidRPr="00C52162" w:rsidRDefault="006C197C" w:rsidP="006C197C">
      <w:pPr>
        <w:pStyle w:val="Zkladntext"/>
        <w:spacing w:before="0" w:after="0"/>
        <w:rPr>
          <w:rFonts w:asciiTheme="minorHAnsi" w:hAnsiTheme="minorHAnsi"/>
          <w:lang w:val="sk-SK"/>
        </w:rPr>
      </w:pPr>
    </w:p>
    <w:p w14:paraId="6837B0E8" w14:textId="77777777" w:rsidR="00A53D67" w:rsidRPr="00C52162" w:rsidRDefault="00A53D67">
      <w:pPr>
        <w:spacing w:after="0"/>
        <w:jc w:val="left"/>
        <w:rPr>
          <w:rFonts w:eastAsia="Times New Roman" w:cs="Times New Roman"/>
          <w:b/>
          <w:szCs w:val="20"/>
        </w:rPr>
      </w:pPr>
      <w:r w:rsidRPr="00C52162">
        <w:rPr>
          <w:b/>
        </w:rPr>
        <w:br w:type="page"/>
      </w:r>
    </w:p>
    <w:p w14:paraId="3B8AAA38" w14:textId="77777777" w:rsidR="006C197C" w:rsidRPr="00C52162" w:rsidRDefault="00CB7BE4" w:rsidP="006C197C">
      <w:pPr>
        <w:pStyle w:val="Zkladntext"/>
        <w:spacing w:before="0" w:after="0"/>
        <w:rPr>
          <w:rFonts w:asciiTheme="minorHAnsi" w:hAnsiTheme="minorHAnsi"/>
          <w:lang w:val="sk-SK"/>
        </w:rPr>
      </w:pPr>
      <w:r w:rsidRPr="00C52162">
        <w:rPr>
          <w:rFonts w:asciiTheme="minorHAnsi" w:hAnsiTheme="minorHAnsi"/>
          <w:lang w:val="sk-SK"/>
        </w:rPr>
        <w:lastRenderedPageBreak/>
        <w:t>Tabuľka 1</w:t>
      </w:r>
      <w:r w:rsidR="006C197C" w:rsidRPr="00C52162">
        <w:rPr>
          <w:rFonts w:asciiTheme="minorHAnsi" w:hAnsiTheme="minorHAnsi"/>
          <w:lang w:val="sk-SK"/>
        </w:rPr>
        <w:t xml:space="preserve"> – vplyv jednotlivých vstupov na výsledky</w:t>
      </w:r>
    </w:p>
    <w:tbl>
      <w:tblPr>
        <w:tblW w:w="525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0"/>
        <w:gridCol w:w="2329"/>
        <w:gridCol w:w="2415"/>
        <w:gridCol w:w="2118"/>
      </w:tblGrid>
      <w:tr w:rsidR="006C197C" w:rsidRPr="00CB7BE4" w14:paraId="42DE4D9F" w14:textId="77777777" w:rsidTr="0054350B">
        <w:trPr>
          <w:trHeight w:val="226"/>
          <w:jc w:val="center"/>
        </w:trPr>
        <w:tc>
          <w:tcPr>
            <w:tcW w:w="1485" w:type="pct"/>
            <w:tcBorders>
              <w:bottom w:val="single" w:sz="4" w:space="0" w:color="auto"/>
            </w:tcBorders>
            <w:shd w:val="clear" w:color="auto" w:fill="C6D9F1"/>
          </w:tcPr>
          <w:p w14:paraId="51B0FC70" w14:textId="77777777" w:rsidR="006C197C" w:rsidRPr="00C52162" w:rsidRDefault="006C197C" w:rsidP="0054350B">
            <w:pPr>
              <w:rPr>
                <w:rFonts w:cs="Arial"/>
              </w:rPr>
            </w:pPr>
          </w:p>
        </w:tc>
        <w:tc>
          <w:tcPr>
            <w:tcW w:w="1193" w:type="pct"/>
            <w:tcBorders>
              <w:bottom w:val="single" w:sz="4" w:space="0" w:color="auto"/>
            </w:tcBorders>
            <w:shd w:val="clear" w:color="auto" w:fill="C6D9F1"/>
          </w:tcPr>
          <w:p w14:paraId="0DD12337" w14:textId="77777777" w:rsidR="006C197C" w:rsidRPr="00C52162" w:rsidRDefault="006C197C" w:rsidP="0054350B">
            <w:pPr>
              <w:jc w:val="center"/>
              <w:rPr>
                <w:rFonts w:cs="Arial"/>
                <w:b/>
              </w:rPr>
            </w:pPr>
            <w:r w:rsidRPr="00C52162">
              <w:rPr>
                <w:rFonts w:cs="Arial"/>
                <w:b/>
              </w:rPr>
              <w:t>FNPV(C) a FRR(C)</w:t>
            </w:r>
          </w:p>
        </w:tc>
        <w:tc>
          <w:tcPr>
            <w:tcW w:w="1237" w:type="pct"/>
            <w:tcBorders>
              <w:bottom w:val="single" w:sz="4" w:space="0" w:color="auto"/>
            </w:tcBorders>
            <w:shd w:val="clear" w:color="auto" w:fill="C6D9F1"/>
          </w:tcPr>
          <w:p w14:paraId="2B40B63F" w14:textId="77777777" w:rsidR="006C197C" w:rsidRPr="00C52162" w:rsidRDefault="006C197C" w:rsidP="0054350B">
            <w:pPr>
              <w:jc w:val="center"/>
              <w:rPr>
                <w:rFonts w:cs="Arial"/>
                <w:b/>
              </w:rPr>
            </w:pPr>
            <w:r w:rsidRPr="00C52162">
              <w:rPr>
                <w:rFonts w:cs="Arial"/>
                <w:b/>
              </w:rPr>
              <w:t>FNPV (K) a FRR(K)</w:t>
            </w:r>
          </w:p>
        </w:tc>
        <w:tc>
          <w:tcPr>
            <w:tcW w:w="1085" w:type="pct"/>
            <w:tcBorders>
              <w:bottom w:val="single" w:sz="4" w:space="0" w:color="auto"/>
            </w:tcBorders>
            <w:shd w:val="clear" w:color="auto" w:fill="C6D9F1"/>
          </w:tcPr>
          <w:p w14:paraId="6C9C4A61" w14:textId="77777777" w:rsidR="006C197C" w:rsidRPr="00C52162" w:rsidRDefault="006C197C" w:rsidP="0054350B">
            <w:pPr>
              <w:jc w:val="center"/>
              <w:rPr>
                <w:rFonts w:cs="Arial"/>
                <w:b/>
              </w:rPr>
            </w:pPr>
            <w:r w:rsidRPr="00C52162">
              <w:rPr>
                <w:rFonts w:cs="Arial"/>
                <w:b/>
              </w:rPr>
              <w:t>Fin. udržateľnosť</w:t>
            </w:r>
          </w:p>
        </w:tc>
      </w:tr>
      <w:tr w:rsidR="006C197C" w:rsidRPr="00CB7BE4" w14:paraId="78A294FB" w14:textId="77777777" w:rsidTr="0054350B">
        <w:trPr>
          <w:trHeight w:val="272"/>
          <w:jc w:val="center"/>
        </w:trPr>
        <w:tc>
          <w:tcPr>
            <w:tcW w:w="5000" w:type="pct"/>
            <w:gridSpan w:val="4"/>
            <w:shd w:val="clear" w:color="auto" w:fill="C6D9F1"/>
          </w:tcPr>
          <w:p w14:paraId="65549344" w14:textId="77777777" w:rsidR="006C197C" w:rsidRPr="00C52162" w:rsidRDefault="006C197C" w:rsidP="0054350B">
            <w:pPr>
              <w:rPr>
                <w:rFonts w:cs="Arial"/>
              </w:rPr>
            </w:pPr>
            <w:r w:rsidRPr="00C52162">
              <w:rPr>
                <w:rFonts w:cs="Arial"/>
                <w:b/>
              </w:rPr>
              <w:t>Celkové investičné výdavky</w:t>
            </w:r>
          </w:p>
        </w:tc>
      </w:tr>
      <w:tr w:rsidR="006C197C" w:rsidRPr="00CB7BE4" w14:paraId="16D915A4" w14:textId="77777777" w:rsidTr="0054350B">
        <w:trPr>
          <w:trHeight w:val="238"/>
          <w:jc w:val="center"/>
        </w:trPr>
        <w:tc>
          <w:tcPr>
            <w:tcW w:w="1485" w:type="pct"/>
            <w:shd w:val="clear" w:color="auto" w:fill="auto"/>
          </w:tcPr>
          <w:p w14:paraId="103A5600" w14:textId="77777777" w:rsidR="006C197C" w:rsidRPr="00C52162" w:rsidRDefault="006C197C" w:rsidP="0054350B">
            <w:pPr>
              <w:rPr>
                <w:rFonts w:cs="Arial"/>
              </w:rPr>
            </w:pPr>
            <w:r w:rsidRPr="00C52162">
              <w:rPr>
                <w:rFonts w:cs="Arial"/>
              </w:rPr>
              <w:t>Pozemky</w:t>
            </w:r>
          </w:p>
        </w:tc>
        <w:tc>
          <w:tcPr>
            <w:tcW w:w="1193" w:type="pct"/>
            <w:shd w:val="clear" w:color="auto" w:fill="auto"/>
          </w:tcPr>
          <w:p w14:paraId="2901F85F" w14:textId="77777777" w:rsidR="006C197C" w:rsidRPr="00C52162" w:rsidRDefault="006C197C" w:rsidP="0054350B">
            <w:pPr>
              <w:jc w:val="center"/>
              <w:rPr>
                <w:rFonts w:cs="Arial"/>
              </w:rPr>
            </w:pPr>
            <w:r w:rsidRPr="00C52162">
              <w:rPr>
                <w:rFonts w:cs="Arial"/>
              </w:rPr>
              <w:t>-</w:t>
            </w:r>
          </w:p>
        </w:tc>
        <w:tc>
          <w:tcPr>
            <w:tcW w:w="1237" w:type="pct"/>
            <w:shd w:val="clear" w:color="auto" w:fill="auto"/>
          </w:tcPr>
          <w:p w14:paraId="4BA21B18" w14:textId="77777777" w:rsidR="006C197C" w:rsidRPr="00C52162" w:rsidRDefault="006C197C" w:rsidP="0054350B">
            <w:pPr>
              <w:jc w:val="center"/>
              <w:rPr>
                <w:rFonts w:cs="Arial"/>
              </w:rPr>
            </w:pPr>
          </w:p>
        </w:tc>
        <w:tc>
          <w:tcPr>
            <w:tcW w:w="1085" w:type="pct"/>
          </w:tcPr>
          <w:p w14:paraId="24F6459B" w14:textId="77777777" w:rsidR="006C197C" w:rsidRPr="00C52162" w:rsidRDefault="006C197C" w:rsidP="0054350B">
            <w:pPr>
              <w:jc w:val="center"/>
              <w:rPr>
                <w:rFonts w:cs="Arial"/>
              </w:rPr>
            </w:pPr>
            <w:r w:rsidRPr="00C52162">
              <w:rPr>
                <w:rFonts w:cs="Arial"/>
              </w:rPr>
              <w:t>-</w:t>
            </w:r>
          </w:p>
        </w:tc>
      </w:tr>
      <w:tr w:rsidR="006C197C" w:rsidRPr="00CB7BE4" w14:paraId="56CF278D" w14:textId="77777777" w:rsidTr="0054350B">
        <w:trPr>
          <w:trHeight w:val="226"/>
          <w:jc w:val="center"/>
        </w:trPr>
        <w:tc>
          <w:tcPr>
            <w:tcW w:w="1485" w:type="pct"/>
            <w:shd w:val="clear" w:color="auto" w:fill="auto"/>
          </w:tcPr>
          <w:p w14:paraId="211FEF40" w14:textId="77777777" w:rsidR="006C197C" w:rsidRPr="00C52162" w:rsidRDefault="006C197C" w:rsidP="0054350B">
            <w:pPr>
              <w:rPr>
                <w:rFonts w:cs="Arial"/>
              </w:rPr>
            </w:pPr>
            <w:r w:rsidRPr="00C52162">
              <w:rPr>
                <w:rFonts w:cs="Arial"/>
              </w:rPr>
              <w:t>Budovy</w:t>
            </w:r>
          </w:p>
        </w:tc>
        <w:tc>
          <w:tcPr>
            <w:tcW w:w="1193" w:type="pct"/>
            <w:shd w:val="clear" w:color="auto" w:fill="auto"/>
          </w:tcPr>
          <w:p w14:paraId="612A2657" w14:textId="77777777" w:rsidR="006C197C" w:rsidRPr="00C52162" w:rsidRDefault="006C197C" w:rsidP="0054350B">
            <w:pPr>
              <w:jc w:val="center"/>
              <w:rPr>
                <w:rFonts w:cs="Arial"/>
              </w:rPr>
            </w:pPr>
            <w:r w:rsidRPr="00C52162">
              <w:rPr>
                <w:rFonts w:cs="Arial"/>
              </w:rPr>
              <w:t>-</w:t>
            </w:r>
          </w:p>
        </w:tc>
        <w:tc>
          <w:tcPr>
            <w:tcW w:w="1237" w:type="pct"/>
            <w:shd w:val="clear" w:color="auto" w:fill="auto"/>
          </w:tcPr>
          <w:p w14:paraId="290DCB5F" w14:textId="77777777" w:rsidR="006C197C" w:rsidRPr="00C52162" w:rsidRDefault="006C197C" w:rsidP="0054350B">
            <w:pPr>
              <w:jc w:val="center"/>
              <w:rPr>
                <w:rFonts w:cs="Arial"/>
              </w:rPr>
            </w:pPr>
          </w:p>
        </w:tc>
        <w:tc>
          <w:tcPr>
            <w:tcW w:w="1085" w:type="pct"/>
          </w:tcPr>
          <w:p w14:paraId="113FC758" w14:textId="77777777" w:rsidR="006C197C" w:rsidRPr="00C52162" w:rsidRDefault="006C197C" w:rsidP="0054350B">
            <w:pPr>
              <w:jc w:val="center"/>
              <w:rPr>
                <w:rFonts w:cs="Arial"/>
              </w:rPr>
            </w:pPr>
            <w:r w:rsidRPr="00C52162">
              <w:rPr>
                <w:rFonts w:cs="Arial"/>
              </w:rPr>
              <w:t>-</w:t>
            </w:r>
          </w:p>
        </w:tc>
      </w:tr>
      <w:tr w:rsidR="006C197C" w:rsidRPr="00CB7BE4" w14:paraId="6001A126" w14:textId="77777777" w:rsidTr="0054350B">
        <w:trPr>
          <w:trHeight w:val="226"/>
          <w:jc w:val="center"/>
        </w:trPr>
        <w:tc>
          <w:tcPr>
            <w:tcW w:w="1485" w:type="pct"/>
            <w:shd w:val="clear" w:color="auto" w:fill="auto"/>
          </w:tcPr>
          <w:p w14:paraId="642D28FB" w14:textId="77777777" w:rsidR="006C197C" w:rsidRPr="00C52162" w:rsidRDefault="006C197C" w:rsidP="0054350B">
            <w:pPr>
              <w:rPr>
                <w:rFonts w:cs="Arial"/>
              </w:rPr>
            </w:pPr>
            <w:r w:rsidRPr="00C52162">
              <w:rPr>
                <w:rFonts w:cs="Arial"/>
              </w:rPr>
              <w:t>Zariadenia</w:t>
            </w:r>
          </w:p>
        </w:tc>
        <w:tc>
          <w:tcPr>
            <w:tcW w:w="1193" w:type="pct"/>
            <w:shd w:val="clear" w:color="auto" w:fill="auto"/>
          </w:tcPr>
          <w:p w14:paraId="338A2071" w14:textId="77777777" w:rsidR="006C197C" w:rsidRPr="00C52162" w:rsidRDefault="006C197C" w:rsidP="0054350B">
            <w:pPr>
              <w:jc w:val="center"/>
              <w:rPr>
                <w:rFonts w:cs="Arial"/>
              </w:rPr>
            </w:pPr>
            <w:r w:rsidRPr="00C52162">
              <w:rPr>
                <w:rFonts w:cs="Arial"/>
              </w:rPr>
              <w:t>-</w:t>
            </w:r>
          </w:p>
        </w:tc>
        <w:tc>
          <w:tcPr>
            <w:tcW w:w="1237" w:type="pct"/>
            <w:shd w:val="clear" w:color="auto" w:fill="auto"/>
          </w:tcPr>
          <w:p w14:paraId="550B612C" w14:textId="77777777" w:rsidR="006C197C" w:rsidRPr="00C52162" w:rsidRDefault="006C197C" w:rsidP="0054350B">
            <w:pPr>
              <w:jc w:val="center"/>
              <w:rPr>
                <w:rFonts w:cs="Arial"/>
              </w:rPr>
            </w:pPr>
          </w:p>
        </w:tc>
        <w:tc>
          <w:tcPr>
            <w:tcW w:w="1085" w:type="pct"/>
          </w:tcPr>
          <w:p w14:paraId="309BB1D2" w14:textId="77777777" w:rsidR="006C197C" w:rsidRPr="00C52162" w:rsidRDefault="006C197C" w:rsidP="0054350B">
            <w:pPr>
              <w:jc w:val="center"/>
              <w:rPr>
                <w:rFonts w:cs="Arial"/>
              </w:rPr>
            </w:pPr>
            <w:r w:rsidRPr="00C52162">
              <w:rPr>
                <w:rFonts w:cs="Arial"/>
              </w:rPr>
              <w:t>-</w:t>
            </w:r>
          </w:p>
        </w:tc>
      </w:tr>
      <w:tr w:rsidR="006C197C" w:rsidRPr="00CB7BE4" w14:paraId="1BEF9108" w14:textId="77777777" w:rsidTr="0054350B">
        <w:trPr>
          <w:trHeight w:val="238"/>
          <w:jc w:val="center"/>
        </w:trPr>
        <w:tc>
          <w:tcPr>
            <w:tcW w:w="1485" w:type="pct"/>
            <w:shd w:val="clear" w:color="auto" w:fill="auto"/>
          </w:tcPr>
          <w:p w14:paraId="3990232B" w14:textId="77777777" w:rsidR="006C197C" w:rsidRPr="00C52162" w:rsidRDefault="006C197C" w:rsidP="0054350B">
            <w:pPr>
              <w:rPr>
                <w:rFonts w:cs="Arial"/>
              </w:rPr>
            </w:pPr>
            <w:r w:rsidRPr="00C52162">
              <w:rPr>
                <w:rFonts w:cs="Arial"/>
              </w:rPr>
              <w:t>Strojné vybavenie</w:t>
            </w:r>
          </w:p>
        </w:tc>
        <w:tc>
          <w:tcPr>
            <w:tcW w:w="1193" w:type="pct"/>
            <w:shd w:val="clear" w:color="auto" w:fill="auto"/>
          </w:tcPr>
          <w:p w14:paraId="69A205D4" w14:textId="77777777" w:rsidR="006C197C" w:rsidRPr="00C52162" w:rsidRDefault="006C197C" w:rsidP="0054350B">
            <w:pPr>
              <w:jc w:val="center"/>
              <w:rPr>
                <w:rFonts w:cs="Arial"/>
              </w:rPr>
            </w:pPr>
            <w:r w:rsidRPr="00C52162">
              <w:rPr>
                <w:rFonts w:cs="Arial"/>
              </w:rPr>
              <w:t>-</w:t>
            </w:r>
          </w:p>
        </w:tc>
        <w:tc>
          <w:tcPr>
            <w:tcW w:w="1237" w:type="pct"/>
            <w:shd w:val="clear" w:color="auto" w:fill="auto"/>
          </w:tcPr>
          <w:p w14:paraId="07C694B9" w14:textId="77777777" w:rsidR="006C197C" w:rsidRPr="00C52162" w:rsidRDefault="006C197C" w:rsidP="0054350B">
            <w:pPr>
              <w:jc w:val="center"/>
              <w:rPr>
                <w:rFonts w:cs="Arial"/>
              </w:rPr>
            </w:pPr>
          </w:p>
        </w:tc>
        <w:tc>
          <w:tcPr>
            <w:tcW w:w="1085" w:type="pct"/>
          </w:tcPr>
          <w:p w14:paraId="6844369A" w14:textId="77777777" w:rsidR="006C197C" w:rsidRPr="00C52162" w:rsidRDefault="006C197C" w:rsidP="0054350B">
            <w:pPr>
              <w:jc w:val="center"/>
              <w:rPr>
                <w:rFonts w:cs="Arial"/>
              </w:rPr>
            </w:pPr>
            <w:r w:rsidRPr="00C52162">
              <w:rPr>
                <w:rFonts w:cs="Arial"/>
              </w:rPr>
              <w:t>-</w:t>
            </w:r>
          </w:p>
        </w:tc>
      </w:tr>
      <w:tr w:rsidR="006C197C" w:rsidRPr="00CB7BE4" w14:paraId="7C620547" w14:textId="77777777" w:rsidTr="0054350B">
        <w:trPr>
          <w:trHeight w:val="149"/>
          <w:jc w:val="center"/>
        </w:trPr>
        <w:tc>
          <w:tcPr>
            <w:tcW w:w="1485" w:type="pct"/>
            <w:shd w:val="clear" w:color="auto" w:fill="auto"/>
          </w:tcPr>
          <w:p w14:paraId="509BA6A3" w14:textId="77777777" w:rsidR="006C197C" w:rsidRPr="00C52162" w:rsidRDefault="006C197C" w:rsidP="0054350B">
            <w:pPr>
              <w:rPr>
                <w:rFonts w:cs="Arial"/>
              </w:rPr>
            </w:pPr>
            <w:r w:rsidRPr="00C52162">
              <w:rPr>
                <w:rFonts w:cs="Arial"/>
              </w:rPr>
              <w:t>Obnovovacie investície</w:t>
            </w:r>
          </w:p>
        </w:tc>
        <w:tc>
          <w:tcPr>
            <w:tcW w:w="1193" w:type="pct"/>
            <w:shd w:val="clear" w:color="auto" w:fill="auto"/>
          </w:tcPr>
          <w:p w14:paraId="7E54A708" w14:textId="77777777" w:rsidR="006C197C" w:rsidRPr="00C52162" w:rsidRDefault="006C197C" w:rsidP="0054350B">
            <w:pPr>
              <w:jc w:val="center"/>
              <w:rPr>
                <w:rFonts w:cs="Arial"/>
              </w:rPr>
            </w:pPr>
            <w:r w:rsidRPr="00C52162">
              <w:rPr>
                <w:rFonts w:cs="Arial"/>
              </w:rPr>
              <w:t>-</w:t>
            </w:r>
          </w:p>
        </w:tc>
        <w:tc>
          <w:tcPr>
            <w:tcW w:w="1237" w:type="pct"/>
            <w:shd w:val="clear" w:color="auto" w:fill="auto"/>
          </w:tcPr>
          <w:p w14:paraId="1098ECB9" w14:textId="77777777" w:rsidR="006C197C" w:rsidRPr="00C52162" w:rsidRDefault="006C197C" w:rsidP="0054350B">
            <w:pPr>
              <w:jc w:val="center"/>
              <w:rPr>
                <w:rFonts w:cs="Arial"/>
              </w:rPr>
            </w:pPr>
          </w:p>
        </w:tc>
        <w:tc>
          <w:tcPr>
            <w:tcW w:w="1085" w:type="pct"/>
          </w:tcPr>
          <w:p w14:paraId="55BE30C6" w14:textId="77777777" w:rsidR="006C197C" w:rsidRPr="00C52162" w:rsidRDefault="006C197C" w:rsidP="0054350B">
            <w:pPr>
              <w:jc w:val="center"/>
              <w:rPr>
                <w:rFonts w:cs="Arial"/>
              </w:rPr>
            </w:pPr>
            <w:r w:rsidRPr="00C52162">
              <w:rPr>
                <w:rFonts w:cs="Arial"/>
              </w:rPr>
              <w:t>-</w:t>
            </w:r>
          </w:p>
        </w:tc>
      </w:tr>
      <w:tr w:rsidR="006C197C" w:rsidRPr="00CB7BE4" w14:paraId="136B9239" w14:textId="77777777" w:rsidTr="0054350B">
        <w:trPr>
          <w:trHeight w:val="226"/>
          <w:jc w:val="center"/>
        </w:trPr>
        <w:tc>
          <w:tcPr>
            <w:tcW w:w="1485" w:type="pct"/>
            <w:tcBorders>
              <w:bottom w:val="single" w:sz="4" w:space="0" w:color="auto"/>
            </w:tcBorders>
            <w:shd w:val="clear" w:color="auto" w:fill="C6D9F1"/>
          </w:tcPr>
          <w:p w14:paraId="57715D77" w14:textId="77777777" w:rsidR="006C197C" w:rsidRPr="00C52162" w:rsidRDefault="006C197C" w:rsidP="0054350B">
            <w:pPr>
              <w:rPr>
                <w:rFonts w:cs="Arial"/>
                <w:b/>
              </w:rPr>
            </w:pPr>
            <w:r w:rsidRPr="00C52162">
              <w:rPr>
                <w:rFonts w:cs="Arial"/>
                <w:b/>
              </w:rPr>
              <w:t>Zostatková hodnota</w:t>
            </w:r>
          </w:p>
        </w:tc>
        <w:tc>
          <w:tcPr>
            <w:tcW w:w="1193" w:type="pct"/>
            <w:tcBorders>
              <w:bottom w:val="single" w:sz="4" w:space="0" w:color="auto"/>
            </w:tcBorders>
            <w:shd w:val="clear" w:color="auto" w:fill="C6D9F1"/>
          </w:tcPr>
          <w:p w14:paraId="331B94FE" w14:textId="77777777" w:rsidR="006C197C" w:rsidRPr="00C52162" w:rsidRDefault="006C197C" w:rsidP="0054350B">
            <w:pPr>
              <w:jc w:val="center"/>
              <w:rPr>
                <w:rFonts w:cs="Arial"/>
              </w:rPr>
            </w:pPr>
            <w:r w:rsidRPr="00C52162">
              <w:rPr>
                <w:rFonts w:cs="Arial"/>
              </w:rPr>
              <w:t>+</w:t>
            </w:r>
          </w:p>
        </w:tc>
        <w:tc>
          <w:tcPr>
            <w:tcW w:w="1237" w:type="pct"/>
            <w:tcBorders>
              <w:bottom w:val="single" w:sz="4" w:space="0" w:color="auto"/>
            </w:tcBorders>
            <w:shd w:val="clear" w:color="auto" w:fill="C6D9F1"/>
          </w:tcPr>
          <w:p w14:paraId="442FAA4B" w14:textId="77777777" w:rsidR="006C197C" w:rsidRPr="00C52162" w:rsidRDefault="006C197C" w:rsidP="0054350B">
            <w:pPr>
              <w:jc w:val="center"/>
              <w:rPr>
                <w:rFonts w:cs="Arial"/>
              </w:rPr>
            </w:pPr>
            <w:r w:rsidRPr="00C52162">
              <w:rPr>
                <w:rFonts w:cs="Arial"/>
              </w:rPr>
              <w:t>+</w:t>
            </w:r>
          </w:p>
        </w:tc>
        <w:tc>
          <w:tcPr>
            <w:tcW w:w="1085" w:type="pct"/>
            <w:tcBorders>
              <w:bottom w:val="single" w:sz="4" w:space="0" w:color="auto"/>
            </w:tcBorders>
            <w:shd w:val="clear" w:color="auto" w:fill="C6D9F1"/>
          </w:tcPr>
          <w:p w14:paraId="73A4C6CD" w14:textId="77777777" w:rsidR="006C197C" w:rsidRPr="00C52162" w:rsidRDefault="006C197C" w:rsidP="0054350B">
            <w:pPr>
              <w:jc w:val="center"/>
              <w:rPr>
                <w:rFonts w:cs="Arial"/>
              </w:rPr>
            </w:pPr>
          </w:p>
        </w:tc>
      </w:tr>
      <w:tr w:rsidR="006C197C" w:rsidRPr="00CB7BE4" w14:paraId="3269F74C" w14:textId="77777777" w:rsidTr="0054350B">
        <w:trPr>
          <w:trHeight w:val="195"/>
          <w:jc w:val="center"/>
        </w:trPr>
        <w:tc>
          <w:tcPr>
            <w:tcW w:w="5000" w:type="pct"/>
            <w:gridSpan w:val="4"/>
            <w:shd w:val="clear" w:color="auto" w:fill="C6D9F1"/>
          </w:tcPr>
          <w:p w14:paraId="20D54FFA" w14:textId="77777777" w:rsidR="006C197C" w:rsidRPr="00C52162" w:rsidRDefault="006C197C" w:rsidP="0054350B">
            <w:pPr>
              <w:rPr>
                <w:rFonts w:cs="Arial"/>
              </w:rPr>
            </w:pPr>
            <w:r w:rsidRPr="00C52162">
              <w:rPr>
                <w:rFonts w:cs="Arial"/>
                <w:b/>
              </w:rPr>
              <w:t>Celkové prevádzkové výdavky</w:t>
            </w:r>
          </w:p>
        </w:tc>
      </w:tr>
      <w:tr w:rsidR="006C197C" w:rsidRPr="00CB7BE4" w14:paraId="2026550D" w14:textId="77777777" w:rsidTr="0054350B">
        <w:trPr>
          <w:trHeight w:val="226"/>
          <w:jc w:val="center"/>
        </w:trPr>
        <w:tc>
          <w:tcPr>
            <w:tcW w:w="1485" w:type="pct"/>
            <w:shd w:val="clear" w:color="auto" w:fill="auto"/>
          </w:tcPr>
          <w:p w14:paraId="2640F168" w14:textId="77777777" w:rsidR="006C197C" w:rsidRPr="00C52162" w:rsidRDefault="006C197C" w:rsidP="0054350B">
            <w:pPr>
              <w:rPr>
                <w:rFonts w:cs="Arial"/>
              </w:rPr>
            </w:pPr>
            <w:r w:rsidRPr="00C52162">
              <w:rPr>
                <w:rFonts w:cs="Arial"/>
              </w:rPr>
              <w:t>Mzdy</w:t>
            </w:r>
          </w:p>
        </w:tc>
        <w:tc>
          <w:tcPr>
            <w:tcW w:w="1193" w:type="pct"/>
            <w:shd w:val="clear" w:color="auto" w:fill="auto"/>
          </w:tcPr>
          <w:p w14:paraId="2479F19C" w14:textId="77777777" w:rsidR="006C197C" w:rsidRPr="00C52162" w:rsidRDefault="006C197C" w:rsidP="0054350B">
            <w:pPr>
              <w:jc w:val="center"/>
              <w:rPr>
                <w:rFonts w:cs="Arial"/>
              </w:rPr>
            </w:pPr>
            <w:r w:rsidRPr="00C52162">
              <w:rPr>
                <w:rFonts w:cs="Arial"/>
              </w:rPr>
              <w:t>-</w:t>
            </w:r>
          </w:p>
        </w:tc>
        <w:tc>
          <w:tcPr>
            <w:tcW w:w="1237" w:type="pct"/>
            <w:shd w:val="clear" w:color="auto" w:fill="auto"/>
          </w:tcPr>
          <w:p w14:paraId="7536A471" w14:textId="77777777" w:rsidR="006C197C" w:rsidRPr="00C52162" w:rsidRDefault="006C197C" w:rsidP="0054350B">
            <w:pPr>
              <w:jc w:val="center"/>
              <w:rPr>
                <w:rFonts w:cs="Arial"/>
              </w:rPr>
            </w:pPr>
            <w:r w:rsidRPr="00C52162">
              <w:rPr>
                <w:rFonts w:cs="Arial"/>
              </w:rPr>
              <w:t>-</w:t>
            </w:r>
          </w:p>
        </w:tc>
        <w:tc>
          <w:tcPr>
            <w:tcW w:w="1085" w:type="pct"/>
          </w:tcPr>
          <w:p w14:paraId="4C4F7AC9" w14:textId="77777777" w:rsidR="006C197C" w:rsidRPr="00C52162" w:rsidRDefault="006C197C" w:rsidP="0054350B">
            <w:pPr>
              <w:jc w:val="center"/>
              <w:rPr>
                <w:rFonts w:cs="Arial"/>
              </w:rPr>
            </w:pPr>
            <w:r w:rsidRPr="00C52162">
              <w:rPr>
                <w:rFonts w:cs="Arial"/>
              </w:rPr>
              <w:t>-</w:t>
            </w:r>
          </w:p>
        </w:tc>
      </w:tr>
      <w:tr w:rsidR="006C197C" w:rsidRPr="00CB7BE4" w14:paraId="61EAC7D7" w14:textId="77777777" w:rsidTr="0054350B">
        <w:trPr>
          <w:trHeight w:val="226"/>
          <w:jc w:val="center"/>
        </w:trPr>
        <w:tc>
          <w:tcPr>
            <w:tcW w:w="1485" w:type="pct"/>
            <w:shd w:val="clear" w:color="auto" w:fill="auto"/>
          </w:tcPr>
          <w:p w14:paraId="79999A01" w14:textId="77777777" w:rsidR="006C197C" w:rsidRPr="00C52162" w:rsidRDefault="006C197C" w:rsidP="0054350B">
            <w:pPr>
              <w:rPr>
                <w:rFonts w:cs="Arial"/>
              </w:rPr>
            </w:pPr>
            <w:r w:rsidRPr="00C52162">
              <w:rPr>
                <w:rFonts w:cs="Arial"/>
              </w:rPr>
              <w:t>Energie</w:t>
            </w:r>
          </w:p>
        </w:tc>
        <w:tc>
          <w:tcPr>
            <w:tcW w:w="1193" w:type="pct"/>
            <w:shd w:val="clear" w:color="auto" w:fill="auto"/>
          </w:tcPr>
          <w:p w14:paraId="14B600BE" w14:textId="77777777" w:rsidR="006C197C" w:rsidRPr="00C52162" w:rsidRDefault="006C197C" w:rsidP="0054350B">
            <w:pPr>
              <w:jc w:val="center"/>
              <w:rPr>
                <w:rFonts w:cs="Arial"/>
              </w:rPr>
            </w:pPr>
            <w:r w:rsidRPr="00C52162">
              <w:rPr>
                <w:rFonts w:cs="Arial"/>
              </w:rPr>
              <w:t>-</w:t>
            </w:r>
          </w:p>
        </w:tc>
        <w:tc>
          <w:tcPr>
            <w:tcW w:w="1237" w:type="pct"/>
            <w:shd w:val="clear" w:color="auto" w:fill="auto"/>
          </w:tcPr>
          <w:p w14:paraId="25472D8D" w14:textId="77777777" w:rsidR="006C197C" w:rsidRPr="00C52162" w:rsidRDefault="006C197C" w:rsidP="0054350B">
            <w:pPr>
              <w:jc w:val="center"/>
              <w:rPr>
                <w:rFonts w:cs="Arial"/>
              </w:rPr>
            </w:pPr>
            <w:r w:rsidRPr="00C52162">
              <w:rPr>
                <w:rFonts w:cs="Arial"/>
              </w:rPr>
              <w:t>-</w:t>
            </w:r>
          </w:p>
        </w:tc>
        <w:tc>
          <w:tcPr>
            <w:tcW w:w="1085" w:type="pct"/>
          </w:tcPr>
          <w:p w14:paraId="36AB3A5D" w14:textId="77777777" w:rsidR="006C197C" w:rsidRPr="00C52162" w:rsidRDefault="006C197C" w:rsidP="0054350B">
            <w:pPr>
              <w:jc w:val="center"/>
              <w:rPr>
                <w:rFonts w:cs="Arial"/>
              </w:rPr>
            </w:pPr>
            <w:r w:rsidRPr="00C52162">
              <w:rPr>
                <w:rFonts w:cs="Arial"/>
              </w:rPr>
              <w:t>-</w:t>
            </w:r>
          </w:p>
        </w:tc>
      </w:tr>
      <w:tr w:rsidR="006C197C" w:rsidRPr="00CB7BE4" w14:paraId="3A5DC8D4" w14:textId="77777777" w:rsidTr="0054350B">
        <w:trPr>
          <w:trHeight w:val="238"/>
          <w:jc w:val="center"/>
        </w:trPr>
        <w:tc>
          <w:tcPr>
            <w:tcW w:w="1485" w:type="pct"/>
            <w:shd w:val="clear" w:color="auto" w:fill="auto"/>
          </w:tcPr>
          <w:p w14:paraId="07017CF1" w14:textId="77777777" w:rsidR="006C197C" w:rsidRPr="00C52162" w:rsidRDefault="006C197C" w:rsidP="0054350B">
            <w:pPr>
              <w:rPr>
                <w:rFonts w:cs="Arial"/>
              </w:rPr>
            </w:pPr>
            <w:r w:rsidRPr="00C52162">
              <w:rPr>
                <w:rFonts w:cs="Arial"/>
              </w:rPr>
              <w:t>Materiál</w:t>
            </w:r>
          </w:p>
        </w:tc>
        <w:tc>
          <w:tcPr>
            <w:tcW w:w="1193" w:type="pct"/>
            <w:shd w:val="clear" w:color="auto" w:fill="auto"/>
          </w:tcPr>
          <w:p w14:paraId="5F22EA5D" w14:textId="77777777" w:rsidR="006C197C" w:rsidRPr="00C52162" w:rsidRDefault="006C197C" w:rsidP="0054350B">
            <w:pPr>
              <w:jc w:val="center"/>
              <w:rPr>
                <w:rFonts w:cs="Arial"/>
              </w:rPr>
            </w:pPr>
            <w:r w:rsidRPr="00C52162">
              <w:rPr>
                <w:rFonts w:cs="Arial"/>
              </w:rPr>
              <w:t>-</w:t>
            </w:r>
          </w:p>
        </w:tc>
        <w:tc>
          <w:tcPr>
            <w:tcW w:w="1237" w:type="pct"/>
            <w:shd w:val="clear" w:color="auto" w:fill="auto"/>
          </w:tcPr>
          <w:p w14:paraId="5985D032" w14:textId="77777777" w:rsidR="006C197C" w:rsidRPr="00C52162" w:rsidRDefault="006C197C" w:rsidP="0054350B">
            <w:pPr>
              <w:jc w:val="center"/>
              <w:rPr>
                <w:rFonts w:cs="Arial"/>
              </w:rPr>
            </w:pPr>
            <w:r w:rsidRPr="00C52162">
              <w:rPr>
                <w:rFonts w:cs="Arial"/>
              </w:rPr>
              <w:t>-</w:t>
            </w:r>
          </w:p>
        </w:tc>
        <w:tc>
          <w:tcPr>
            <w:tcW w:w="1085" w:type="pct"/>
          </w:tcPr>
          <w:p w14:paraId="7D90E2E8" w14:textId="77777777" w:rsidR="006C197C" w:rsidRPr="00C52162" w:rsidRDefault="006C197C" w:rsidP="0054350B">
            <w:pPr>
              <w:jc w:val="center"/>
              <w:rPr>
                <w:rFonts w:cs="Arial"/>
              </w:rPr>
            </w:pPr>
            <w:r w:rsidRPr="00C52162">
              <w:rPr>
                <w:rFonts w:cs="Arial"/>
              </w:rPr>
              <w:t>-</w:t>
            </w:r>
          </w:p>
        </w:tc>
      </w:tr>
      <w:tr w:rsidR="006C197C" w:rsidRPr="00CB7BE4" w14:paraId="5BBE2494" w14:textId="77777777" w:rsidTr="0054350B">
        <w:trPr>
          <w:trHeight w:val="226"/>
          <w:jc w:val="center"/>
        </w:trPr>
        <w:tc>
          <w:tcPr>
            <w:tcW w:w="1485" w:type="pct"/>
            <w:shd w:val="clear" w:color="auto" w:fill="auto"/>
          </w:tcPr>
          <w:p w14:paraId="3AEE523F" w14:textId="77777777" w:rsidR="006C197C" w:rsidRPr="00C52162" w:rsidRDefault="006C197C" w:rsidP="0054350B">
            <w:pPr>
              <w:rPr>
                <w:rFonts w:cs="Arial"/>
              </w:rPr>
            </w:pPr>
            <w:r w:rsidRPr="00C52162">
              <w:rPr>
                <w:rFonts w:cs="Arial"/>
              </w:rPr>
              <w:t>Údržba</w:t>
            </w:r>
          </w:p>
        </w:tc>
        <w:tc>
          <w:tcPr>
            <w:tcW w:w="1193" w:type="pct"/>
            <w:shd w:val="clear" w:color="auto" w:fill="auto"/>
          </w:tcPr>
          <w:p w14:paraId="63D5FD92" w14:textId="77777777" w:rsidR="006C197C" w:rsidRPr="00C52162" w:rsidRDefault="006C197C" w:rsidP="0054350B">
            <w:pPr>
              <w:jc w:val="center"/>
              <w:rPr>
                <w:rFonts w:cs="Arial"/>
              </w:rPr>
            </w:pPr>
            <w:r w:rsidRPr="00C52162">
              <w:rPr>
                <w:rFonts w:cs="Arial"/>
              </w:rPr>
              <w:t>-</w:t>
            </w:r>
          </w:p>
        </w:tc>
        <w:tc>
          <w:tcPr>
            <w:tcW w:w="1237" w:type="pct"/>
            <w:shd w:val="clear" w:color="auto" w:fill="auto"/>
          </w:tcPr>
          <w:p w14:paraId="236DBD35" w14:textId="77777777" w:rsidR="006C197C" w:rsidRPr="00C52162" w:rsidRDefault="006C197C" w:rsidP="0054350B">
            <w:pPr>
              <w:jc w:val="center"/>
              <w:rPr>
                <w:rFonts w:cs="Arial"/>
              </w:rPr>
            </w:pPr>
            <w:r w:rsidRPr="00C52162">
              <w:rPr>
                <w:rFonts w:cs="Arial"/>
              </w:rPr>
              <w:t>-</w:t>
            </w:r>
          </w:p>
        </w:tc>
        <w:tc>
          <w:tcPr>
            <w:tcW w:w="1085" w:type="pct"/>
          </w:tcPr>
          <w:p w14:paraId="440054B3" w14:textId="77777777" w:rsidR="006C197C" w:rsidRPr="00C52162" w:rsidRDefault="006C197C" w:rsidP="0054350B">
            <w:pPr>
              <w:jc w:val="center"/>
              <w:rPr>
                <w:rFonts w:cs="Arial"/>
              </w:rPr>
            </w:pPr>
            <w:r w:rsidRPr="00C52162">
              <w:rPr>
                <w:rFonts w:cs="Arial"/>
              </w:rPr>
              <w:t>-</w:t>
            </w:r>
          </w:p>
        </w:tc>
      </w:tr>
      <w:tr w:rsidR="006C197C" w:rsidRPr="00CB7BE4" w14:paraId="2BB35DE0" w14:textId="77777777" w:rsidTr="0054350B">
        <w:trPr>
          <w:trHeight w:val="238"/>
          <w:jc w:val="center"/>
        </w:trPr>
        <w:tc>
          <w:tcPr>
            <w:tcW w:w="1485" w:type="pct"/>
            <w:shd w:val="clear" w:color="auto" w:fill="auto"/>
          </w:tcPr>
          <w:p w14:paraId="288E1B88" w14:textId="77777777" w:rsidR="006C197C" w:rsidRPr="00C52162" w:rsidRDefault="006C197C" w:rsidP="0054350B">
            <w:pPr>
              <w:rPr>
                <w:rFonts w:cs="Arial"/>
              </w:rPr>
            </w:pPr>
            <w:r w:rsidRPr="00C52162">
              <w:rPr>
                <w:rFonts w:cs="Arial"/>
              </w:rPr>
              <w:t>Služby</w:t>
            </w:r>
          </w:p>
        </w:tc>
        <w:tc>
          <w:tcPr>
            <w:tcW w:w="1193" w:type="pct"/>
            <w:shd w:val="clear" w:color="auto" w:fill="auto"/>
          </w:tcPr>
          <w:p w14:paraId="6EC2FB1B" w14:textId="77777777" w:rsidR="006C197C" w:rsidRPr="00C52162" w:rsidRDefault="006C197C" w:rsidP="0054350B">
            <w:pPr>
              <w:jc w:val="center"/>
              <w:rPr>
                <w:rFonts w:cs="Arial"/>
              </w:rPr>
            </w:pPr>
            <w:r w:rsidRPr="00C52162">
              <w:rPr>
                <w:rFonts w:cs="Arial"/>
              </w:rPr>
              <w:t>-</w:t>
            </w:r>
          </w:p>
        </w:tc>
        <w:tc>
          <w:tcPr>
            <w:tcW w:w="1237" w:type="pct"/>
            <w:shd w:val="clear" w:color="auto" w:fill="auto"/>
          </w:tcPr>
          <w:p w14:paraId="49283EAF" w14:textId="77777777" w:rsidR="006C197C" w:rsidRPr="00C52162" w:rsidRDefault="006C197C" w:rsidP="0054350B">
            <w:pPr>
              <w:jc w:val="center"/>
              <w:rPr>
                <w:rFonts w:cs="Arial"/>
              </w:rPr>
            </w:pPr>
            <w:r w:rsidRPr="00C52162">
              <w:rPr>
                <w:rFonts w:cs="Arial"/>
              </w:rPr>
              <w:t>-</w:t>
            </w:r>
          </w:p>
        </w:tc>
        <w:tc>
          <w:tcPr>
            <w:tcW w:w="1085" w:type="pct"/>
          </w:tcPr>
          <w:p w14:paraId="27F98D6D" w14:textId="77777777" w:rsidR="006C197C" w:rsidRPr="00C52162" w:rsidRDefault="006C197C" w:rsidP="0054350B">
            <w:pPr>
              <w:jc w:val="center"/>
              <w:rPr>
                <w:rFonts w:cs="Arial"/>
              </w:rPr>
            </w:pPr>
            <w:r w:rsidRPr="00C52162">
              <w:rPr>
                <w:rFonts w:cs="Arial"/>
              </w:rPr>
              <w:t>-</w:t>
            </w:r>
          </w:p>
        </w:tc>
      </w:tr>
      <w:tr w:rsidR="006C197C" w:rsidRPr="00CB7BE4" w14:paraId="7893EA3A" w14:textId="77777777" w:rsidTr="0054350B">
        <w:trPr>
          <w:trHeight w:val="195"/>
          <w:jc w:val="center"/>
        </w:trPr>
        <w:tc>
          <w:tcPr>
            <w:tcW w:w="5000" w:type="pct"/>
            <w:gridSpan w:val="4"/>
            <w:shd w:val="clear" w:color="auto" w:fill="C6D9F1"/>
          </w:tcPr>
          <w:p w14:paraId="1B251499" w14:textId="77777777" w:rsidR="006C197C" w:rsidRPr="00C52162" w:rsidRDefault="006C197C" w:rsidP="0054350B">
            <w:pPr>
              <w:rPr>
                <w:rFonts w:cs="Arial"/>
              </w:rPr>
            </w:pPr>
            <w:r w:rsidRPr="00C52162">
              <w:rPr>
                <w:rFonts w:cs="Arial"/>
                <w:b/>
              </w:rPr>
              <w:t>Iné výdavky</w:t>
            </w:r>
          </w:p>
        </w:tc>
      </w:tr>
      <w:tr w:rsidR="006C197C" w:rsidRPr="00CB7BE4" w14:paraId="208C60A4" w14:textId="77777777" w:rsidTr="0054350B">
        <w:trPr>
          <w:trHeight w:val="193"/>
          <w:jc w:val="center"/>
        </w:trPr>
        <w:tc>
          <w:tcPr>
            <w:tcW w:w="1485" w:type="pct"/>
            <w:shd w:val="clear" w:color="auto" w:fill="auto"/>
          </w:tcPr>
          <w:p w14:paraId="5D8D9932" w14:textId="77777777" w:rsidR="006C197C" w:rsidRPr="00C52162" w:rsidRDefault="006C197C" w:rsidP="009B35A3">
            <w:pPr>
              <w:jc w:val="left"/>
              <w:rPr>
                <w:rFonts w:cs="Arial"/>
              </w:rPr>
            </w:pPr>
            <w:r w:rsidRPr="00C52162">
              <w:rPr>
                <w:rFonts w:cs="Arial"/>
              </w:rPr>
              <w:t>Splátky istiny z prijatých úverov</w:t>
            </w:r>
          </w:p>
        </w:tc>
        <w:tc>
          <w:tcPr>
            <w:tcW w:w="1193" w:type="pct"/>
            <w:shd w:val="clear" w:color="auto" w:fill="auto"/>
          </w:tcPr>
          <w:p w14:paraId="1C3B032F" w14:textId="77777777" w:rsidR="006C197C" w:rsidRPr="00C52162" w:rsidRDefault="006C197C" w:rsidP="0054350B">
            <w:pPr>
              <w:jc w:val="center"/>
              <w:rPr>
                <w:rFonts w:cs="Arial"/>
              </w:rPr>
            </w:pPr>
          </w:p>
        </w:tc>
        <w:tc>
          <w:tcPr>
            <w:tcW w:w="1237" w:type="pct"/>
            <w:shd w:val="clear" w:color="auto" w:fill="auto"/>
          </w:tcPr>
          <w:p w14:paraId="1EF5EAC2" w14:textId="77777777" w:rsidR="006C197C" w:rsidRPr="00C52162" w:rsidRDefault="006C197C" w:rsidP="0054350B">
            <w:pPr>
              <w:jc w:val="center"/>
              <w:rPr>
                <w:rFonts w:cs="Arial"/>
              </w:rPr>
            </w:pPr>
            <w:r w:rsidRPr="00C52162">
              <w:rPr>
                <w:rFonts w:cs="Arial"/>
              </w:rPr>
              <w:t>-</w:t>
            </w:r>
          </w:p>
        </w:tc>
        <w:tc>
          <w:tcPr>
            <w:tcW w:w="1085" w:type="pct"/>
          </w:tcPr>
          <w:p w14:paraId="5B3BCF4B" w14:textId="77777777" w:rsidR="006C197C" w:rsidRPr="00C52162" w:rsidRDefault="006C197C" w:rsidP="0054350B">
            <w:pPr>
              <w:jc w:val="center"/>
              <w:rPr>
                <w:rFonts w:cs="Arial"/>
              </w:rPr>
            </w:pPr>
            <w:r w:rsidRPr="00C52162">
              <w:rPr>
                <w:rFonts w:cs="Arial"/>
              </w:rPr>
              <w:t>-</w:t>
            </w:r>
          </w:p>
        </w:tc>
      </w:tr>
      <w:tr w:rsidR="006C197C" w:rsidRPr="00CB7BE4" w14:paraId="16D55E37" w14:textId="77777777" w:rsidTr="0054350B">
        <w:trPr>
          <w:trHeight w:val="197"/>
          <w:jc w:val="center"/>
        </w:trPr>
        <w:tc>
          <w:tcPr>
            <w:tcW w:w="1485" w:type="pct"/>
            <w:shd w:val="clear" w:color="auto" w:fill="auto"/>
          </w:tcPr>
          <w:p w14:paraId="446438BD" w14:textId="77777777" w:rsidR="006C197C" w:rsidRPr="00C52162" w:rsidRDefault="006C197C" w:rsidP="009B35A3">
            <w:pPr>
              <w:jc w:val="left"/>
              <w:rPr>
                <w:rFonts w:cs="Arial"/>
              </w:rPr>
            </w:pPr>
            <w:r w:rsidRPr="00C52162">
              <w:rPr>
                <w:rFonts w:cs="Arial"/>
              </w:rPr>
              <w:t>Splátky úrokov z prijatých úverov</w:t>
            </w:r>
          </w:p>
        </w:tc>
        <w:tc>
          <w:tcPr>
            <w:tcW w:w="1193" w:type="pct"/>
            <w:shd w:val="clear" w:color="auto" w:fill="auto"/>
          </w:tcPr>
          <w:p w14:paraId="53E1773C" w14:textId="77777777" w:rsidR="006C197C" w:rsidRPr="00C52162" w:rsidRDefault="006C197C" w:rsidP="0054350B">
            <w:pPr>
              <w:jc w:val="center"/>
              <w:rPr>
                <w:rFonts w:cs="Arial"/>
              </w:rPr>
            </w:pPr>
          </w:p>
        </w:tc>
        <w:tc>
          <w:tcPr>
            <w:tcW w:w="1237" w:type="pct"/>
            <w:shd w:val="clear" w:color="auto" w:fill="auto"/>
          </w:tcPr>
          <w:p w14:paraId="0BA82B11" w14:textId="77777777" w:rsidR="006C197C" w:rsidRPr="00C52162" w:rsidRDefault="006C197C" w:rsidP="0054350B">
            <w:pPr>
              <w:jc w:val="center"/>
              <w:rPr>
                <w:rFonts w:cs="Arial"/>
              </w:rPr>
            </w:pPr>
            <w:r w:rsidRPr="00C52162">
              <w:rPr>
                <w:rFonts w:cs="Arial"/>
              </w:rPr>
              <w:t>-</w:t>
            </w:r>
          </w:p>
        </w:tc>
        <w:tc>
          <w:tcPr>
            <w:tcW w:w="1085" w:type="pct"/>
          </w:tcPr>
          <w:p w14:paraId="4D88DEBA" w14:textId="77777777" w:rsidR="006C197C" w:rsidRPr="00C52162" w:rsidRDefault="006C197C" w:rsidP="0054350B">
            <w:pPr>
              <w:jc w:val="center"/>
              <w:rPr>
                <w:rFonts w:cs="Arial"/>
              </w:rPr>
            </w:pPr>
            <w:r w:rsidRPr="00C52162">
              <w:rPr>
                <w:rFonts w:cs="Arial"/>
              </w:rPr>
              <w:t>-</w:t>
            </w:r>
          </w:p>
        </w:tc>
      </w:tr>
      <w:tr w:rsidR="006C197C" w:rsidRPr="00CB7BE4" w14:paraId="2EF036B6" w14:textId="77777777" w:rsidTr="0054350B">
        <w:trPr>
          <w:trHeight w:val="226"/>
          <w:jc w:val="center"/>
        </w:trPr>
        <w:tc>
          <w:tcPr>
            <w:tcW w:w="1485" w:type="pct"/>
            <w:tcBorders>
              <w:bottom w:val="single" w:sz="4" w:space="0" w:color="auto"/>
            </w:tcBorders>
            <w:shd w:val="clear" w:color="auto" w:fill="auto"/>
          </w:tcPr>
          <w:p w14:paraId="128C12E4" w14:textId="77777777" w:rsidR="006C197C" w:rsidRPr="00C52162" w:rsidRDefault="006C197C" w:rsidP="009B35A3">
            <w:pPr>
              <w:jc w:val="left"/>
              <w:rPr>
                <w:rFonts w:cs="Arial"/>
              </w:rPr>
            </w:pPr>
            <w:r w:rsidRPr="00C52162">
              <w:rPr>
                <w:rFonts w:cs="Arial"/>
              </w:rPr>
              <w:t>Daň (z príjmu)</w:t>
            </w:r>
          </w:p>
        </w:tc>
        <w:tc>
          <w:tcPr>
            <w:tcW w:w="1193" w:type="pct"/>
            <w:tcBorders>
              <w:bottom w:val="single" w:sz="4" w:space="0" w:color="auto"/>
            </w:tcBorders>
            <w:shd w:val="clear" w:color="auto" w:fill="auto"/>
          </w:tcPr>
          <w:p w14:paraId="22BD5D11" w14:textId="77777777" w:rsidR="006C197C" w:rsidRPr="00C52162" w:rsidRDefault="006C197C" w:rsidP="0054350B">
            <w:pPr>
              <w:jc w:val="center"/>
              <w:rPr>
                <w:rFonts w:cs="Arial"/>
              </w:rPr>
            </w:pPr>
          </w:p>
        </w:tc>
        <w:tc>
          <w:tcPr>
            <w:tcW w:w="1237" w:type="pct"/>
            <w:tcBorders>
              <w:bottom w:val="single" w:sz="4" w:space="0" w:color="auto"/>
            </w:tcBorders>
            <w:shd w:val="clear" w:color="auto" w:fill="auto"/>
          </w:tcPr>
          <w:p w14:paraId="55A81D68" w14:textId="77777777" w:rsidR="006C197C" w:rsidRPr="00C52162" w:rsidRDefault="006C197C" w:rsidP="0054350B">
            <w:pPr>
              <w:jc w:val="center"/>
              <w:rPr>
                <w:rFonts w:cs="Arial"/>
              </w:rPr>
            </w:pPr>
          </w:p>
        </w:tc>
        <w:tc>
          <w:tcPr>
            <w:tcW w:w="1085" w:type="pct"/>
            <w:tcBorders>
              <w:bottom w:val="single" w:sz="4" w:space="0" w:color="auto"/>
            </w:tcBorders>
          </w:tcPr>
          <w:p w14:paraId="2D7CFC85" w14:textId="77777777" w:rsidR="006C197C" w:rsidRPr="00C52162" w:rsidRDefault="006C197C" w:rsidP="0054350B">
            <w:pPr>
              <w:jc w:val="center"/>
              <w:rPr>
                <w:rFonts w:cs="Arial"/>
              </w:rPr>
            </w:pPr>
            <w:r w:rsidRPr="00C52162">
              <w:rPr>
                <w:rFonts w:cs="Arial"/>
              </w:rPr>
              <w:t>-</w:t>
            </w:r>
          </w:p>
        </w:tc>
      </w:tr>
      <w:tr w:rsidR="006C197C" w:rsidRPr="00CB7BE4" w14:paraId="6667993F" w14:textId="77777777" w:rsidTr="0054350B">
        <w:trPr>
          <w:trHeight w:val="243"/>
          <w:jc w:val="center"/>
        </w:trPr>
        <w:tc>
          <w:tcPr>
            <w:tcW w:w="5000" w:type="pct"/>
            <w:gridSpan w:val="4"/>
            <w:shd w:val="clear" w:color="auto" w:fill="C6D9F1"/>
          </w:tcPr>
          <w:p w14:paraId="506FA707" w14:textId="77777777" w:rsidR="006C197C" w:rsidRPr="00C52162" w:rsidRDefault="006C197C" w:rsidP="0054350B">
            <w:pPr>
              <w:rPr>
                <w:rFonts w:cs="Arial"/>
                <w:b/>
              </w:rPr>
            </w:pPr>
            <w:r w:rsidRPr="00C52162">
              <w:rPr>
                <w:rFonts w:cs="Arial"/>
                <w:b/>
              </w:rPr>
              <w:t>Celkové prevádzkové príjmy</w:t>
            </w:r>
          </w:p>
        </w:tc>
      </w:tr>
      <w:tr w:rsidR="006C197C" w:rsidRPr="00CB7BE4" w14:paraId="1E8EF5E9" w14:textId="77777777" w:rsidTr="0054350B">
        <w:trPr>
          <w:trHeight w:val="389"/>
          <w:jc w:val="center"/>
        </w:trPr>
        <w:tc>
          <w:tcPr>
            <w:tcW w:w="1485" w:type="pct"/>
            <w:shd w:val="clear" w:color="auto" w:fill="auto"/>
          </w:tcPr>
          <w:p w14:paraId="2F6F00B2" w14:textId="77777777" w:rsidR="006C197C" w:rsidRPr="00C52162" w:rsidRDefault="006C197C" w:rsidP="009B35A3">
            <w:pPr>
              <w:jc w:val="left"/>
              <w:rPr>
                <w:rFonts w:cs="Arial"/>
              </w:rPr>
            </w:pPr>
            <w:r w:rsidRPr="00C52162">
              <w:rPr>
                <w:rFonts w:cs="Arial"/>
              </w:rPr>
              <w:t>Príjem od užívateľov/konečných spotrebiteľov</w:t>
            </w:r>
          </w:p>
        </w:tc>
        <w:tc>
          <w:tcPr>
            <w:tcW w:w="1193" w:type="pct"/>
            <w:shd w:val="clear" w:color="auto" w:fill="auto"/>
          </w:tcPr>
          <w:p w14:paraId="507A7B57" w14:textId="77777777" w:rsidR="006C197C" w:rsidRPr="00C52162" w:rsidRDefault="006C197C" w:rsidP="0054350B">
            <w:pPr>
              <w:jc w:val="center"/>
              <w:rPr>
                <w:rFonts w:cs="Arial"/>
              </w:rPr>
            </w:pPr>
            <w:r w:rsidRPr="00C52162">
              <w:rPr>
                <w:rFonts w:cs="Arial"/>
              </w:rPr>
              <w:t>+</w:t>
            </w:r>
          </w:p>
        </w:tc>
        <w:tc>
          <w:tcPr>
            <w:tcW w:w="1237" w:type="pct"/>
            <w:shd w:val="clear" w:color="auto" w:fill="auto"/>
          </w:tcPr>
          <w:p w14:paraId="05DA87CF" w14:textId="77777777" w:rsidR="006C197C" w:rsidRPr="00C52162" w:rsidRDefault="006C197C" w:rsidP="0054350B">
            <w:pPr>
              <w:jc w:val="center"/>
              <w:rPr>
                <w:rFonts w:cs="Arial"/>
              </w:rPr>
            </w:pPr>
            <w:r w:rsidRPr="00C52162">
              <w:rPr>
                <w:rFonts w:cs="Arial"/>
              </w:rPr>
              <w:t>+</w:t>
            </w:r>
          </w:p>
        </w:tc>
        <w:tc>
          <w:tcPr>
            <w:tcW w:w="1085" w:type="pct"/>
          </w:tcPr>
          <w:p w14:paraId="2B98C374" w14:textId="77777777" w:rsidR="006C197C" w:rsidRPr="00C52162" w:rsidRDefault="006C197C" w:rsidP="0054350B">
            <w:pPr>
              <w:jc w:val="center"/>
              <w:rPr>
                <w:rFonts w:cs="Arial"/>
              </w:rPr>
            </w:pPr>
            <w:r w:rsidRPr="00C52162">
              <w:rPr>
                <w:rFonts w:cs="Arial"/>
              </w:rPr>
              <w:t>+</w:t>
            </w:r>
          </w:p>
        </w:tc>
      </w:tr>
      <w:tr w:rsidR="006C197C" w:rsidRPr="00CB7BE4" w14:paraId="0EA3DD92" w14:textId="77777777" w:rsidTr="0054350B">
        <w:trPr>
          <w:trHeight w:val="175"/>
          <w:jc w:val="center"/>
        </w:trPr>
        <w:tc>
          <w:tcPr>
            <w:tcW w:w="1485" w:type="pct"/>
            <w:tcBorders>
              <w:bottom w:val="single" w:sz="4" w:space="0" w:color="1F497D"/>
            </w:tcBorders>
            <w:shd w:val="clear" w:color="auto" w:fill="auto"/>
          </w:tcPr>
          <w:p w14:paraId="6D7CAB08" w14:textId="77777777" w:rsidR="006C197C" w:rsidRPr="00C52162" w:rsidRDefault="006C197C" w:rsidP="009B35A3">
            <w:pPr>
              <w:jc w:val="left"/>
              <w:rPr>
                <w:rFonts w:cs="Arial"/>
              </w:rPr>
            </w:pPr>
            <w:r w:rsidRPr="00C52162">
              <w:rPr>
                <w:rFonts w:cs="Arial"/>
              </w:rPr>
              <w:t>Príjem prevádzkovej dotácie</w:t>
            </w:r>
          </w:p>
        </w:tc>
        <w:tc>
          <w:tcPr>
            <w:tcW w:w="1193" w:type="pct"/>
            <w:tcBorders>
              <w:bottom w:val="single" w:sz="4" w:space="0" w:color="1F497D"/>
            </w:tcBorders>
            <w:shd w:val="clear" w:color="auto" w:fill="auto"/>
          </w:tcPr>
          <w:p w14:paraId="62BA455E" w14:textId="77777777" w:rsidR="006C197C" w:rsidRPr="00C52162" w:rsidRDefault="006C197C" w:rsidP="0054350B">
            <w:pPr>
              <w:jc w:val="center"/>
              <w:rPr>
                <w:rFonts w:cs="Arial"/>
              </w:rPr>
            </w:pPr>
            <w:r w:rsidRPr="00C52162">
              <w:rPr>
                <w:rFonts w:cs="Arial"/>
              </w:rPr>
              <w:t>+</w:t>
            </w:r>
          </w:p>
        </w:tc>
        <w:tc>
          <w:tcPr>
            <w:tcW w:w="1237" w:type="pct"/>
            <w:tcBorders>
              <w:bottom w:val="single" w:sz="4" w:space="0" w:color="1F497D"/>
            </w:tcBorders>
            <w:shd w:val="clear" w:color="auto" w:fill="auto"/>
          </w:tcPr>
          <w:p w14:paraId="1F0423E8" w14:textId="77777777" w:rsidR="006C197C" w:rsidRPr="00C52162" w:rsidRDefault="006C197C" w:rsidP="0054350B">
            <w:pPr>
              <w:jc w:val="center"/>
              <w:rPr>
                <w:rFonts w:cs="Arial"/>
              </w:rPr>
            </w:pPr>
            <w:r w:rsidRPr="00C52162">
              <w:rPr>
                <w:rFonts w:cs="Arial"/>
              </w:rPr>
              <w:t>+</w:t>
            </w:r>
          </w:p>
        </w:tc>
        <w:tc>
          <w:tcPr>
            <w:tcW w:w="1085" w:type="pct"/>
            <w:tcBorders>
              <w:bottom w:val="single" w:sz="4" w:space="0" w:color="1F497D"/>
            </w:tcBorders>
          </w:tcPr>
          <w:p w14:paraId="7CE23F50" w14:textId="77777777" w:rsidR="006C197C" w:rsidRPr="00C52162" w:rsidRDefault="006C197C" w:rsidP="0054350B">
            <w:pPr>
              <w:jc w:val="center"/>
              <w:rPr>
                <w:rFonts w:cs="Arial"/>
              </w:rPr>
            </w:pPr>
            <w:r w:rsidRPr="00C52162">
              <w:rPr>
                <w:rFonts w:cs="Arial"/>
              </w:rPr>
              <w:t>+</w:t>
            </w:r>
          </w:p>
        </w:tc>
      </w:tr>
      <w:tr w:rsidR="006C197C" w:rsidRPr="00CB7BE4" w14:paraId="75E9D211" w14:textId="77777777" w:rsidTr="0054350B">
        <w:trPr>
          <w:trHeight w:val="226"/>
          <w:jc w:val="center"/>
        </w:trPr>
        <w:tc>
          <w:tcPr>
            <w:tcW w:w="5000" w:type="pct"/>
            <w:gridSpan w:val="4"/>
            <w:tcBorders>
              <w:top w:val="single" w:sz="4" w:space="0" w:color="1F497D"/>
              <w:left w:val="single" w:sz="4" w:space="0" w:color="1F497D"/>
              <w:bottom w:val="single" w:sz="4" w:space="0" w:color="1F497D"/>
              <w:right w:val="single" w:sz="4" w:space="0" w:color="1F497D"/>
            </w:tcBorders>
            <w:shd w:val="clear" w:color="auto" w:fill="C6D9F1"/>
          </w:tcPr>
          <w:p w14:paraId="3F77E71B" w14:textId="77777777" w:rsidR="006C197C" w:rsidRPr="00C52162" w:rsidRDefault="006C197C" w:rsidP="0054350B">
            <w:pPr>
              <w:rPr>
                <w:rFonts w:cs="Arial"/>
              </w:rPr>
            </w:pPr>
            <w:r w:rsidRPr="00C52162">
              <w:rPr>
                <w:rFonts w:cs="Arial"/>
                <w:b/>
              </w:rPr>
              <w:t>Zdroje financovania</w:t>
            </w:r>
          </w:p>
        </w:tc>
      </w:tr>
      <w:tr w:rsidR="006C197C" w:rsidRPr="00CB7BE4" w14:paraId="15C34E1D" w14:textId="77777777" w:rsidTr="0054350B">
        <w:trPr>
          <w:trHeight w:val="226"/>
          <w:jc w:val="center"/>
        </w:trPr>
        <w:tc>
          <w:tcPr>
            <w:tcW w:w="1485" w:type="pct"/>
            <w:tcBorders>
              <w:top w:val="single" w:sz="4" w:space="0" w:color="1F497D"/>
            </w:tcBorders>
            <w:shd w:val="clear" w:color="auto" w:fill="auto"/>
          </w:tcPr>
          <w:p w14:paraId="262CDF85" w14:textId="77777777" w:rsidR="006C197C" w:rsidRPr="00C52162" w:rsidRDefault="006C197C" w:rsidP="0054350B">
            <w:pPr>
              <w:rPr>
                <w:rFonts w:cs="Arial"/>
              </w:rPr>
            </w:pPr>
            <w:r w:rsidRPr="00C52162">
              <w:rPr>
                <w:rFonts w:cs="Arial"/>
              </w:rPr>
              <w:t>Príspevok - NFP</w:t>
            </w:r>
          </w:p>
        </w:tc>
        <w:tc>
          <w:tcPr>
            <w:tcW w:w="1193" w:type="pct"/>
            <w:tcBorders>
              <w:top w:val="single" w:sz="4" w:space="0" w:color="1F497D"/>
            </w:tcBorders>
            <w:shd w:val="clear" w:color="auto" w:fill="auto"/>
          </w:tcPr>
          <w:p w14:paraId="2287C936" w14:textId="77777777" w:rsidR="006C197C" w:rsidRPr="00C52162" w:rsidRDefault="006C197C" w:rsidP="0054350B">
            <w:pPr>
              <w:jc w:val="center"/>
              <w:rPr>
                <w:rFonts w:cs="Arial"/>
              </w:rPr>
            </w:pPr>
          </w:p>
        </w:tc>
        <w:tc>
          <w:tcPr>
            <w:tcW w:w="1237" w:type="pct"/>
            <w:tcBorders>
              <w:top w:val="single" w:sz="4" w:space="0" w:color="1F497D"/>
            </w:tcBorders>
            <w:shd w:val="clear" w:color="auto" w:fill="auto"/>
          </w:tcPr>
          <w:p w14:paraId="4E3ED291" w14:textId="77777777" w:rsidR="006C197C" w:rsidRPr="00C52162" w:rsidRDefault="006C197C" w:rsidP="0054350B">
            <w:pPr>
              <w:jc w:val="center"/>
              <w:rPr>
                <w:rFonts w:cs="Arial"/>
              </w:rPr>
            </w:pPr>
          </w:p>
        </w:tc>
        <w:tc>
          <w:tcPr>
            <w:tcW w:w="1085" w:type="pct"/>
            <w:tcBorders>
              <w:top w:val="single" w:sz="4" w:space="0" w:color="1F497D"/>
            </w:tcBorders>
          </w:tcPr>
          <w:p w14:paraId="5B20D61F" w14:textId="77777777" w:rsidR="006C197C" w:rsidRPr="00C52162" w:rsidRDefault="006C197C" w:rsidP="0054350B">
            <w:pPr>
              <w:jc w:val="center"/>
              <w:rPr>
                <w:rFonts w:cs="Arial"/>
              </w:rPr>
            </w:pPr>
            <w:r w:rsidRPr="00C52162">
              <w:rPr>
                <w:rFonts w:cs="Arial"/>
              </w:rPr>
              <w:t>+</w:t>
            </w:r>
          </w:p>
        </w:tc>
      </w:tr>
      <w:tr w:rsidR="006C197C" w:rsidRPr="00CB7BE4" w14:paraId="3A117DCB" w14:textId="77777777" w:rsidTr="0054350B">
        <w:trPr>
          <w:trHeight w:val="237"/>
          <w:jc w:val="center"/>
        </w:trPr>
        <w:tc>
          <w:tcPr>
            <w:tcW w:w="1485" w:type="pct"/>
            <w:shd w:val="clear" w:color="auto" w:fill="auto"/>
          </w:tcPr>
          <w:p w14:paraId="009862C4" w14:textId="77777777" w:rsidR="006C197C" w:rsidRPr="00C52162" w:rsidRDefault="006C197C" w:rsidP="0054350B">
            <w:pPr>
              <w:rPr>
                <w:rFonts w:cs="Arial"/>
              </w:rPr>
            </w:pPr>
            <w:r w:rsidRPr="00C52162">
              <w:rPr>
                <w:rFonts w:cs="Arial"/>
              </w:rPr>
              <w:t>Zdroje žiadateľa/prijímateľa</w:t>
            </w:r>
          </w:p>
        </w:tc>
        <w:tc>
          <w:tcPr>
            <w:tcW w:w="1193" w:type="pct"/>
            <w:shd w:val="clear" w:color="auto" w:fill="auto"/>
          </w:tcPr>
          <w:p w14:paraId="71119D77" w14:textId="77777777" w:rsidR="006C197C" w:rsidRPr="00C52162" w:rsidRDefault="006C197C" w:rsidP="0054350B">
            <w:pPr>
              <w:jc w:val="center"/>
              <w:rPr>
                <w:rFonts w:cs="Arial"/>
              </w:rPr>
            </w:pPr>
          </w:p>
        </w:tc>
        <w:tc>
          <w:tcPr>
            <w:tcW w:w="1237" w:type="pct"/>
            <w:shd w:val="clear" w:color="auto" w:fill="auto"/>
          </w:tcPr>
          <w:p w14:paraId="4BD2DB23" w14:textId="77777777" w:rsidR="006C197C" w:rsidRPr="00C52162" w:rsidRDefault="006C197C" w:rsidP="0054350B">
            <w:pPr>
              <w:jc w:val="center"/>
              <w:rPr>
                <w:rFonts w:cs="Arial"/>
              </w:rPr>
            </w:pPr>
            <w:r w:rsidRPr="00C52162">
              <w:rPr>
                <w:rFonts w:cs="Arial"/>
              </w:rPr>
              <w:t>-</w:t>
            </w:r>
          </w:p>
        </w:tc>
        <w:tc>
          <w:tcPr>
            <w:tcW w:w="1085" w:type="pct"/>
          </w:tcPr>
          <w:p w14:paraId="732DAB4C" w14:textId="77777777" w:rsidR="006C197C" w:rsidRPr="00C52162" w:rsidRDefault="006C197C" w:rsidP="0054350B">
            <w:pPr>
              <w:jc w:val="center"/>
              <w:rPr>
                <w:rFonts w:cs="Arial"/>
              </w:rPr>
            </w:pPr>
            <w:r w:rsidRPr="00C52162">
              <w:rPr>
                <w:rFonts w:cs="Arial"/>
              </w:rPr>
              <w:t>+</w:t>
            </w:r>
          </w:p>
        </w:tc>
      </w:tr>
      <w:tr w:rsidR="006C197C" w:rsidRPr="00CB7BE4" w14:paraId="423F4CD6" w14:textId="77777777" w:rsidTr="0054350B">
        <w:trPr>
          <w:trHeight w:val="251"/>
          <w:jc w:val="center"/>
        </w:trPr>
        <w:tc>
          <w:tcPr>
            <w:tcW w:w="1485" w:type="pct"/>
            <w:shd w:val="clear" w:color="auto" w:fill="auto"/>
          </w:tcPr>
          <w:p w14:paraId="4C139FE6" w14:textId="77777777" w:rsidR="006C197C" w:rsidRPr="00C52162" w:rsidRDefault="006C197C" w:rsidP="0054350B">
            <w:pPr>
              <w:rPr>
                <w:rFonts w:cs="Arial"/>
              </w:rPr>
            </w:pPr>
            <w:r w:rsidRPr="00C52162">
              <w:rPr>
                <w:rFonts w:cs="Arial"/>
              </w:rPr>
              <w:t>Úvery</w:t>
            </w:r>
          </w:p>
        </w:tc>
        <w:tc>
          <w:tcPr>
            <w:tcW w:w="1193" w:type="pct"/>
            <w:shd w:val="clear" w:color="auto" w:fill="auto"/>
          </w:tcPr>
          <w:p w14:paraId="27EA1B84" w14:textId="77777777" w:rsidR="006C197C" w:rsidRPr="00C52162" w:rsidRDefault="006C197C" w:rsidP="0054350B">
            <w:pPr>
              <w:jc w:val="center"/>
              <w:rPr>
                <w:rFonts w:cs="Arial"/>
              </w:rPr>
            </w:pPr>
          </w:p>
        </w:tc>
        <w:tc>
          <w:tcPr>
            <w:tcW w:w="1237" w:type="pct"/>
            <w:shd w:val="clear" w:color="auto" w:fill="auto"/>
          </w:tcPr>
          <w:p w14:paraId="5B2E4C13" w14:textId="77777777" w:rsidR="006C197C" w:rsidRPr="00C52162" w:rsidRDefault="006C197C" w:rsidP="0054350B">
            <w:pPr>
              <w:jc w:val="center"/>
              <w:rPr>
                <w:rFonts w:cs="Arial"/>
              </w:rPr>
            </w:pPr>
          </w:p>
        </w:tc>
        <w:tc>
          <w:tcPr>
            <w:tcW w:w="1085" w:type="pct"/>
          </w:tcPr>
          <w:p w14:paraId="1A296CCA" w14:textId="77777777" w:rsidR="006C197C" w:rsidRPr="00C52162" w:rsidRDefault="006C197C" w:rsidP="0054350B">
            <w:pPr>
              <w:jc w:val="center"/>
              <w:rPr>
                <w:rFonts w:cs="Arial"/>
              </w:rPr>
            </w:pPr>
            <w:r w:rsidRPr="00C52162">
              <w:rPr>
                <w:rFonts w:cs="Arial"/>
              </w:rPr>
              <w:t>+</w:t>
            </w:r>
          </w:p>
        </w:tc>
      </w:tr>
    </w:tbl>
    <w:p w14:paraId="11738436" w14:textId="77777777" w:rsidR="006C197C" w:rsidRPr="00C52162" w:rsidRDefault="006C197C" w:rsidP="006C197C">
      <w:pPr>
        <w:pStyle w:val="Zkladntext"/>
        <w:spacing w:before="0" w:after="0"/>
        <w:rPr>
          <w:rFonts w:asciiTheme="minorHAnsi" w:hAnsiTheme="minorHAnsi"/>
          <w:b/>
          <w:lang w:val="sk-SK"/>
        </w:rPr>
      </w:pPr>
      <w:r w:rsidRPr="00C52162">
        <w:rPr>
          <w:rFonts w:asciiTheme="minorHAnsi" w:hAnsiTheme="minorHAnsi"/>
          <w:b/>
          <w:lang w:val="sk-SK"/>
        </w:rPr>
        <w:t>Legenda:</w:t>
      </w:r>
    </w:p>
    <w:p w14:paraId="17A3D6A0" w14:textId="1AE459BF" w:rsidR="006C197C" w:rsidRPr="00C52162" w:rsidRDefault="006C197C" w:rsidP="006C197C">
      <w:pPr>
        <w:pStyle w:val="Zkladntext"/>
        <w:spacing w:before="0" w:after="0"/>
        <w:rPr>
          <w:rFonts w:asciiTheme="minorHAnsi" w:hAnsiTheme="minorHAnsi"/>
          <w:lang w:val="sk-SK"/>
        </w:rPr>
      </w:pPr>
      <w:r w:rsidRPr="00C52162">
        <w:rPr>
          <w:rFonts w:asciiTheme="minorHAnsi" w:hAnsiTheme="minorHAnsi"/>
          <w:lang w:val="sk-SK"/>
        </w:rPr>
        <w:t xml:space="preserve">+ </w:t>
      </w:r>
      <w:r w:rsidR="00DC2122">
        <w:rPr>
          <w:rFonts w:asciiTheme="minorHAnsi" w:hAnsiTheme="minorHAnsi"/>
          <w:lang w:val="sk-SK"/>
        </w:rPr>
        <w:t>pozitívny vplyv na návratnosť/udržateľnosť</w:t>
      </w:r>
    </w:p>
    <w:p w14:paraId="036D64C9" w14:textId="4553C5AF" w:rsidR="006C197C" w:rsidRPr="00C52162" w:rsidRDefault="006C197C" w:rsidP="006C197C">
      <w:pPr>
        <w:pStyle w:val="Zkladntext"/>
        <w:spacing w:before="0" w:after="0"/>
        <w:rPr>
          <w:rFonts w:asciiTheme="minorHAnsi" w:hAnsiTheme="minorHAnsi"/>
          <w:lang w:val="sk-SK"/>
        </w:rPr>
      </w:pPr>
      <w:r w:rsidRPr="00C52162">
        <w:rPr>
          <w:rFonts w:asciiTheme="minorHAnsi" w:hAnsiTheme="minorHAnsi"/>
          <w:lang w:val="sk-SK"/>
        </w:rPr>
        <w:t xml:space="preserve">- </w:t>
      </w:r>
      <w:r w:rsidR="00DC2122">
        <w:rPr>
          <w:rFonts w:asciiTheme="minorHAnsi" w:hAnsiTheme="minorHAnsi"/>
          <w:lang w:val="sk-SK"/>
        </w:rPr>
        <w:t>negatívny vplyv na návratnosť/udržateľnosť</w:t>
      </w:r>
    </w:p>
    <w:p w14:paraId="16C03063" w14:textId="77777777" w:rsidR="00A53D67" w:rsidRPr="00C52162" w:rsidRDefault="00A53D67" w:rsidP="00A53D67">
      <w:pPr>
        <w:pStyle w:val="Nadpis2"/>
        <w:keepNext/>
        <w:spacing w:before="400" w:after="0" w:line="320" w:lineRule="exact"/>
        <w:ind w:left="0" w:firstLine="0"/>
        <w:contextualSpacing w:val="0"/>
        <w:jc w:val="left"/>
      </w:pPr>
      <w:bookmarkStart w:id="4" w:name="_Toc8120031"/>
      <w:r w:rsidRPr="00C52162">
        <w:t>Daň z pridanej hodnoty</w:t>
      </w:r>
      <w:bookmarkEnd w:id="4"/>
    </w:p>
    <w:p w14:paraId="660D16BC" w14:textId="77777777" w:rsidR="00A53D67" w:rsidRPr="00C52162" w:rsidRDefault="00A53D67" w:rsidP="00A53D67">
      <w:pPr>
        <w:pStyle w:val="Zkladntext"/>
        <w:spacing w:before="0" w:after="0"/>
        <w:rPr>
          <w:rFonts w:asciiTheme="minorHAnsi" w:hAnsiTheme="minorHAnsi"/>
          <w:highlight w:val="yellow"/>
          <w:lang w:val="sk-SK"/>
        </w:rPr>
      </w:pPr>
    </w:p>
    <w:p w14:paraId="1F2E2329" w14:textId="1F60E3B8" w:rsidR="00A53D67" w:rsidRPr="00C52162" w:rsidRDefault="00A53D67" w:rsidP="00A53D67">
      <w:pPr>
        <w:pStyle w:val="Zkladntext"/>
        <w:spacing w:before="0" w:after="0"/>
        <w:rPr>
          <w:rFonts w:asciiTheme="minorHAnsi" w:hAnsiTheme="minorHAnsi"/>
          <w:lang w:val="sk-SK"/>
        </w:rPr>
      </w:pPr>
      <w:r w:rsidRPr="00C52162">
        <w:rPr>
          <w:rFonts w:asciiTheme="minorHAnsi" w:hAnsiTheme="minorHAnsi"/>
          <w:lang w:val="sk-SK"/>
        </w:rPr>
        <w:t>Ak je žiadateľ</w:t>
      </w:r>
      <w:r w:rsidR="00DC2122">
        <w:rPr>
          <w:rFonts w:asciiTheme="minorHAnsi" w:hAnsiTheme="minorHAnsi"/>
          <w:lang w:val="sk-SK"/>
        </w:rPr>
        <w:t>/prijímateľ</w:t>
      </w:r>
      <w:r w:rsidRPr="00C52162">
        <w:rPr>
          <w:rFonts w:asciiTheme="minorHAnsi" w:hAnsiTheme="minorHAnsi"/>
          <w:lang w:val="sk-SK"/>
        </w:rPr>
        <w:t xml:space="preserve"> platcom DPH všetky hodnoty v analýze sa uvádzajú bez DPH v opačnom prípade sa všetky hodnoty uvádzajú s DPH.</w:t>
      </w:r>
    </w:p>
    <w:p w14:paraId="48078ED8" w14:textId="77777777" w:rsidR="00A53D67" w:rsidRPr="00C52162" w:rsidRDefault="00A53D67" w:rsidP="00A53D67">
      <w:pPr>
        <w:pStyle w:val="Nadpis2"/>
        <w:keepNext/>
        <w:spacing w:before="400" w:after="0" w:line="320" w:lineRule="exact"/>
        <w:ind w:left="0" w:firstLine="0"/>
        <w:contextualSpacing w:val="0"/>
        <w:jc w:val="left"/>
      </w:pPr>
      <w:bookmarkStart w:id="5" w:name="_Toc8120032"/>
      <w:r w:rsidRPr="00C52162">
        <w:lastRenderedPageBreak/>
        <w:t>Prírastková metóda</w:t>
      </w:r>
      <w:bookmarkEnd w:id="5"/>
    </w:p>
    <w:p w14:paraId="64FFE216" w14:textId="77777777" w:rsidR="00A53D67" w:rsidRPr="00C52162" w:rsidRDefault="00A53D67" w:rsidP="00A53D67">
      <w:pPr>
        <w:pStyle w:val="Zkladntext"/>
        <w:spacing w:before="0" w:after="0"/>
        <w:rPr>
          <w:rFonts w:asciiTheme="minorHAnsi" w:hAnsiTheme="minorHAnsi"/>
          <w:lang w:val="sk-SK"/>
        </w:rPr>
      </w:pPr>
    </w:p>
    <w:p w14:paraId="47915C3B" w14:textId="77777777" w:rsidR="00A53D67" w:rsidRPr="00C52162" w:rsidRDefault="00A53D67" w:rsidP="00A53D67">
      <w:pPr>
        <w:pStyle w:val="Zkladntext"/>
        <w:spacing w:before="0" w:after="0"/>
        <w:rPr>
          <w:rFonts w:asciiTheme="minorHAnsi" w:hAnsiTheme="minorHAnsi"/>
          <w:lang w:val="sk-SK"/>
        </w:rPr>
      </w:pPr>
      <w:r w:rsidRPr="00C52162">
        <w:rPr>
          <w:rFonts w:asciiTheme="minorHAnsi" w:hAnsiTheme="minorHAnsi"/>
          <w:lang w:val="sk-SK"/>
        </w:rPr>
        <w:t>Prírastková metóda sa aplikuje v prípadoch, kedy nie je možné jednoznačne priradiť prevádzkové príjmy a prevádzkové výdavky priamo účinkom projektu (príjmy a výdavky vyvolané výlučne investíciou projektu).</w:t>
      </w:r>
    </w:p>
    <w:p w14:paraId="2E8C0F0A" w14:textId="77777777" w:rsidR="00A53D67" w:rsidRPr="00C52162" w:rsidRDefault="00A53D67" w:rsidP="00A53D67">
      <w:pPr>
        <w:pStyle w:val="Zkladntext"/>
        <w:spacing w:before="0" w:after="0"/>
        <w:rPr>
          <w:rFonts w:asciiTheme="minorHAnsi" w:hAnsiTheme="minorHAnsi"/>
          <w:lang w:val="sk-SK"/>
        </w:rPr>
      </w:pPr>
    </w:p>
    <w:p w14:paraId="4E29B0AC" w14:textId="77777777" w:rsidR="00A53D67" w:rsidRPr="00C52162" w:rsidRDefault="00A53D67" w:rsidP="00A53D67">
      <w:pPr>
        <w:pStyle w:val="Zkladntext"/>
        <w:rPr>
          <w:rFonts w:asciiTheme="minorHAnsi" w:hAnsiTheme="minorHAnsi"/>
          <w:lang w:val="sk-SK" w:eastAsia="en-GB"/>
        </w:rPr>
      </w:pPr>
      <w:r w:rsidRPr="00C52162">
        <w:rPr>
          <w:rFonts w:asciiTheme="minorHAnsi" w:hAnsiTheme="minorHAnsi"/>
          <w:lang w:val="sk-SK" w:eastAsia="en-GB"/>
        </w:rPr>
        <w:t>V prípade, ak projekt predstavuje</w:t>
      </w:r>
    </w:p>
    <w:p w14:paraId="306B9F9C" w14:textId="77777777" w:rsidR="00A53D67" w:rsidRPr="00C52162" w:rsidRDefault="00A53D67" w:rsidP="00A53D67">
      <w:pPr>
        <w:pStyle w:val="Zkladntext"/>
        <w:numPr>
          <w:ilvl w:val="0"/>
          <w:numId w:val="94"/>
        </w:numPr>
        <w:rPr>
          <w:rFonts w:asciiTheme="minorHAnsi" w:hAnsiTheme="minorHAnsi"/>
          <w:lang w:val="sk-SK" w:eastAsia="en-GB"/>
        </w:rPr>
      </w:pPr>
      <w:r w:rsidRPr="00C52162">
        <w:rPr>
          <w:rFonts w:asciiTheme="minorHAnsi" w:hAnsiTheme="minorHAnsi"/>
          <w:lang w:val="sk-SK" w:eastAsia="en-GB"/>
        </w:rPr>
        <w:t>budovanie novej infraštruktúry, resp. služby „na zelenej lúke“, alebo</w:t>
      </w:r>
    </w:p>
    <w:p w14:paraId="2BD6F771" w14:textId="77777777" w:rsidR="00A53D67" w:rsidRPr="00C52162" w:rsidRDefault="00A53D67" w:rsidP="00A53D67">
      <w:pPr>
        <w:pStyle w:val="Zkladntext"/>
        <w:numPr>
          <w:ilvl w:val="0"/>
          <w:numId w:val="94"/>
        </w:numPr>
        <w:rPr>
          <w:rFonts w:asciiTheme="minorHAnsi" w:hAnsiTheme="minorHAnsi"/>
          <w:lang w:val="sk-SK" w:eastAsia="en-GB"/>
        </w:rPr>
      </w:pPr>
      <w:r w:rsidRPr="00C52162">
        <w:rPr>
          <w:rFonts w:asciiTheme="minorHAnsi" w:hAnsiTheme="minorHAnsi"/>
          <w:lang w:val="sk-SK" w:eastAsia="en-GB"/>
        </w:rPr>
        <w:t xml:space="preserve">jednoznačne oddeliteľný celok od zvyšku </w:t>
      </w:r>
      <w:r w:rsidR="00CB7BE4" w:rsidRPr="00C52162">
        <w:rPr>
          <w:rFonts w:asciiTheme="minorHAnsi" w:hAnsiTheme="minorHAnsi"/>
          <w:lang w:val="sk-SK" w:eastAsia="en-GB"/>
        </w:rPr>
        <w:t>infraštruktúry</w:t>
      </w:r>
      <w:r w:rsidRPr="00C52162">
        <w:rPr>
          <w:rFonts w:asciiTheme="minorHAnsi" w:hAnsiTheme="minorHAnsi"/>
          <w:lang w:val="sk-SK" w:eastAsia="en-GB"/>
        </w:rPr>
        <w:t xml:space="preserve"> (vrátane oddeliteľnosti prevádzkových príjmov a prevádzkových výdavkov)</w:t>
      </w:r>
    </w:p>
    <w:p w14:paraId="70DF86BC" w14:textId="77777777" w:rsidR="00A53D67" w:rsidRPr="00C52162" w:rsidRDefault="00A53D67" w:rsidP="00A53D67">
      <w:pPr>
        <w:pStyle w:val="Zkladntext"/>
        <w:spacing w:before="0" w:after="0"/>
        <w:rPr>
          <w:rFonts w:asciiTheme="minorHAnsi" w:hAnsiTheme="minorHAnsi"/>
          <w:lang w:val="sk-SK"/>
        </w:rPr>
      </w:pPr>
      <w:r w:rsidRPr="00C52162">
        <w:rPr>
          <w:rFonts w:asciiTheme="minorHAnsi" w:hAnsiTheme="minorHAnsi"/>
          <w:lang w:val="sk-SK"/>
        </w:rPr>
        <w:t>neaplikuje sa prírastková metóda a do výpočtu finančnej analýzy vstupujú všetky prevádzkové príjmy a prevádzkové výdavky infraštruktúry.</w:t>
      </w:r>
    </w:p>
    <w:p w14:paraId="4A40CE96" w14:textId="77777777" w:rsidR="00A53D67" w:rsidRPr="00C52162" w:rsidRDefault="00A53D67" w:rsidP="00A53D67">
      <w:pPr>
        <w:pStyle w:val="Zkladntext"/>
        <w:spacing w:before="0" w:after="0"/>
        <w:rPr>
          <w:rFonts w:asciiTheme="minorHAnsi" w:hAnsiTheme="minorHAnsi"/>
          <w:lang w:val="sk-SK"/>
        </w:rPr>
      </w:pPr>
    </w:p>
    <w:p w14:paraId="334226BC" w14:textId="77777777" w:rsidR="00A53D67" w:rsidRPr="00C52162" w:rsidRDefault="00A53D67" w:rsidP="00A53D67">
      <w:pPr>
        <w:pStyle w:val="Zkladntext"/>
        <w:spacing w:before="0" w:after="0"/>
        <w:rPr>
          <w:rFonts w:asciiTheme="minorHAnsi" w:hAnsiTheme="minorHAnsi"/>
          <w:lang w:val="sk-SK"/>
        </w:rPr>
      </w:pPr>
      <w:r w:rsidRPr="00C52162">
        <w:rPr>
          <w:rFonts w:asciiTheme="minorHAnsi" w:hAnsiTheme="minorHAnsi"/>
          <w:lang w:val="sk-SK"/>
        </w:rPr>
        <w:t>Vo všetkých ostatných prípadoch sa aplikuje prírastková metóda.</w:t>
      </w:r>
    </w:p>
    <w:p w14:paraId="0BD4D6C3" w14:textId="77777777" w:rsidR="00A53D67" w:rsidRPr="00C52162" w:rsidRDefault="00A53D67" w:rsidP="00A53D67">
      <w:pPr>
        <w:pStyle w:val="Zkladntext"/>
        <w:spacing w:before="0" w:after="0"/>
        <w:rPr>
          <w:rFonts w:asciiTheme="minorHAnsi" w:hAnsiTheme="minorHAnsi"/>
          <w:lang w:val="sk-SK"/>
        </w:rPr>
      </w:pPr>
    </w:p>
    <w:p w14:paraId="7F3FAFDB" w14:textId="77777777" w:rsidR="00A53D67" w:rsidRPr="00C52162" w:rsidRDefault="00A53D67" w:rsidP="00A53D67">
      <w:pPr>
        <w:pStyle w:val="Zkladntext"/>
        <w:spacing w:before="0" w:after="0"/>
        <w:rPr>
          <w:rFonts w:asciiTheme="minorHAnsi" w:hAnsiTheme="minorHAnsi"/>
          <w:lang w:val="sk-SK"/>
        </w:rPr>
      </w:pPr>
      <w:r w:rsidRPr="00C52162">
        <w:rPr>
          <w:rFonts w:asciiTheme="minorHAnsi" w:hAnsiTheme="minorHAnsi"/>
          <w:lang w:val="sk-SK"/>
        </w:rPr>
        <w:t>Všetky príjmy a náklady sa určia s použitím prírastkovej metódy založenej na porovnaní príjmov a nákladov v scenári novej investície s príjmami a nákladmi v scenári bez novej investície.</w:t>
      </w:r>
    </w:p>
    <w:p w14:paraId="494A6D87" w14:textId="77777777" w:rsidR="00A53D67" w:rsidRPr="00C52162" w:rsidRDefault="00A53D67" w:rsidP="00A53D67">
      <w:pPr>
        <w:pStyle w:val="Zkladntext"/>
        <w:rPr>
          <w:rFonts w:asciiTheme="minorHAnsi" w:hAnsiTheme="minorHAnsi"/>
          <w:lang w:val="sk-SK" w:eastAsia="en-GB"/>
        </w:rPr>
      </w:pPr>
      <w:r w:rsidRPr="00C52162">
        <w:rPr>
          <w:rFonts w:asciiTheme="minorHAnsi" w:hAnsiTheme="minorHAnsi"/>
          <w:lang w:val="sk-SK" w:eastAsia="en-GB"/>
        </w:rPr>
        <w:t>V prípade, ak projekt rozširuje, resp. modernizuje pôvodnú infraštruktúru alebo poskytovanú službu, zohľadnia sa príspevky od nových užívateľov aj dodatočné príspevky od existujúcich užívateľov a zároveň sa zohľadnia len zvýšené výdavky, ktorých vznik je možné priradiť takejto modernizácii, rozšíreniu infraštruktúry alebo služby.</w:t>
      </w:r>
    </w:p>
    <w:p w14:paraId="4758AF61" w14:textId="77777777" w:rsidR="00A53D67" w:rsidRPr="00CB7BE4" w:rsidRDefault="00A53D67" w:rsidP="00C52162"/>
    <w:p w14:paraId="304D0630" w14:textId="77777777" w:rsidR="00CB7BE4" w:rsidRPr="00C52162" w:rsidRDefault="00CB7BE4" w:rsidP="00C52162">
      <w:pPr>
        <w:pStyle w:val="Nadpis2"/>
        <w:keepNext/>
        <w:spacing w:before="120" w:after="0" w:line="320" w:lineRule="exact"/>
        <w:ind w:left="0" w:firstLine="0"/>
        <w:contextualSpacing w:val="0"/>
        <w:jc w:val="left"/>
      </w:pPr>
      <w:bookmarkStart w:id="6" w:name="_Toc8120033"/>
      <w:r w:rsidRPr="00C52162">
        <w:t>Konsolidácia</w:t>
      </w:r>
      <w:bookmarkStart w:id="7" w:name="_Toc7096076"/>
      <w:bookmarkEnd w:id="7"/>
      <w:r w:rsidRPr="00C52162">
        <w:t xml:space="preserve"> finančnej analýzy</w:t>
      </w:r>
      <w:bookmarkEnd w:id="6"/>
    </w:p>
    <w:p w14:paraId="15F33323" w14:textId="77777777" w:rsidR="00CB7BE4" w:rsidRPr="00C52162" w:rsidRDefault="00CB7BE4" w:rsidP="009B35A3">
      <w:pPr>
        <w:pStyle w:val="Zkladntext"/>
        <w:spacing w:before="0" w:after="0"/>
        <w:rPr>
          <w:rFonts w:asciiTheme="minorHAnsi" w:hAnsiTheme="minorHAnsi"/>
          <w:lang w:val="sk-SK"/>
        </w:rPr>
      </w:pPr>
    </w:p>
    <w:p w14:paraId="2DFD7512" w14:textId="77777777" w:rsidR="00CB7BE4" w:rsidRPr="00C52162" w:rsidRDefault="00CB7BE4" w:rsidP="00CB7BE4">
      <w:pPr>
        <w:pStyle w:val="Zkladntext"/>
        <w:rPr>
          <w:rFonts w:asciiTheme="minorHAnsi" w:hAnsiTheme="minorHAnsi"/>
          <w:lang w:val="sk-SK"/>
        </w:rPr>
      </w:pPr>
      <w:r w:rsidRPr="00C52162">
        <w:rPr>
          <w:rFonts w:asciiTheme="minorHAnsi" w:hAnsiTheme="minorHAnsi"/>
          <w:lang w:val="sk-SK"/>
        </w:rPr>
        <w:t xml:space="preserve">Finančná analýza sa vykonáva z hľadiska vlastníka infraštruktúry (žiadateľa/prijímateľa). </w:t>
      </w:r>
    </w:p>
    <w:p w14:paraId="6F810595" w14:textId="77777777" w:rsidR="00CB7BE4" w:rsidRPr="00C52162" w:rsidRDefault="00CB7BE4" w:rsidP="00CB7BE4">
      <w:pPr>
        <w:pStyle w:val="Zkladntext"/>
        <w:rPr>
          <w:rFonts w:asciiTheme="minorHAnsi" w:hAnsiTheme="minorHAnsi"/>
          <w:lang w:val="sk-SK"/>
        </w:rPr>
      </w:pPr>
      <w:r w:rsidRPr="00C52162">
        <w:rPr>
          <w:rFonts w:asciiTheme="minorHAnsi" w:hAnsiTheme="minorHAnsi"/>
          <w:lang w:val="sk-SK"/>
        </w:rPr>
        <w:t xml:space="preserve">V niektorých prípadoch však môže byť do projektu zapojených viacej subjektov, medzi ktorými budú vznikať i peňažné toky. Pokiaľ je prevádzka infraštruktúry zabezpečená tretím subjektom, ktorý koná v postavení prevádzkovateľa infraštruktúry, musí byť vykonaná konsolidovaná finančná analýza. </w:t>
      </w:r>
    </w:p>
    <w:p w14:paraId="43C0215C" w14:textId="77777777" w:rsidR="00CB7BE4" w:rsidRPr="00C52162" w:rsidRDefault="00CB7BE4" w:rsidP="00CB7BE4">
      <w:pPr>
        <w:pStyle w:val="Zkladntext"/>
        <w:rPr>
          <w:rFonts w:asciiTheme="minorHAnsi" w:hAnsiTheme="minorHAnsi"/>
          <w:lang w:val="sk-SK"/>
        </w:rPr>
      </w:pPr>
    </w:p>
    <w:p w14:paraId="3CCCA68E" w14:textId="77777777" w:rsidR="00CB7BE4" w:rsidRPr="00C52162" w:rsidRDefault="00CB7BE4" w:rsidP="00CB7BE4">
      <w:pPr>
        <w:pStyle w:val="Zkladntext"/>
        <w:rPr>
          <w:rFonts w:asciiTheme="minorHAnsi" w:hAnsiTheme="minorHAnsi"/>
          <w:b/>
          <w:lang w:val="sk-SK"/>
        </w:rPr>
      </w:pPr>
      <w:r w:rsidRPr="00C52162">
        <w:rPr>
          <w:rFonts w:asciiTheme="minorHAnsi" w:hAnsiTheme="minorHAnsi"/>
          <w:b/>
          <w:lang w:val="sk-SK"/>
        </w:rPr>
        <w:t>Schéma 2 – zapojenie prevádzkovateľa</w:t>
      </w:r>
    </w:p>
    <w:p w14:paraId="121E7127" w14:textId="77777777" w:rsidR="00CB7BE4" w:rsidRPr="00C52162" w:rsidRDefault="00CB7BE4" w:rsidP="00CB7BE4">
      <w:pPr>
        <w:rPr>
          <w:highlight w:val="cyan"/>
        </w:rPr>
      </w:pPr>
    </w:p>
    <w:p w14:paraId="34E7974C" w14:textId="77777777" w:rsidR="00CB7BE4" w:rsidRPr="00C52162" w:rsidRDefault="00C52162" w:rsidP="00CB7BE4">
      <w:pPr>
        <w:rPr>
          <w:highlight w:val="cyan"/>
        </w:rPr>
      </w:pPr>
      <w:r>
        <w:rPr>
          <w:noProof/>
          <w:lang w:eastAsia="sk-SK"/>
        </w:rPr>
        <mc:AlternateContent>
          <mc:Choice Requires="wpg">
            <w:drawing>
              <wp:anchor distT="0" distB="0" distL="0" distR="0" simplePos="0" relativeHeight="251672064" behindDoc="0" locked="0" layoutInCell="1" allowOverlap="1" wp14:anchorId="43C189AB" wp14:editId="72CB4C85">
                <wp:simplePos x="0" y="0"/>
                <wp:positionH relativeFrom="column">
                  <wp:posOffset>3886200</wp:posOffset>
                </wp:positionH>
                <wp:positionV relativeFrom="paragraph">
                  <wp:posOffset>167640</wp:posOffset>
                </wp:positionV>
                <wp:extent cx="1019175" cy="419100"/>
                <wp:effectExtent l="9525" t="5715" r="28575" b="22860"/>
                <wp:wrapNone/>
                <wp:docPr id="59" name="Group 1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9175" cy="419100"/>
                          <a:chOff x="6120" y="264"/>
                          <a:chExt cx="1604" cy="659"/>
                        </a:xfrm>
                      </wpg:grpSpPr>
                      <wps:wsp>
                        <wps:cNvPr id="60" name="AutoShape 19"/>
                        <wps:cNvSpPr>
                          <a:spLocks noChangeArrowheads="1"/>
                        </wps:cNvSpPr>
                        <wps:spPr bwMode="auto">
                          <a:xfrm>
                            <a:off x="6120" y="264"/>
                            <a:ext cx="1604" cy="659"/>
                          </a:xfrm>
                          <a:prstGeom prst="flowChartAlternateProcess">
                            <a:avLst/>
                          </a:prstGeom>
                          <a:solidFill>
                            <a:srgbClr val="FFFFFF"/>
                          </a:solidFill>
                          <a:ln w="9360">
                            <a:solidFill>
                              <a:srgbClr val="000000"/>
                            </a:solidFill>
                            <a:miter lim="800000"/>
                            <a:headEnd/>
                            <a:tailEnd/>
                          </a:ln>
                          <a:effectLst>
                            <a:outerShdw dist="31565" dir="2700000" algn="ctr" rotWithShape="0">
                              <a:srgbClr val="000000"/>
                            </a:outerShdw>
                          </a:effectLst>
                        </wps:spPr>
                        <wps:bodyPr rot="0" vert="horz" wrap="square" lIns="91440" tIns="45720" rIns="91440" bIns="45720" anchor="ctr" anchorCtr="0" upright="1">
                          <a:noAutofit/>
                        </wps:bodyPr>
                      </wps:wsp>
                      <wps:wsp>
                        <wps:cNvPr id="63" name="Text Box 16"/>
                        <wps:cNvSpPr txBox="1">
                          <a:spLocks noChangeArrowheads="1"/>
                        </wps:cNvSpPr>
                        <wps:spPr bwMode="auto">
                          <a:xfrm>
                            <a:off x="6178" y="288"/>
                            <a:ext cx="1486" cy="6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14:paraId="367356AD" w14:textId="77777777" w:rsidR="00821208" w:rsidRPr="00CA4F21" w:rsidRDefault="00821208" w:rsidP="00CB7BE4">
                              <w:pPr>
                                <w:jc w:val="center"/>
                                <w:rPr>
                                  <w:rFonts w:ascii="Arial Narrow" w:hAnsi="Arial Narrow"/>
                                </w:rPr>
                              </w:pPr>
                              <w:r w:rsidRPr="00CA4F21">
                                <w:rPr>
                                  <w:rFonts w:ascii="Arial Narrow" w:hAnsi="Arial Narrow"/>
                                </w:rPr>
                                <w:t>Odberatelia</w:t>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group w14:anchorId="43C189AB" id="Group 196" o:spid="_x0000_s1032" style="position:absolute;left:0;text-align:left;margin-left:306pt;margin-top:13.2pt;width:80.25pt;height:33pt;z-index:251672064;mso-wrap-distance-left:0;mso-wrap-distance-right:0" coordorigin="6120,264" coordsize="1604,6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">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19" o:spid="_x0000_s1033" type="#_x0000_t176" style="position:absolute;left:6120;top:264;width:1604;height:6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" strokeweight=".26mm">
                  <v:shadow on="t" color="black" offset=".62mm,.62mm"/>
                </v:shape>
                <v:shapetype id="_x0000_t202" coordsize="21600,21600" o:spt="202" path="m,l,21600r21600,l21600,xe">
                  <v:stroke joinstyle="miter"/>
                  <v:path gradientshapeok="t" o:connecttype="rect"/>
                </v:shapetype>
                <v:shape id="Text Box 16" o:spid="_x0000_s1034" type="#_x0000_t202" style="position:absolute;left:6178;top:288;width:1486;height:6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" filled="f" stroked="f">
                  <v:stroke joinstyle="round"/>
                  <v:textbox>
                    <w:txbxContent>
                      <w:p w14:paraId="367356AD" w14:textId="77777777" w:rsidR="00821208" w:rsidRPr="00CA4F21" w:rsidRDefault="00821208" w:rsidP="00CB7BE4">
                        <w:pPr>
                          <w:jc w:val="center"/>
                          <w:rPr>
                            <w:rFonts w:ascii="Arial Narrow" w:hAnsi="Arial Narrow"/>
                          </w:rPr>
                        </w:pPr>
                        <w:r w:rsidRPr="00CA4F21">
                          <w:rPr>
                            <w:rFonts w:ascii="Arial Narrow" w:hAnsi="Arial Narrow"/>
                          </w:rPr>
                          <w:t>Odberatelia</w:t>
                        </w:r>
                      </w:p>
                    </w:txbxContent>
                  </v:textbox>
                </v:shape>
              </v:group>
            </w:pict>
          </mc:Fallback>
        </mc:AlternateContent>
      </w:r>
      <w:r>
        <w:rPr>
          <w:noProof/>
          <w:lang w:eastAsia="sk-SK"/>
        </w:rPr>
        <mc:AlternateContent>
          <mc:Choice Requires="wpg">
            <w:drawing>
              <wp:anchor distT="0" distB="0" distL="0" distR="0" simplePos="0" relativeHeight="251673088" behindDoc="0" locked="0" layoutInCell="1" allowOverlap="1" wp14:anchorId="7C437DA1" wp14:editId="4437784F">
                <wp:simplePos x="0" y="0"/>
                <wp:positionH relativeFrom="column">
                  <wp:posOffset>685800</wp:posOffset>
                </wp:positionH>
                <wp:positionV relativeFrom="paragraph">
                  <wp:posOffset>167640</wp:posOffset>
                </wp:positionV>
                <wp:extent cx="1019175" cy="419100"/>
                <wp:effectExtent l="9525" t="5715" r="28575" b="22860"/>
                <wp:wrapNone/>
                <wp:docPr id="55" name="Group 1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9175" cy="419100"/>
                          <a:chOff x="1080" y="264"/>
                          <a:chExt cx="1604" cy="659"/>
                        </a:xfrm>
                      </wpg:grpSpPr>
                      <wps:wsp>
                        <wps:cNvPr id="57" name="AutoShape 22"/>
                        <wps:cNvSpPr>
                          <a:spLocks noChangeArrowheads="1"/>
                        </wps:cNvSpPr>
                        <wps:spPr bwMode="auto">
                          <a:xfrm>
                            <a:off x="1080" y="264"/>
                            <a:ext cx="1604" cy="659"/>
                          </a:xfrm>
                          <a:prstGeom prst="flowChartAlternateProcess">
                            <a:avLst/>
                          </a:prstGeom>
                          <a:solidFill>
                            <a:srgbClr val="FFFFFF"/>
                          </a:solidFill>
                          <a:ln w="9360">
                            <a:solidFill>
                              <a:srgbClr val="000000"/>
                            </a:solidFill>
                            <a:miter lim="800000"/>
                            <a:headEnd/>
                            <a:tailEnd/>
                          </a:ln>
                          <a:effectLst>
                            <a:outerShdw dist="31565" dir="2700000" algn="ctr" rotWithShape="0">
                              <a:srgbClr val="000000"/>
                            </a:outerShdw>
                          </a:effectLst>
                        </wps:spPr>
                        <wps:bodyPr rot="0" vert="horz" wrap="square" lIns="91440" tIns="45720" rIns="91440" bIns="45720" anchor="ctr" anchorCtr="0" upright="1">
                          <a:noAutofit/>
                        </wps:bodyPr>
                      </wps:wsp>
                      <wps:wsp>
                        <wps:cNvPr id="58" name="Text Box 23"/>
                        <wps:cNvSpPr txBox="1">
                          <a:spLocks noChangeArrowheads="1"/>
                        </wps:cNvSpPr>
                        <wps:spPr bwMode="auto">
                          <a:xfrm>
                            <a:off x="1138" y="288"/>
                            <a:ext cx="1486" cy="6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14:paraId="4A1DEC13" w14:textId="77777777" w:rsidR="00821208" w:rsidRPr="00CA4F21" w:rsidRDefault="00821208" w:rsidP="00CB7BE4">
                              <w:pPr>
                                <w:jc w:val="center"/>
                                <w:rPr>
                                  <w:rFonts w:ascii="Arial Narrow" w:hAnsi="Arial Narrow"/>
                                </w:rPr>
                              </w:pPr>
                              <w:r w:rsidRPr="00CA4F21">
                                <w:rPr>
                                  <w:rFonts w:ascii="Arial Narrow" w:hAnsi="Arial Narrow"/>
                                </w:rPr>
                                <w:t>Dodávatelia</w:t>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group w14:anchorId="7C437DA1" id="Group 199" o:spid="_x0000_s1035" style="position:absolute;left:0;text-align:left;margin-left:54pt;margin-top:13.2pt;width:80.25pt;height:33pt;z-index:251673088;mso-wrap-distance-left:0;mso-wrap-distance-right:0" coordorigin="1080,264" coordsize="1604,6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">
                <v:shape id="AutoShape 22" o:spid="_x0000_s1036" type="#_x0000_t176" style="position:absolute;left:1080;top:264;width:1604;height:6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" strokeweight=".26mm">
                  <v:shadow on="t" color="black" offset=".62mm,.62mm"/>
                </v:shape>
                <v:shape id="Text Box 23" o:spid="_x0000_s1037" type="#_x0000_t202" style="position:absolute;left:1138;top:288;width:1486;height:6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" filled="f" stroked="f">
                  <v:stroke joinstyle="round"/>
                  <v:textbox>
                    <w:txbxContent>
                      <w:p w14:paraId="4A1DEC13" w14:textId="77777777" w:rsidR="00821208" w:rsidRPr="00CA4F21" w:rsidRDefault="00821208" w:rsidP="00CB7BE4">
                        <w:pPr>
                          <w:jc w:val="center"/>
                          <w:rPr>
                            <w:rFonts w:ascii="Arial Narrow" w:hAnsi="Arial Narrow"/>
                          </w:rPr>
                        </w:pPr>
                        <w:r w:rsidRPr="00CA4F21">
                          <w:rPr>
                            <w:rFonts w:ascii="Arial Narrow" w:hAnsi="Arial Narrow"/>
                          </w:rPr>
                          <w:t>Dodávatelia</w:t>
                        </w:r>
                      </w:p>
                    </w:txbxContent>
                  </v:textbox>
                </v:shape>
              </v:group>
            </w:pict>
          </mc:Fallback>
        </mc:AlternateContent>
      </w:r>
      <w:r>
        <w:rPr>
          <w:noProof/>
          <w:lang w:eastAsia="sk-SK"/>
        </w:rPr>
        <mc:AlternateContent>
          <mc:Choice Requires="wps">
            <w:drawing>
              <wp:anchor distT="0" distB="0" distL="114935" distR="114935" simplePos="0" relativeHeight="251676160" behindDoc="0" locked="0" layoutInCell="1" allowOverlap="1" wp14:anchorId="1F0F3B0E" wp14:editId="26593F16">
                <wp:simplePos x="0" y="0"/>
                <wp:positionH relativeFrom="column">
                  <wp:posOffset>1371600</wp:posOffset>
                </wp:positionH>
                <wp:positionV relativeFrom="paragraph">
                  <wp:posOffset>-228600</wp:posOffset>
                </wp:positionV>
                <wp:extent cx="1332865" cy="342265"/>
                <wp:effectExtent l="0" t="0" r="635" b="635"/>
                <wp:wrapNone/>
                <wp:docPr id="54"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865" cy="3422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143FE8" w14:textId="77777777" w:rsidR="00821208" w:rsidRPr="00036866" w:rsidRDefault="00821208" w:rsidP="00CB7BE4">
                            <w:pPr>
                              <w:rPr>
                                <w:rFonts w:ascii="Arial Narrow" w:hAnsi="Arial Narrow"/>
                              </w:rPr>
                            </w:pPr>
                            <w:r w:rsidRPr="00036866">
                              <w:rPr>
                                <w:rFonts w:ascii="Arial Narrow" w:hAnsi="Arial Narrow"/>
                              </w:rPr>
                              <w:t>výdavky na prevádzku</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1F0F3B0E" id="Text Box 32" o:spid="_x0000_s1038" type="#_x0000_t202" style="position:absolute;left:0;text-align:left;margin-left:108pt;margin-top:-18pt;width:104.95pt;height:26.95pt;z-index:2516761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" stroked="f">
                <v:textbox inset="0,0,0,0">
                  <w:txbxContent>
                    <w:p w14:paraId="23143FE8" w14:textId="77777777" w:rsidR="00821208" w:rsidRPr="00036866" w:rsidRDefault="00821208" w:rsidP="00CB7BE4">
                      <w:pPr>
                        <w:rPr>
                          <w:rFonts w:ascii="Arial Narrow" w:hAnsi="Arial Narrow"/>
                        </w:rPr>
                      </w:pPr>
                      <w:r w:rsidRPr="00036866">
                        <w:rPr>
                          <w:rFonts w:ascii="Arial Narrow" w:hAnsi="Arial Narrow"/>
                        </w:rPr>
                        <w:t>výdavky na prevádzku</w:t>
                      </w:r>
                    </w:p>
                  </w:txbxContent>
                </v:textbox>
              </v:shape>
            </w:pict>
          </mc:Fallback>
        </mc:AlternateContent>
      </w:r>
      <w:r>
        <w:rPr>
          <w:noProof/>
          <w:lang w:eastAsia="sk-SK"/>
        </w:rPr>
        <mc:AlternateContent>
          <mc:Choice Requires="wps">
            <w:drawing>
              <wp:anchor distT="0" distB="0" distL="114935" distR="114935" simplePos="0" relativeHeight="251677184" behindDoc="0" locked="0" layoutInCell="1" allowOverlap="1" wp14:anchorId="48D5EEE8" wp14:editId="523B11CC">
                <wp:simplePos x="0" y="0"/>
                <wp:positionH relativeFrom="column">
                  <wp:posOffset>3200400</wp:posOffset>
                </wp:positionH>
                <wp:positionV relativeFrom="paragraph">
                  <wp:posOffset>-228600</wp:posOffset>
                </wp:positionV>
                <wp:extent cx="1215390" cy="391160"/>
                <wp:effectExtent l="0" t="0" r="3810" b="889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5390" cy="391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6956EE" w14:textId="77777777" w:rsidR="00821208" w:rsidRPr="00036866" w:rsidRDefault="00821208" w:rsidP="00CB7BE4">
                            <w:pPr>
                              <w:jc w:val="center"/>
                              <w:rPr>
                                <w:rFonts w:ascii="Arial Narrow" w:hAnsi="Arial Narrow"/>
                              </w:rPr>
                            </w:pPr>
                            <w:r w:rsidRPr="00036866">
                              <w:rPr>
                                <w:rFonts w:ascii="Arial Narrow" w:hAnsi="Arial Narrow"/>
                              </w:rPr>
                              <w:t>príjmy z prevádzky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48D5EEE8" id="Text Box 31" o:spid="_x0000_s1039" type="#_x0000_t202" style="position:absolute;left:0;text-align:left;margin-left:252pt;margin-top:-18pt;width:95.7pt;height:30.8pt;z-index:25167718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" stroked="f">
                <v:textbox inset="0,0,0,0">
                  <w:txbxContent>
                    <w:p w14:paraId="056956EE" w14:textId="77777777" w:rsidR="00821208" w:rsidRPr="00036866" w:rsidRDefault="00821208" w:rsidP="00CB7BE4">
                      <w:pPr>
                        <w:jc w:val="center"/>
                        <w:rPr>
                          <w:rFonts w:ascii="Arial Narrow" w:hAnsi="Arial Narrow"/>
                        </w:rPr>
                      </w:pPr>
                      <w:r w:rsidRPr="00036866">
                        <w:rPr>
                          <w:rFonts w:ascii="Arial Narrow" w:hAnsi="Arial Narrow"/>
                        </w:rPr>
                        <w:t>príjmy z prevádzky</w:t>
                      </w:r>
                    </w:p>
                  </w:txbxContent>
                </v:textbox>
              </v:shape>
            </w:pict>
          </mc:Fallback>
        </mc:AlternateContent>
      </w:r>
    </w:p>
    <w:p w14:paraId="33A405F1" w14:textId="77777777" w:rsidR="00CB7BE4" w:rsidRPr="00C52162" w:rsidRDefault="00C52162" w:rsidP="00CB7BE4">
      <w:pPr>
        <w:rPr>
          <w:highlight w:val="cyan"/>
        </w:rPr>
      </w:pPr>
      <w:r>
        <w:rPr>
          <w:noProof/>
          <w:lang w:eastAsia="sk-SK"/>
        </w:rPr>
        <mc:AlternateContent>
          <mc:Choice Requires="wpg">
            <w:drawing>
              <wp:anchor distT="0" distB="0" distL="0" distR="0" simplePos="0" relativeHeight="251678208" behindDoc="0" locked="0" layoutInCell="1" allowOverlap="1" wp14:anchorId="3F269EF1" wp14:editId="47AC699A">
                <wp:simplePos x="0" y="0"/>
                <wp:positionH relativeFrom="column">
                  <wp:posOffset>2300605</wp:posOffset>
                </wp:positionH>
                <wp:positionV relativeFrom="paragraph">
                  <wp:posOffset>8255</wp:posOffset>
                </wp:positionV>
                <wp:extent cx="1076325" cy="419100"/>
                <wp:effectExtent l="5080" t="8255" r="23495" b="29845"/>
                <wp:wrapNone/>
                <wp:docPr id="50" name="Group 2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76325" cy="419100"/>
                          <a:chOff x="3780" y="264"/>
                          <a:chExt cx="1436" cy="659"/>
                        </a:xfrm>
                      </wpg:grpSpPr>
                      <wps:wsp>
                        <wps:cNvPr id="51" name="AutoShape 29"/>
                        <wps:cNvSpPr>
                          <a:spLocks noChangeArrowheads="1"/>
                        </wps:cNvSpPr>
                        <wps:spPr bwMode="auto">
                          <a:xfrm>
                            <a:off x="3780" y="264"/>
                            <a:ext cx="1436" cy="659"/>
                          </a:xfrm>
                          <a:prstGeom prst="flowChartAlternateProcess">
                            <a:avLst/>
                          </a:prstGeom>
                          <a:solidFill>
                            <a:srgbClr val="FFFFFF"/>
                          </a:solidFill>
                          <a:ln w="9360">
                            <a:solidFill>
                              <a:srgbClr val="000000"/>
                            </a:solidFill>
                            <a:miter lim="800000"/>
                            <a:headEnd/>
                            <a:tailEnd/>
                          </a:ln>
                          <a:effectLst>
                            <a:outerShdw dist="31565" dir="2700000" algn="ctr" rotWithShape="0">
                              <a:srgbClr val="000000"/>
                            </a:outerShdw>
                          </a:effectLst>
                        </wps:spPr>
                        <wps:bodyPr rot="0" vert="horz" wrap="square" lIns="91440" tIns="45720" rIns="91440" bIns="45720" anchor="ctr" anchorCtr="0" upright="1">
                          <a:noAutofit/>
                        </wps:bodyPr>
                      </wps:wsp>
                      <wps:wsp>
                        <wps:cNvPr id="52" name="Text Box 30"/>
                        <wps:cNvSpPr txBox="1">
                          <a:spLocks noChangeArrowheads="1"/>
                        </wps:cNvSpPr>
                        <wps:spPr bwMode="auto">
                          <a:xfrm>
                            <a:off x="3832" y="288"/>
                            <a:ext cx="1330" cy="6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14:paraId="55A6B02C" w14:textId="77777777" w:rsidR="00821208" w:rsidRPr="00CA4F21" w:rsidRDefault="00821208" w:rsidP="00CB7BE4">
                              <w:pPr>
                                <w:jc w:val="center"/>
                                <w:rPr>
                                  <w:rFonts w:ascii="Arial Narrow" w:hAnsi="Arial Narrow"/>
                                </w:rPr>
                              </w:pPr>
                              <w:r w:rsidRPr="00CA4F21">
                                <w:rPr>
                                  <w:rFonts w:ascii="Arial Narrow" w:hAnsi="Arial Narrow"/>
                                </w:rPr>
                                <w:t>Prevádzkovateľ</w:t>
                              </w:r>
                            </w:p>
                          </w:txbxContent>
                        </wps:txbx>
                        <wps:bodyPr rot="0" vert="horz" wrap="square" lIns="17640" tIns="45720" rIns="17640" bIns="45720" anchor="ctr"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group w14:anchorId="3F269EF1" id="Group 206" o:spid="_x0000_s1040" style="position:absolute;left:0;text-align:left;margin-left:181.15pt;margin-top:.65pt;width:84.75pt;height:33pt;z-index:251678208;mso-wrap-distance-left:0;mso-wrap-distance-right:0" coordorigin="3780,264" coordsize="1436,6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">
                <v:shape id="AutoShape 29" o:spid="_x0000_s1041" type="#_x0000_t176" style="position:absolute;left:3780;top:264;width:1436;height:6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" strokeweight=".26mm">
                  <v:shadow on="t" color="black" offset=".62mm,.62mm"/>
                </v:shape>
                <v:shape id="Text Box 30" o:spid="_x0000_s1042" type="#_x0000_t202" style="position:absolute;left:3832;top:288;width:1330;height:6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" filled="f" stroked="f">
                  <v:stroke joinstyle="round"/>
                  <v:textbox inset=".49mm,,.49mm">
                    <w:txbxContent>
                      <w:p w14:paraId="55A6B02C" w14:textId="77777777" w:rsidR="00821208" w:rsidRPr="00CA4F21" w:rsidRDefault="00821208" w:rsidP="00CB7BE4">
                        <w:pPr>
                          <w:jc w:val="center"/>
                          <w:rPr>
                            <w:rFonts w:ascii="Arial Narrow" w:hAnsi="Arial Narrow"/>
                          </w:rPr>
                        </w:pPr>
                        <w:r w:rsidRPr="00CA4F21">
                          <w:rPr>
                            <w:rFonts w:ascii="Arial Narrow" w:hAnsi="Arial Narrow"/>
                          </w:rPr>
                          <w:t>Prevádzkovateľ</w:t>
                        </w:r>
                      </w:p>
                    </w:txbxContent>
                  </v:textbox>
                </v:shape>
              </v:group>
            </w:pict>
          </mc:Fallback>
        </mc:AlternateContent>
      </w:r>
      <w:r>
        <w:rPr>
          <w:noProof/>
          <w:lang w:eastAsia="sk-SK"/>
        </w:rPr>
        <mc:AlternateContent>
          <mc:Choice Requires="wps">
            <w:drawing>
              <wp:anchor distT="0" distB="0" distL="114300" distR="114300" simplePos="0" relativeHeight="251674112" behindDoc="0" locked="0" layoutInCell="1" allowOverlap="1" wp14:anchorId="3C5C21EC" wp14:editId="358E2092">
                <wp:simplePos x="0" y="0"/>
                <wp:positionH relativeFrom="column">
                  <wp:posOffset>1828800</wp:posOffset>
                </wp:positionH>
                <wp:positionV relativeFrom="paragraph">
                  <wp:posOffset>106680</wp:posOffset>
                </wp:positionV>
                <wp:extent cx="409575" cy="90805"/>
                <wp:effectExtent l="19050" t="19050" r="28575" b="42545"/>
                <wp:wrapNone/>
                <wp:docPr id="48" name="Left Arrow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90805"/>
                        </a:xfrm>
                        <a:prstGeom prst="leftArrow">
                          <a:avLst>
                            <a:gd name="adj1" fmla="val 50000"/>
                            <a:gd name="adj2" fmla="val 112762"/>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xmlns:w15="http://schemas.microsoft.com/office/word/2012/wordml" xmlns:cx="http://schemas.microsoft.com/office/drawing/2014/chartex">
            <w:pict>
              <v:shapetype w14:anchorId="1431AC36"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27" o:spid="_x0000_s1026" type="#_x0000_t66" style="position:absolute;margin-left:2in;margin-top:8.4pt;width:32.25pt;height:7.1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" strokeweight=".26mm"/>
            </w:pict>
          </mc:Fallback>
        </mc:AlternateContent>
      </w:r>
      <w:r>
        <w:rPr>
          <w:noProof/>
          <w:lang w:eastAsia="sk-SK"/>
        </w:rPr>
        <mc:AlternateContent>
          <mc:Choice Requires="wps">
            <w:drawing>
              <wp:anchor distT="0" distB="0" distL="114300" distR="114300" simplePos="0" relativeHeight="251675136" behindDoc="0" locked="0" layoutInCell="1" allowOverlap="1" wp14:anchorId="28843F9B" wp14:editId="7488EA7B">
                <wp:simplePos x="0" y="0"/>
                <wp:positionH relativeFrom="column">
                  <wp:posOffset>3429000</wp:posOffset>
                </wp:positionH>
                <wp:positionV relativeFrom="paragraph">
                  <wp:posOffset>106680</wp:posOffset>
                </wp:positionV>
                <wp:extent cx="400050" cy="90805"/>
                <wp:effectExtent l="19050" t="19050" r="19050" b="42545"/>
                <wp:wrapNone/>
                <wp:docPr id="47" name="Left Arrow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 cy="90805"/>
                        </a:xfrm>
                        <a:prstGeom prst="leftArrow">
                          <a:avLst>
                            <a:gd name="adj1" fmla="val 50000"/>
                            <a:gd name="adj2" fmla="val 110140"/>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xmlns:w15="http://schemas.microsoft.com/office/word/2012/wordml" xmlns:cx="http://schemas.microsoft.com/office/drawing/2014/chartex">
            <w:pict>
              <v:shape w14:anchorId="1FC08ECB" id="Left Arrow 26" o:spid="_x0000_s1026" type="#_x0000_t66" style="position:absolute;margin-left:270pt;margin-top:8.4pt;width:31.5pt;height:7.1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" strokeweight=".26mm"/>
            </w:pict>
          </mc:Fallback>
        </mc:AlternateContent>
      </w:r>
    </w:p>
    <w:p w14:paraId="3684C565" w14:textId="77777777" w:rsidR="00CB7BE4" w:rsidRPr="00C52162" w:rsidRDefault="00C52162" w:rsidP="00CB7BE4">
      <w:pPr>
        <w:rPr>
          <w:highlight w:val="cyan"/>
        </w:rPr>
      </w:pPr>
      <w:r>
        <w:rPr>
          <w:noProof/>
          <w:lang w:eastAsia="sk-SK"/>
        </w:rPr>
        <mc:AlternateContent>
          <mc:Choice Requires="wps">
            <w:drawing>
              <wp:anchor distT="0" distB="0" distL="114300" distR="114300" simplePos="0" relativeHeight="251679232" behindDoc="0" locked="0" layoutInCell="1" allowOverlap="1" wp14:anchorId="43987455" wp14:editId="4AB3C043">
                <wp:simplePos x="0" y="0"/>
                <wp:positionH relativeFrom="column">
                  <wp:posOffset>2749550</wp:posOffset>
                </wp:positionH>
                <wp:positionV relativeFrom="paragraph">
                  <wp:posOffset>338455</wp:posOffset>
                </wp:positionV>
                <wp:extent cx="314325" cy="98425"/>
                <wp:effectExtent l="12700" t="25400" r="41275" b="41275"/>
                <wp:wrapNone/>
                <wp:docPr id="46" name="Left-Right Arrow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4325" cy="98425"/>
                        </a:xfrm>
                        <a:prstGeom prst="leftRightArrow">
                          <a:avLst>
                            <a:gd name="adj1" fmla="val 50000"/>
                            <a:gd name="adj2" fmla="val 63575"/>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xmlns:w15="http://schemas.microsoft.com/office/word/2012/wordml" xmlns:cx="http://schemas.microsoft.com/office/drawing/2014/chartex">
            <w:pict>
              <v:shapetype w14:anchorId="1897BD17"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Left-Right Arrow 25" o:spid="_x0000_s1026" type="#_x0000_t69" style="position:absolute;margin-left:216.5pt;margin-top:26.65pt;width:24.75pt;height:7.75pt;rotation:90;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" adj="4300" strokeweight=".26mm"/>
            </w:pict>
          </mc:Fallback>
        </mc:AlternateContent>
      </w:r>
    </w:p>
    <w:p w14:paraId="1E957B2D" w14:textId="77777777" w:rsidR="00CB7BE4" w:rsidRPr="00C52162" w:rsidRDefault="00CB7BE4" w:rsidP="00CB7BE4">
      <w:pPr>
        <w:rPr>
          <w:highlight w:val="cyan"/>
        </w:rPr>
      </w:pPr>
    </w:p>
    <w:p w14:paraId="67A32BC3" w14:textId="77777777" w:rsidR="00CB7BE4" w:rsidRPr="00C52162" w:rsidRDefault="00C52162" w:rsidP="00CB7BE4">
      <w:pPr>
        <w:rPr>
          <w:highlight w:val="cyan"/>
        </w:rPr>
      </w:pPr>
      <w:r>
        <w:rPr>
          <w:noProof/>
          <w:lang w:eastAsia="sk-SK"/>
        </w:rPr>
        <mc:AlternateContent>
          <mc:Choice Requires="wpg">
            <w:drawing>
              <wp:anchor distT="0" distB="0" distL="0" distR="0" simplePos="0" relativeHeight="251671040" behindDoc="0" locked="0" layoutInCell="1" allowOverlap="1" wp14:anchorId="6CE3ACF1" wp14:editId="756E9B40">
                <wp:simplePos x="0" y="0"/>
                <wp:positionH relativeFrom="column">
                  <wp:posOffset>2514600</wp:posOffset>
                </wp:positionH>
                <wp:positionV relativeFrom="paragraph">
                  <wp:posOffset>91440</wp:posOffset>
                </wp:positionV>
                <wp:extent cx="796925" cy="419100"/>
                <wp:effectExtent l="9525" t="5715" r="31750" b="22860"/>
                <wp:wrapNone/>
                <wp:docPr id="33" name="Group 1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96925" cy="419100"/>
                          <a:chOff x="3960" y="144"/>
                          <a:chExt cx="1254" cy="659"/>
                        </a:xfrm>
                      </wpg:grpSpPr>
                      <wps:wsp>
                        <wps:cNvPr id="36" name="AutoShape 16"/>
                        <wps:cNvSpPr>
                          <a:spLocks noChangeArrowheads="1"/>
                        </wps:cNvSpPr>
                        <wps:spPr bwMode="auto">
                          <a:xfrm>
                            <a:off x="3960" y="144"/>
                            <a:ext cx="1254" cy="659"/>
                          </a:xfrm>
                          <a:prstGeom prst="flowChartAlternateProcess">
                            <a:avLst/>
                          </a:prstGeom>
                          <a:solidFill>
                            <a:srgbClr val="FFFFFF"/>
                          </a:solidFill>
                          <a:ln w="9360">
                            <a:solidFill>
                              <a:srgbClr val="000000"/>
                            </a:solidFill>
                            <a:miter lim="800000"/>
                            <a:headEnd/>
                            <a:tailEnd/>
                          </a:ln>
                          <a:effectLst>
                            <a:outerShdw dist="31565" dir="2700000" algn="ctr" rotWithShape="0">
                              <a:srgbClr val="000000"/>
                            </a:outerShdw>
                          </a:effectLst>
                        </wps:spPr>
                        <wps:bodyPr rot="0" vert="horz" wrap="square" lIns="91440" tIns="45720" rIns="91440" bIns="45720" anchor="ctr" anchorCtr="0" upright="1">
                          <a:noAutofit/>
                        </wps:bodyPr>
                      </wps:wsp>
                      <wps:wsp>
                        <wps:cNvPr id="44" name="Text Box 17"/>
                        <wps:cNvSpPr txBox="1">
                          <a:spLocks noChangeArrowheads="1"/>
                        </wps:cNvSpPr>
                        <wps:spPr bwMode="auto">
                          <a:xfrm>
                            <a:off x="4005" y="168"/>
                            <a:ext cx="1162" cy="6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14:paraId="18DA6684" w14:textId="77777777" w:rsidR="006878D5" w:rsidRPr="009B35A3" w:rsidRDefault="00821208" w:rsidP="009B35A3">
                              <w:pPr>
                                <w:spacing w:after="0"/>
                                <w:jc w:val="center"/>
                                <w:rPr>
                                  <w:rFonts w:ascii="Arial Narrow" w:hAnsi="Arial Narrow"/>
                                  <w:sz w:val="20"/>
                                  <w:szCs w:val="20"/>
                                </w:rPr>
                              </w:pPr>
                              <w:r w:rsidRPr="009B35A3">
                                <w:rPr>
                                  <w:rFonts w:ascii="Arial Narrow" w:hAnsi="Arial Narrow"/>
                                  <w:sz w:val="20"/>
                                  <w:szCs w:val="20"/>
                                </w:rPr>
                                <w:t>Žiadateľ</w:t>
                              </w:r>
                              <w:r w:rsidR="006878D5" w:rsidRPr="009B35A3">
                                <w:rPr>
                                  <w:rFonts w:ascii="Arial Narrow" w:hAnsi="Arial Narrow"/>
                                  <w:sz w:val="20"/>
                                  <w:szCs w:val="20"/>
                                </w:rPr>
                                <w:t>/</w:t>
                              </w:r>
                            </w:p>
                            <w:p w14:paraId="74E0E12A" w14:textId="3407587C" w:rsidR="00821208" w:rsidRPr="009B35A3" w:rsidRDefault="006878D5" w:rsidP="009B35A3">
                              <w:pPr>
                                <w:spacing w:after="0"/>
                                <w:jc w:val="center"/>
                                <w:rPr>
                                  <w:rFonts w:ascii="Arial Narrow" w:hAnsi="Arial Narrow"/>
                                  <w:sz w:val="20"/>
                                  <w:szCs w:val="20"/>
                                </w:rPr>
                              </w:pPr>
                              <w:r w:rsidRPr="009B35A3">
                                <w:rPr>
                                  <w:rFonts w:ascii="Arial Narrow" w:hAnsi="Arial Narrow"/>
                                  <w:sz w:val="20"/>
                                  <w:szCs w:val="20"/>
                                </w:rPr>
                                <w:t>prijímateľ</w:t>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group w14:anchorId="6CE3ACF1" id="Group 193" o:spid="_x0000_s1043" style="position:absolute;left:0;text-align:left;margin-left:198pt;margin-top:7.2pt;width:62.75pt;height:33pt;z-index:251671040;mso-wrap-distance-left:0;mso-wrap-distance-right:0" coordorigin="3960,144" coordsize="1254,6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">
                <v:shape id="AutoShape 16" o:spid="_x0000_s1044" type="#_x0000_t176" style="position:absolute;left:3960;top:144;width:1254;height:6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" strokeweight=".26mm">
                  <v:shadow on="t" color="black" offset=".62mm,.62mm"/>
                </v:shape>
                <v:shape id="Text Box 17" o:spid="_x0000_s1045" type="#_x0000_t202" style="position:absolute;left:4005;top:168;width:1162;height:6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" filled="f" stroked="f">
                  <v:stroke joinstyle="round"/>
                  <v:textbox>
                    <w:txbxContent>
                      <w:p w14:paraId="18DA6684" w14:textId="77777777" w:rsidR="006878D5" w:rsidRPr="009B35A3" w:rsidRDefault="00821208" w:rsidP="009B35A3">
                        <w:pPr>
                          <w:spacing w:after="0"/>
                          <w:jc w:val="center"/>
                          <w:rPr>
                            <w:rFonts w:ascii="Arial Narrow" w:hAnsi="Arial Narrow"/>
                            <w:sz w:val="20"/>
                            <w:szCs w:val="20"/>
                          </w:rPr>
                        </w:pPr>
                        <w:r w:rsidRPr="009B35A3">
                          <w:rPr>
                            <w:rFonts w:ascii="Arial Narrow" w:hAnsi="Arial Narrow"/>
                            <w:sz w:val="20"/>
                            <w:szCs w:val="20"/>
                          </w:rPr>
                          <w:t>Žiadateľ</w:t>
                        </w:r>
                        <w:r w:rsidR="006878D5" w:rsidRPr="009B35A3">
                          <w:rPr>
                            <w:rFonts w:ascii="Arial Narrow" w:hAnsi="Arial Narrow"/>
                            <w:sz w:val="20"/>
                            <w:szCs w:val="20"/>
                          </w:rPr>
                          <w:t>/</w:t>
                        </w:r>
                      </w:p>
                      <w:p w14:paraId="74E0E12A" w14:textId="3407587C" w:rsidR="00821208" w:rsidRPr="009B35A3" w:rsidRDefault="006878D5" w:rsidP="009B35A3">
                        <w:pPr>
                          <w:spacing w:after="0"/>
                          <w:jc w:val="center"/>
                          <w:rPr>
                            <w:rFonts w:ascii="Arial Narrow" w:hAnsi="Arial Narrow"/>
                            <w:sz w:val="20"/>
                            <w:szCs w:val="20"/>
                          </w:rPr>
                        </w:pPr>
                        <w:r w:rsidRPr="009B35A3">
                          <w:rPr>
                            <w:rFonts w:ascii="Arial Narrow" w:hAnsi="Arial Narrow"/>
                            <w:sz w:val="20"/>
                            <w:szCs w:val="20"/>
                          </w:rPr>
                          <w:t>prijímateľ</w:t>
                        </w:r>
                      </w:p>
                    </w:txbxContent>
                  </v:textbox>
                </v:shape>
              </v:group>
            </w:pict>
          </mc:Fallback>
        </mc:AlternateContent>
      </w:r>
    </w:p>
    <w:p w14:paraId="79D2BD70" w14:textId="77777777" w:rsidR="00CB7BE4" w:rsidRPr="00C52162" w:rsidRDefault="00CB7BE4" w:rsidP="00CB7BE4">
      <w:pPr>
        <w:rPr>
          <w:highlight w:val="cyan"/>
        </w:rPr>
      </w:pPr>
    </w:p>
    <w:p w14:paraId="24BA7D95" w14:textId="77777777" w:rsidR="00CB7BE4" w:rsidRPr="00C52162" w:rsidRDefault="00CB7BE4" w:rsidP="00CB7BE4">
      <w:pPr>
        <w:pStyle w:val="Zkladntext"/>
        <w:rPr>
          <w:rFonts w:asciiTheme="minorHAnsi" w:hAnsiTheme="minorHAnsi"/>
          <w:lang w:val="sk-SK"/>
        </w:rPr>
      </w:pPr>
    </w:p>
    <w:p w14:paraId="21707567" w14:textId="77777777" w:rsidR="00CB7BE4" w:rsidRPr="00C52162" w:rsidRDefault="00CB7BE4" w:rsidP="00CB7BE4">
      <w:pPr>
        <w:pStyle w:val="Zkladntext"/>
        <w:rPr>
          <w:rFonts w:asciiTheme="minorHAnsi" w:hAnsiTheme="minorHAnsi"/>
          <w:lang w:val="sk-SK"/>
        </w:rPr>
      </w:pPr>
      <w:r w:rsidRPr="00C52162">
        <w:rPr>
          <w:rFonts w:asciiTheme="minorHAnsi" w:hAnsiTheme="minorHAnsi"/>
          <w:lang w:val="sk-SK"/>
        </w:rPr>
        <w:t>V rámci tejto konsolidácie sa zohľadnia všetky príjmy a výdavky aj tohto tretieho subjektu a to napriek tomu, že žiadateľ/prijímateľ tieto prevádzkové príjmy a výdavky osobne nevynakladá/nezískava.</w:t>
      </w:r>
    </w:p>
    <w:p w14:paraId="7254B3B3" w14:textId="39D3A77C" w:rsidR="00CB7BE4" w:rsidRPr="00C52162" w:rsidRDefault="00CB7BE4" w:rsidP="00CB7BE4">
      <w:pPr>
        <w:pStyle w:val="Zkladntext"/>
        <w:rPr>
          <w:rFonts w:asciiTheme="minorHAnsi" w:hAnsiTheme="minorHAnsi"/>
          <w:lang w:val="sk-SK"/>
        </w:rPr>
      </w:pPr>
      <w:r w:rsidRPr="00C52162">
        <w:rPr>
          <w:rFonts w:asciiTheme="minorHAnsi" w:hAnsiTheme="minorHAnsi"/>
          <w:lang w:val="sk-SK"/>
        </w:rPr>
        <w:lastRenderedPageBreak/>
        <w:t>Typickým príkladom je situácia, kedy je žiadateľom</w:t>
      </w:r>
      <w:r w:rsidR="006878D5">
        <w:rPr>
          <w:rFonts w:asciiTheme="minorHAnsi" w:hAnsiTheme="minorHAnsi"/>
          <w:lang w:val="sk-SK"/>
        </w:rPr>
        <w:t>/prijímateľom</w:t>
      </w:r>
      <w:r w:rsidRPr="00C52162">
        <w:rPr>
          <w:rFonts w:asciiTheme="minorHAnsi" w:hAnsiTheme="minorHAnsi"/>
          <w:lang w:val="sk-SK"/>
        </w:rPr>
        <w:t xml:space="preserve"> vybudované KC, ktorého prevádzkovanie v rozsahu poskytovania služieb KC </w:t>
      </w:r>
      <w:r w:rsidR="00C06E2D">
        <w:rPr>
          <w:rFonts w:asciiTheme="minorHAnsi" w:hAnsiTheme="minorHAnsi"/>
          <w:lang w:val="sk-SK"/>
        </w:rPr>
        <w:t>užívateľom</w:t>
      </w:r>
      <w:r w:rsidRPr="00C52162">
        <w:rPr>
          <w:rFonts w:asciiTheme="minorHAnsi" w:hAnsiTheme="minorHAnsi"/>
          <w:lang w:val="sk-SK"/>
        </w:rPr>
        <w:t xml:space="preserve"> je zverené tretiemu subjektu „prevádzkovateľovi.“</w:t>
      </w:r>
    </w:p>
    <w:p w14:paraId="367EDE94" w14:textId="07CD22E2" w:rsidR="00CB7BE4" w:rsidRPr="00C52162" w:rsidRDefault="00CB7BE4" w:rsidP="00CB7BE4">
      <w:pPr>
        <w:pStyle w:val="Zkladntext"/>
        <w:rPr>
          <w:rFonts w:asciiTheme="minorHAnsi" w:hAnsiTheme="minorHAnsi"/>
          <w:lang w:val="sk-SK"/>
        </w:rPr>
      </w:pPr>
      <w:r w:rsidRPr="00C52162">
        <w:rPr>
          <w:rFonts w:asciiTheme="minorHAnsi" w:hAnsiTheme="minorHAnsi"/>
          <w:lang w:val="sk-SK"/>
        </w:rPr>
        <w:t xml:space="preserve">Inštitút prevádzkovateľa sa využíva v prípadoch, kedy žiadateľ/prijímateľ nemá </w:t>
      </w:r>
      <w:r w:rsidR="00DC2122" w:rsidRPr="00C52162">
        <w:rPr>
          <w:rFonts w:asciiTheme="minorHAnsi" w:hAnsiTheme="minorHAnsi"/>
          <w:lang w:val="sk-SK"/>
        </w:rPr>
        <w:t>vlastné</w:t>
      </w:r>
      <w:r w:rsidRPr="00C52162">
        <w:rPr>
          <w:rFonts w:asciiTheme="minorHAnsi" w:hAnsiTheme="minorHAnsi"/>
          <w:lang w:val="sk-SK"/>
        </w:rPr>
        <w:t xml:space="preserve"> odborné alebo materiálno-technické kapacity, resp. je racionálnejšie zveriť prevádzku KC prevádzkovateľovi s primeraným materiálno-technickým zabezpečením, skúsenosťami a povoleniami realizovať takúto prevádzkovú činnosť</w:t>
      </w:r>
    </w:p>
    <w:p w14:paraId="3C2D93AE" w14:textId="63BFDB9E" w:rsidR="00CB7BE4" w:rsidRPr="00C52162" w:rsidRDefault="00CB7BE4" w:rsidP="00CB7BE4">
      <w:pPr>
        <w:pStyle w:val="Zkladntext"/>
        <w:rPr>
          <w:rFonts w:asciiTheme="minorHAnsi" w:hAnsiTheme="minorHAnsi"/>
          <w:lang w:val="sk-SK"/>
        </w:rPr>
      </w:pPr>
      <w:r w:rsidRPr="00C52162">
        <w:rPr>
          <w:rFonts w:asciiTheme="minorHAnsi" w:hAnsiTheme="minorHAnsi"/>
          <w:lang w:val="sk-SK"/>
        </w:rPr>
        <w:t>V prípade zapojenia prevádzkovateľa do projektu, je potrebné v textovej časti finančnej analýzy podrobne popísať, aké peňažné toky budú medzi žiadateľom/prijímateľom a prevádzkovateľom vznikať.</w:t>
      </w:r>
    </w:p>
    <w:p w14:paraId="3B8751BA" w14:textId="77777777" w:rsidR="00CB7BE4" w:rsidRPr="00C52162" w:rsidRDefault="00CB7BE4" w:rsidP="00CB7BE4">
      <w:pPr>
        <w:pStyle w:val="Zkladntext"/>
        <w:rPr>
          <w:rFonts w:asciiTheme="minorHAnsi" w:hAnsiTheme="minorHAnsi"/>
          <w:lang w:val="sk-SK"/>
        </w:rPr>
      </w:pPr>
      <w:r w:rsidRPr="00C52162">
        <w:rPr>
          <w:rFonts w:asciiTheme="minorHAnsi" w:hAnsiTheme="minorHAnsi"/>
          <w:lang w:val="sk-SK"/>
        </w:rPr>
        <w:t>Je vhodné špecifikovať najmä:</w:t>
      </w:r>
    </w:p>
    <w:p w14:paraId="51572C67" w14:textId="77777777" w:rsidR="00CB7BE4" w:rsidRPr="00C52162" w:rsidRDefault="00CB7BE4" w:rsidP="00CB7BE4">
      <w:pPr>
        <w:pStyle w:val="Zoznamsodrkami"/>
        <w:tabs>
          <w:tab w:val="clear" w:pos="340"/>
          <w:tab w:val="num" w:pos="567"/>
        </w:tabs>
        <w:spacing w:before="0" w:after="0"/>
        <w:ind w:left="567"/>
        <w:rPr>
          <w:rFonts w:asciiTheme="minorHAnsi" w:hAnsiTheme="minorHAnsi"/>
          <w:lang w:val="sk-SK"/>
        </w:rPr>
      </w:pPr>
      <w:r w:rsidRPr="00C52162">
        <w:rPr>
          <w:rFonts w:asciiTheme="minorHAnsi" w:hAnsiTheme="minorHAnsi"/>
          <w:lang w:val="sk-SK"/>
        </w:rPr>
        <w:t>ktorý subjekt (prevádzkovateľ) bude zabezpečovať prevádzku (používať majetok), resp. ak nie je subjekt ešte vybraný, uviesť informáciu o tom kedy a ako bude subjekt prevádzkovateľa vybraný;</w:t>
      </w:r>
    </w:p>
    <w:p w14:paraId="184F5179" w14:textId="77777777" w:rsidR="00CB7BE4" w:rsidRPr="00C52162" w:rsidRDefault="00CB7BE4" w:rsidP="00CB7BE4">
      <w:pPr>
        <w:pStyle w:val="Zoznamsodrkami"/>
        <w:tabs>
          <w:tab w:val="clear" w:pos="340"/>
          <w:tab w:val="num" w:pos="567"/>
        </w:tabs>
        <w:spacing w:before="0" w:after="0"/>
        <w:ind w:left="567"/>
        <w:rPr>
          <w:rFonts w:asciiTheme="minorHAnsi" w:hAnsiTheme="minorHAnsi"/>
          <w:lang w:val="sk-SK"/>
        </w:rPr>
      </w:pPr>
      <w:r w:rsidRPr="00C52162">
        <w:rPr>
          <w:rFonts w:asciiTheme="minorHAnsi" w:hAnsiTheme="minorHAnsi"/>
          <w:lang w:val="sk-SK"/>
        </w:rPr>
        <w:t>podmienky, za ktorých prevádzková spoločnosť bude zabezpečovať prevádzku infraštruktúry;</w:t>
      </w:r>
    </w:p>
    <w:p w14:paraId="35F55192" w14:textId="77777777" w:rsidR="00CB7BE4" w:rsidRPr="00C52162" w:rsidRDefault="00CB7BE4" w:rsidP="00CB7BE4">
      <w:pPr>
        <w:pStyle w:val="Zoznamsodrkami"/>
        <w:tabs>
          <w:tab w:val="clear" w:pos="340"/>
          <w:tab w:val="num" w:pos="567"/>
        </w:tabs>
        <w:spacing w:before="0" w:after="0"/>
        <w:ind w:left="567"/>
        <w:rPr>
          <w:rFonts w:asciiTheme="minorHAnsi" w:hAnsiTheme="minorHAnsi"/>
          <w:lang w:val="sk-SK"/>
        </w:rPr>
      </w:pPr>
      <w:r w:rsidRPr="00C52162">
        <w:rPr>
          <w:rFonts w:asciiTheme="minorHAnsi" w:hAnsiTheme="minorHAnsi"/>
          <w:lang w:val="sk-SK"/>
        </w:rPr>
        <w:t>ktorý subjekt získa príjmy z prevádzky projektu;</w:t>
      </w:r>
    </w:p>
    <w:p w14:paraId="1F4713E0" w14:textId="77777777" w:rsidR="00CB7BE4" w:rsidRPr="00C52162" w:rsidRDefault="00CB7BE4" w:rsidP="00CB7BE4">
      <w:pPr>
        <w:pStyle w:val="Zoznamsodrkami"/>
        <w:tabs>
          <w:tab w:val="clear" w:pos="340"/>
          <w:tab w:val="num" w:pos="567"/>
        </w:tabs>
        <w:spacing w:before="0" w:after="0"/>
        <w:ind w:left="567"/>
        <w:rPr>
          <w:rFonts w:asciiTheme="minorHAnsi" w:hAnsiTheme="minorHAnsi"/>
          <w:lang w:val="sk-SK"/>
        </w:rPr>
      </w:pPr>
      <w:r w:rsidRPr="00C52162">
        <w:rPr>
          <w:rFonts w:asciiTheme="minorHAnsi" w:hAnsiTheme="minorHAnsi"/>
          <w:lang w:val="sk-SK"/>
        </w:rPr>
        <w:t>ktorý subjekt bude mať právo stanovovať ceny produktov a služieb,</w:t>
      </w:r>
    </w:p>
    <w:p w14:paraId="04D236F2" w14:textId="0D64954A" w:rsidR="00CB7BE4" w:rsidRPr="00C52162" w:rsidRDefault="00CB7BE4" w:rsidP="00CB7BE4">
      <w:pPr>
        <w:pStyle w:val="Zoznamsodrkami"/>
        <w:tabs>
          <w:tab w:val="clear" w:pos="340"/>
          <w:tab w:val="num" w:pos="567"/>
        </w:tabs>
        <w:spacing w:before="0" w:after="0"/>
        <w:ind w:left="567"/>
        <w:rPr>
          <w:rFonts w:asciiTheme="minorHAnsi" w:hAnsiTheme="minorHAnsi"/>
          <w:lang w:val="sk-SK"/>
        </w:rPr>
      </w:pPr>
      <w:r w:rsidRPr="00C52162">
        <w:rPr>
          <w:rFonts w:asciiTheme="minorHAnsi" w:hAnsiTheme="minorHAnsi"/>
          <w:lang w:val="sk-SK"/>
        </w:rPr>
        <w:t>či bude za prenájom majetku platené nájomné</w:t>
      </w:r>
      <w:r w:rsidR="00DC2122">
        <w:rPr>
          <w:rFonts w:asciiTheme="minorHAnsi" w:hAnsiTheme="minorHAnsi"/>
          <w:lang w:val="sk-SK"/>
        </w:rPr>
        <w:t xml:space="preserve"> (medzi prevádzkovateľom a vlastníkom)</w:t>
      </w:r>
      <w:r w:rsidRPr="00C52162">
        <w:rPr>
          <w:rFonts w:asciiTheme="minorHAnsi" w:hAnsiTheme="minorHAnsi"/>
          <w:lang w:val="sk-SK"/>
        </w:rPr>
        <w:t>;</w:t>
      </w:r>
    </w:p>
    <w:p w14:paraId="0F9288BB" w14:textId="77777777" w:rsidR="00CB7BE4" w:rsidRPr="00C52162" w:rsidRDefault="00CB7BE4" w:rsidP="00CB7BE4">
      <w:pPr>
        <w:pStyle w:val="Zoznamsodrkami"/>
        <w:tabs>
          <w:tab w:val="clear" w:pos="340"/>
          <w:tab w:val="num" w:pos="567"/>
        </w:tabs>
        <w:spacing w:before="0" w:after="0"/>
        <w:ind w:left="567"/>
        <w:rPr>
          <w:rFonts w:asciiTheme="minorHAnsi" w:hAnsiTheme="minorHAnsi"/>
          <w:lang w:val="sk-SK"/>
        </w:rPr>
      </w:pPr>
      <w:r w:rsidRPr="00C52162">
        <w:rPr>
          <w:rFonts w:asciiTheme="minorHAnsi" w:hAnsiTheme="minorHAnsi"/>
          <w:lang w:val="sk-SK"/>
        </w:rPr>
        <w:t>spôsob, akým sa  bude kalkulovať nájomné;</w:t>
      </w:r>
    </w:p>
    <w:p w14:paraId="039424DC" w14:textId="301865FC" w:rsidR="00CB7BE4" w:rsidRPr="00C52162" w:rsidRDefault="00CB7BE4" w:rsidP="00CB7BE4">
      <w:pPr>
        <w:pStyle w:val="Zkladntext"/>
        <w:rPr>
          <w:rFonts w:asciiTheme="minorHAnsi" w:hAnsiTheme="minorHAnsi"/>
          <w:lang w:val="sk-SK"/>
        </w:rPr>
      </w:pPr>
      <w:r w:rsidRPr="00C52162">
        <w:rPr>
          <w:rFonts w:asciiTheme="minorHAnsi" w:hAnsiTheme="minorHAnsi"/>
          <w:lang w:val="sk-SK"/>
        </w:rPr>
        <w:t>Je na vzájomnej dohode vlastníka infraštruktúry a prevádzkovateľa za akých podmienok (najmä finančných) poskytne vlastník infraštruktúru do prevádzky prevádzkovateľovi</w:t>
      </w:r>
      <w:r w:rsidR="00DC2122">
        <w:rPr>
          <w:rFonts w:asciiTheme="minorHAnsi" w:hAnsiTheme="minorHAnsi"/>
          <w:lang w:val="sk-SK"/>
        </w:rPr>
        <w:t xml:space="preserve"> (pritom je potrebné rešpektovať základné ustanovenia o prevádzkovej zmluve definované vo výzve, resp. v príručke pre </w:t>
      </w:r>
      <w:proofErr w:type="spellStart"/>
      <w:r w:rsidR="00DC2122">
        <w:rPr>
          <w:rFonts w:asciiTheme="minorHAnsi" w:hAnsiTheme="minorHAnsi"/>
          <w:lang w:val="sk-SK"/>
        </w:rPr>
        <w:t>prijíamteľa</w:t>
      </w:r>
      <w:proofErr w:type="spellEnd"/>
      <w:r w:rsidR="00DC2122">
        <w:rPr>
          <w:rFonts w:asciiTheme="minorHAnsi" w:hAnsiTheme="minorHAnsi"/>
          <w:lang w:val="sk-SK"/>
        </w:rPr>
        <w:t>)</w:t>
      </w:r>
      <w:r w:rsidRPr="00C52162">
        <w:rPr>
          <w:rFonts w:asciiTheme="minorHAnsi" w:hAnsiTheme="minorHAnsi"/>
          <w:lang w:val="sk-SK"/>
        </w:rPr>
        <w:t>.</w:t>
      </w:r>
    </w:p>
    <w:p w14:paraId="6556C4DE" w14:textId="77777777" w:rsidR="00CB7BE4" w:rsidRPr="00C52162" w:rsidRDefault="00CB7BE4" w:rsidP="00CB7BE4">
      <w:pPr>
        <w:pStyle w:val="Zkladntext"/>
        <w:rPr>
          <w:rFonts w:asciiTheme="minorHAnsi" w:hAnsiTheme="minorHAnsi"/>
          <w:lang w:val="sk-SK"/>
        </w:rPr>
      </w:pPr>
      <w:r w:rsidRPr="00C52162">
        <w:rPr>
          <w:rFonts w:asciiTheme="minorHAnsi" w:hAnsiTheme="minorHAnsi"/>
          <w:lang w:val="sk-SK"/>
        </w:rPr>
        <w:t>Za prevádzkovateľa sa považuje taký subjekt, ktorý na vlastníkovej infraštruktúre vykonáva činnosť jej prevádzky vo vlastnom mene a na vlastnú zodpovednosť.</w:t>
      </w:r>
    </w:p>
    <w:p w14:paraId="4CCB5449" w14:textId="525919FC" w:rsidR="00CB7BE4" w:rsidRPr="00C52162" w:rsidRDefault="00CB7BE4" w:rsidP="00CB7BE4">
      <w:pPr>
        <w:pStyle w:val="Zkladntext"/>
        <w:rPr>
          <w:rFonts w:asciiTheme="minorHAnsi" w:hAnsiTheme="minorHAnsi"/>
          <w:lang w:val="sk-SK"/>
        </w:rPr>
      </w:pPr>
      <w:r w:rsidRPr="00C52162">
        <w:rPr>
          <w:rFonts w:asciiTheme="minorHAnsi" w:hAnsiTheme="minorHAnsi"/>
          <w:lang w:val="sk-SK"/>
        </w:rPr>
        <w:t>V prípade, ak tretí subjekt vystupuje v pozícii dodávateľa služieb a žiadateľ/prijímateľ pr</w:t>
      </w:r>
      <w:r w:rsidR="00DC2122">
        <w:rPr>
          <w:rFonts w:asciiTheme="minorHAnsi" w:hAnsiTheme="minorHAnsi"/>
          <w:lang w:val="sk-SK"/>
        </w:rPr>
        <w:t>i</w:t>
      </w:r>
      <w:r w:rsidRPr="00C52162">
        <w:rPr>
          <w:rFonts w:asciiTheme="minorHAnsi" w:hAnsiTheme="minorHAnsi"/>
          <w:lang w:val="sk-SK"/>
        </w:rPr>
        <w:t>j</w:t>
      </w:r>
      <w:r w:rsidR="00DC2122">
        <w:rPr>
          <w:rFonts w:asciiTheme="minorHAnsi" w:hAnsiTheme="minorHAnsi"/>
          <w:lang w:val="sk-SK"/>
        </w:rPr>
        <w:t>í</w:t>
      </w:r>
      <w:r w:rsidRPr="00C52162">
        <w:rPr>
          <w:rFonts w:asciiTheme="minorHAnsi" w:hAnsiTheme="minorHAnsi"/>
          <w:lang w:val="sk-SK"/>
        </w:rPr>
        <w:t>ma poplatky od užívateľa vo svojom mene a na svoj účet (hoci výber poplatkov zabezpečuje iný subjekt), sú výdavky na tieto služby a príjmy z užívania výdavkami a príjmami vlastnými žiadateľovi/prijímateľovi. Inak povedané, tretí subjekt v postavení „dodávateľa“ služieb nepodlieha povinnosti konsolidácie, keďže výdavky za jeho služby priamo znáša žiadateľ/prijímateľ, t.j. nejde o prevádzkovateľa infraštruktúry.</w:t>
      </w:r>
    </w:p>
    <w:p w14:paraId="2F6D53FB" w14:textId="77777777" w:rsidR="00CB7BE4" w:rsidRPr="00C52162" w:rsidRDefault="00CB7BE4" w:rsidP="00CB7BE4">
      <w:pPr>
        <w:pStyle w:val="Zkladntext"/>
        <w:rPr>
          <w:rFonts w:asciiTheme="minorHAnsi" w:hAnsiTheme="minorHAnsi"/>
          <w:u w:val="single"/>
          <w:lang w:val="sk-SK"/>
        </w:rPr>
      </w:pPr>
      <w:r w:rsidRPr="00C52162">
        <w:rPr>
          <w:rFonts w:asciiTheme="minorHAnsi" w:hAnsiTheme="minorHAnsi"/>
          <w:u w:val="single"/>
          <w:lang w:val="sk-SK"/>
        </w:rPr>
        <w:t>Konsolidácia vo finančnej analýze</w:t>
      </w:r>
    </w:p>
    <w:p w14:paraId="103B8766" w14:textId="5A0AE20C" w:rsidR="00CB7BE4" w:rsidRPr="00C52162" w:rsidRDefault="00CB7BE4" w:rsidP="00CB7BE4">
      <w:pPr>
        <w:pStyle w:val="Zkladntext"/>
        <w:rPr>
          <w:rFonts w:asciiTheme="minorHAnsi" w:hAnsiTheme="minorHAnsi"/>
          <w:lang w:val="sk-SK"/>
        </w:rPr>
      </w:pPr>
      <w:r w:rsidRPr="00C52162">
        <w:rPr>
          <w:rFonts w:asciiTheme="minorHAnsi" w:hAnsiTheme="minorHAnsi"/>
          <w:lang w:val="sk-SK"/>
        </w:rPr>
        <w:t>Vo finančnej analýze sa vypočítajú prevádzkové príjmy a výdavky žiadateľa/prijímateľa a prevádzkovateľa spoločne, t.j. konsolidovane (t.j. ako keby projekt realizoval len jeden subjekt). Tak sa zabezpečí, aby bola ekonomická výkonnosť projektu (a podiel príspevku zo zdrojov EÚ a štátneho rozpočtu) kalkulovaná bez ohľadu na to, ako budú nastavené peňažné toky medzi žiadateľom</w:t>
      </w:r>
      <w:r w:rsidR="006878D5">
        <w:rPr>
          <w:rFonts w:asciiTheme="minorHAnsi" w:hAnsiTheme="minorHAnsi"/>
          <w:lang w:val="sk-SK"/>
        </w:rPr>
        <w:t>/prijímateľom a</w:t>
      </w:r>
      <w:r w:rsidRPr="00C52162">
        <w:rPr>
          <w:rFonts w:asciiTheme="minorHAnsi" w:hAnsiTheme="minorHAnsi"/>
          <w:lang w:val="sk-SK"/>
        </w:rPr>
        <w:t xml:space="preserve"> prevádzkovateľom.</w:t>
      </w:r>
    </w:p>
    <w:p w14:paraId="56C604E8" w14:textId="1575BA4E" w:rsidR="00CB7BE4" w:rsidRPr="00C52162" w:rsidRDefault="00C52162" w:rsidP="00CB7BE4">
      <w:pPr>
        <w:pStyle w:val="Zkladntext"/>
        <w:rPr>
          <w:rFonts w:asciiTheme="minorHAnsi" w:hAnsiTheme="minorHAnsi"/>
          <w:lang w:val="sk-SK"/>
        </w:rPr>
      </w:pPr>
      <w:r>
        <w:rPr>
          <w:rFonts w:asciiTheme="minorHAnsi" w:hAnsiTheme="minorHAnsi"/>
          <w:b/>
          <w:noProof/>
          <w:lang w:val="sk-SK" w:eastAsia="sk-SK"/>
        </w:rPr>
        <mc:AlternateContent>
          <mc:Choice Requires="wpg">
            <w:drawing>
              <wp:anchor distT="0" distB="0" distL="114300" distR="114300" simplePos="0" relativeHeight="251670016" behindDoc="0" locked="0" layoutInCell="1" allowOverlap="1" wp14:anchorId="2F46D046" wp14:editId="4AB0E82B">
                <wp:simplePos x="0" y="0"/>
                <wp:positionH relativeFrom="column">
                  <wp:posOffset>109855</wp:posOffset>
                </wp:positionH>
                <wp:positionV relativeFrom="paragraph">
                  <wp:posOffset>385445</wp:posOffset>
                </wp:positionV>
                <wp:extent cx="5464175" cy="1943100"/>
                <wp:effectExtent l="5080" t="4445" r="26670" b="5080"/>
                <wp:wrapNone/>
                <wp:docPr id="6" name="Group 1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64175" cy="1943100"/>
                          <a:chOff x="1610" y="1532"/>
                          <a:chExt cx="8605" cy="2776"/>
                        </a:xfrm>
                      </wpg:grpSpPr>
                      <wps:wsp>
                        <wps:cNvPr id="8" name="Rectangle 33"/>
                        <wps:cNvSpPr>
                          <a:spLocks noChangeArrowheads="1"/>
                        </wps:cNvSpPr>
                        <wps:spPr bwMode="auto">
                          <a:xfrm>
                            <a:off x="4004" y="2238"/>
                            <a:ext cx="3766" cy="2070"/>
                          </a:xfrm>
                          <a:prstGeom prst="rect">
                            <a:avLst/>
                          </a:prstGeom>
                          <a:solidFill>
                            <a:srgbClr val="FFFFFF"/>
                          </a:solidFill>
                          <a:ln w="9525">
                            <a:solidFill>
                              <a:srgbClr val="A5A5A5"/>
                            </a:solidFill>
                            <a:miter lim="800000"/>
                            <a:headEnd/>
                            <a:tailEnd/>
                          </a:ln>
                        </wps:spPr>
                        <wps:bodyPr rot="0" vert="horz" wrap="square" lIns="91440" tIns="45720" rIns="91440" bIns="45720" anchor="t" anchorCtr="0" upright="1">
                          <a:noAutofit/>
                        </wps:bodyPr>
                      </wps:wsp>
                      <wps:wsp>
                        <wps:cNvPr id="11" name="Rectangle 34"/>
                        <wps:cNvSpPr>
                          <a:spLocks noChangeArrowheads="1"/>
                        </wps:cNvSpPr>
                        <wps:spPr bwMode="auto">
                          <a:xfrm>
                            <a:off x="4115" y="2688"/>
                            <a:ext cx="1465" cy="1425"/>
                          </a:xfrm>
                          <a:prstGeom prst="rect">
                            <a:avLst/>
                          </a:prstGeom>
                          <a:solidFill>
                            <a:srgbClr val="FFFFFF"/>
                          </a:solidFill>
                          <a:ln w="9525">
                            <a:solidFill>
                              <a:srgbClr val="A5A5A5"/>
                            </a:solidFill>
                            <a:miter lim="800000"/>
                            <a:headEnd/>
                            <a:tailEnd/>
                          </a:ln>
                        </wps:spPr>
                        <wps:bodyPr rot="0" vert="horz" wrap="square" lIns="91440" tIns="45720" rIns="91440" bIns="45720" anchor="t" anchorCtr="0" upright="1">
                          <a:noAutofit/>
                        </wps:bodyPr>
                      </wps:wsp>
                      <wps:wsp>
                        <wps:cNvPr id="12" name="AutoShape 35"/>
                        <wps:cNvSpPr>
                          <a:spLocks noChangeArrowheads="1"/>
                        </wps:cNvSpPr>
                        <wps:spPr bwMode="auto">
                          <a:xfrm>
                            <a:off x="4220" y="3258"/>
                            <a:ext cx="1255" cy="660"/>
                          </a:xfrm>
                          <a:prstGeom prst="flowChartAlternateProcess">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774F6FDA" w14:textId="7D46C3A3" w:rsidR="00821208" w:rsidRDefault="00821208" w:rsidP="009B35A3">
                              <w:pPr>
                                <w:spacing w:after="0"/>
                                <w:jc w:val="center"/>
                                <w:rPr>
                                  <w:rFonts w:ascii="Arial Narrow" w:hAnsi="Arial Narrow" w:cs="Arial"/>
                                  <w:sz w:val="19"/>
                                  <w:szCs w:val="19"/>
                                </w:rPr>
                              </w:pPr>
                              <w:r w:rsidRPr="00CA4F21">
                                <w:rPr>
                                  <w:rFonts w:ascii="Arial Narrow" w:hAnsi="Arial Narrow" w:cs="Arial"/>
                                  <w:sz w:val="19"/>
                                  <w:szCs w:val="19"/>
                                </w:rPr>
                                <w:t>Žiadateľ</w:t>
                              </w:r>
                              <w:r w:rsidR="006878D5">
                                <w:rPr>
                                  <w:rFonts w:ascii="Arial Narrow" w:hAnsi="Arial Narrow" w:cs="Arial"/>
                                  <w:sz w:val="19"/>
                                  <w:szCs w:val="19"/>
                                </w:rPr>
                                <w:t>/</w:t>
                              </w:r>
                            </w:p>
                            <w:p w14:paraId="1ECC4A6A" w14:textId="03B46721" w:rsidR="006878D5" w:rsidRPr="00CA4F21" w:rsidRDefault="006878D5" w:rsidP="009B35A3">
                              <w:pPr>
                                <w:spacing w:after="0"/>
                                <w:jc w:val="center"/>
                                <w:rPr>
                                  <w:rFonts w:ascii="Arial Narrow" w:hAnsi="Arial Narrow" w:cs="Arial"/>
                                  <w:sz w:val="19"/>
                                  <w:szCs w:val="19"/>
                                </w:rPr>
                              </w:pPr>
                              <w:r>
                                <w:rPr>
                                  <w:rFonts w:ascii="Arial Narrow" w:hAnsi="Arial Narrow" w:cs="Arial"/>
                                  <w:sz w:val="19"/>
                                  <w:szCs w:val="19"/>
                                </w:rPr>
                                <w:t>prijímateľa</w:t>
                              </w:r>
                            </w:p>
                          </w:txbxContent>
                        </wps:txbx>
                        <wps:bodyPr rot="0" vert="horz" wrap="square" lIns="91440" tIns="45720" rIns="91440" bIns="45720" anchor="t" anchorCtr="0" upright="1">
                          <a:noAutofit/>
                        </wps:bodyPr>
                      </wps:wsp>
                      <wps:wsp>
                        <wps:cNvPr id="13" name="AutoShape 36"/>
                        <wps:cNvSpPr>
                          <a:spLocks noChangeArrowheads="1"/>
                        </wps:cNvSpPr>
                        <wps:spPr bwMode="auto">
                          <a:xfrm>
                            <a:off x="8610" y="3258"/>
                            <a:ext cx="1605" cy="660"/>
                          </a:xfrm>
                          <a:prstGeom prst="flowChartAlternateProcess">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667A5462" w14:textId="77777777" w:rsidR="00821208" w:rsidRPr="00CA4F21" w:rsidRDefault="00821208" w:rsidP="00CB7BE4">
                              <w:pPr>
                                <w:jc w:val="center"/>
                                <w:rPr>
                                  <w:rFonts w:ascii="Arial Narrow" w:hAnsi="Arial Narrow" w:cs="Arial"/>
                                  <w:sz w:val="19"/>
                                  <w:szCs w:val="19"/>
                                </w:rPr>
                              </w:pPr>
                              <w:r w:rsidRPr="00CA4F21">
                                <w:rPr>
                                  <w:rFonts w:ascii="Arial Narrow" w:hAnsi="Arial Narrow" w:cs="Arial"/>
                                  <w:sz w:val="19"/>
                                  <w:szCs w:val="19"/>
                                </w:rPr>
                                <w:t>Odberatelia</w:t>
                              </w:r>
                            </w:p>
                          </w:txbxContent>
                        </wps:txbx>
                        <wps:bodyPr rot="0" vert="horz" wrap="square" lIns="91440" tIns="45720" rIns="91440" bIns="45720" anchor="t" anchorCtr="0" upright="1">
                          <a:noAutofit/>
                        </wps:bodyPr>
                      </wps:wsp>
                      <wps:wsp>
                        <wps:cNvPr id="14" name="AutoShape 37"/>
                        <wps:cNvSpPr>
                          <a:spLocks noChangeArrowheads="1"/>
                        </wps:cNvSpPr>
                        <wps:spPr bwMode="auto">
                          <a:xfrm>
                            <a:off x="1610" y="3258"/>
                            <a:ext cx="1605" cy="660"/>
                          </a:xfrm>
                          <a:prstGeom prst="flowChartAlternateProcess">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017260F4" w14:textId="77777777" w:rsidR="00821208" w:rsidRPr="00CA4F21" w:rsidRDefault="00821208" w:rsidP="00CB7BE4">
                              <w:pPr>
                                <w:jc w:val="center"/>
                                <w:rPr>
                                  <w:rFonts w:ascii="Arial Narrow" w:hAnsi="Arial Narrow" w:cs="Arial"/>
                                  <w:sz w:val="19"/>
                                  <w:szCs w:val="19"/>
                                </w:rPr>
                              </w:pPr>
                              <w:r w:rsidRPr="00CA4F21">
                                <w:rPr>
                                  <w:rFonts w:ascii="Arial Narrow" w:hAnsi="Arial Narrow" w:cs="Arial"/>
                                  <w:sz w:val="19"/>
                                  <w:szCs w:val="19"/>
                                </w:rPr>
                                <w:t>Dodávatelia</w:t>
                              </w:r>
                            </w:p>
                          </w:txbxContent>
                        </wps:txbx>
                        <wps:bodyPr rot="0" vert="horz" wrap="square" lIns="91440" tIns="45720" rIns="91440" bIns="45720" anchor="t" anchorCtr="0" upright="1">
                          <a:noAutofit/>
                        </wps:bodyPr>
                      </wps:wsp>
                      <wps:wsp>
                        <wps:cNvPr id="15" name="AutoShape 38"/>
                        <wps:cNvSpPr>
                          <a:spLocks noChangeArrowheads="1"/>
                        </wps:cNvSpPr>
                        <wps:spPr bwMode="auto">
                          <a:xfrm>
                            <a:off x="3285" y="3505"/>
                            <a:ext cx="645" cy="143"/>
                          </a:xfrm>
                          <a:prstGeom prst="leftArrow">
                            <a:avLst>
                              <a:gd name="adj1" fmla="val 50000"/>
                              <a:gd name="adj2" fmla="val 112762"/>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6" name="AutoShape 39"/>
                        <wps:cNvSpPr>
                          <a:spLocks noChangeArrowheads="1"/>
                        </wps:cNvSpPr>
                        <wps:spPr bwMode="auto">
                          <a:xfrm>
                            <a:off x="7845" y="3505"/>
                            <a:ext cx="630" cy="143"/>
                          </a:xfrm>
                          <a:prstGeom prst="leftArrow">
                            <a:avLst>
                              <a:gd name="adj1" fmla="val 50000"/>
                              <a:gd name="adj2" fmla="val 11014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8" name="Text Box 40"/>
                        <wps:cNvSpPr txBox="1">
                          <a:spLocks noChangeArrowheads="1"/>
                        </wps:cNvSpPr>
                        <wps:spPr bwMode="auto">
                          <a:xfrm>
                            <a:off x="4725" y="2343"/>
                            <a:ext cx="2490" cy="2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C52FB1" w14:textId="77777777" w:rsidR="00821208" w:rsidRPr="00CA4F21" w:rsidRDefault="00821208" w:rsidP="00CB7BE4">
                              <w:pPr>
                                <w:rPr>
                                  <w:rFonts w:ascii="Arial Narrow" w:hAnsi="Arial Narrow" w:cs="Arial"/>
                                  <w:sz w:val="21"/>
                                  <w:szCs w:val="21"/>
                                </w:rPr>
                              </w:pPr>
                              <w:r w:rsidRPr="00CA4F21">
                                <w:rPr>
                                  <w:rFonts w:ascii="Arial Narrow" w:hAnsi="Arial Narrow" w:cs="Arial"/>
                                  <w:sz w:val="19"/>
                                  <w:szCs w:val="19"/>
                                </w:rPr>
                                <w:t>Konsolidované peňažné toky</w:t>
                              </w:r>
                            </w:p>
                          </w:txbxContent>
                        </wps:txbx>
                        <wps:bodyPr rot="0" vert="horz" wrap="square" lIns="0" tIns="0" rIns="0" bIns="0" anchor="t" anchorCtr="0" upright="1">
                          <a:noAutofit/>
                        </wps:bodyPr>
                      </wps:wsp>
                      <wps:wsp>
                        <wps:cNvPr id="19" name="Rectangle 41"/>
                        <wps:cNvSpPr>
                          <a:spLocks noChangeArrowheads="1"/>
                        </wps:cNvSpPr>
                        <wps:spPr bwMode="auto">
                          <a:xfrm>
                            <a:off x="6150" y="2688"/>
                            <a:ext cx="1455" cy="1425"/>
                          </a:xfrm>
                          <a:prstGeom prst="rect">
                            <a:avLst/>
                          </a:prstGeom>
                          <a:solidFill>
                            <a:srgbClr val="FFFFFF"/>
                          </a:solidFill>
                          <a:ln w="9525">
                            <a:solidFill>
                              <a:srgbClr val="A5A5A5"/>
                            </a:solidFill>
                            <a:miter lim="800000"/>
                            <a:headEnd/>
                            <a:tailEnd/>
                          </a:ln>
                        </wps:spPr>
                        <wps:bodyPr rot="0" vert="horz" wrap="square" lIns="91440" tIns="45720" rIns="91440" bIns="45720" anchor="t" anchorCtr="0" upright="1">
                          <a:noAutofit/>
                        </wps:bodyPr>
                      </wps:wsp>
                      <wps:wsp>
                        <wps:cNvPr id="20" name="AutoShape 42"/>
                        <wps:cNvSpPr>
                          <a:spLocks noChangeArrowheads="1"/>
                        </wps:cNvSpPr>
                        <wps:spPr bwMode="auto">
                          <a:xfrm>
                            <a:off x="6255" y="3258"/>
                            <a:ext cx="1255" cy="660"/>
                          </a:xfrm>
                          <a:prstGeom prst="flowChartAlternateProcess">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012BAB03" w14:textId="77777777" w:rsidR="00821208" w:rsidRPr="00CA4F21" w:rsidRDefault="00821208" w:rsidP="00CB7BE4">
                              <w:pPr>
                                <w:jc w:val="center"/>
                                <w:rPr>
                                  <w:rFonts w:ascii="Arial Narrow" w:hAnsi="Arial Narrow" w:cs="Arial"/>
                                  <w:sz w:val="19"/>
                                  <w:szCs w:val="19"/>
                                </w:rPr>
                              </w:pPr>
                              <w:r w:rsidRPr="00CA4F21">
                                <w:rPr>
                                  <w:rFonts w:ascii="Arial Narrow" w:hAnsi="Arial Narrow" w:cs="Arial"/>
                                  <w:sz w:val="19"/>
                                  <w:szCs w:val="19"/>
                                </w:rPr>
                                <w:t>Ďalší subjekt</w:t>
                              </w:r>
                            </w:p>
                          </w:txbxContent>
                        </wps:txbx>
                        <wps:bodyPr rot="0" vert="horz" wrap="square" lIns="91440" tIns="45720" rIns="91440" bIns="45720" anchor="t" anchorCtr="0" upright="1">
                          <a:noAutofit/>
                        </wps:bodyPr>
                      </wps:wsp>
                      <wps:wsp>
                        <wps:cNvPr id="27" name="AutoShape 43"/>
                        <wps:cNvSpPr>
                          <a:spLocks noChangeArrowheads="1"/>
                        </wps:cNvSpPr>
                        <wps:spPr bwMode="auto">
                          <a:xfrm>
                            <a:off x="5610" y="3493"/>
                            <a:ext cx="495" cy="155"/>
                          </a:xfrm>
                          <a:prstGeom prst="leftRightArrow">
                            <a:avLst>
                              <a:gd name="adj1" fmla="val 50000"/>
                              <a:gd name="adj2" fmla="val 63871"/>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9" name="Text Box 44"/>
                        <wps:cNvSpPr txBox="1">
                          <a:spLocks noChangeArrowheads="1"/>
                        </wps:cNvSpPr>
                        <wps:spPr bwMode="auto">
                          <a:xfrm>
                            <a:off x="4274" y="2793"/>
                            <a:ext cx="1171" cy="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E188A9" w14:textId="77777777" w:rsidR="00821208" w:rsidRPr="00CA4F21" w:rsidRDefault="00821208" w:rsidP="00CB7BE4">
                              <w:pPr>
                                <w:jc w:val="center"/>
                                <w:rPr>
                                  <w:rFonts w:ascii="Arial Narrow" w:hAnsi="Arial Narrow" w:cs="Arial"/>
                                  <w:sz w:val="19"/>
                                  <w:szCs w:val="19"/>
                                </w:rPr>
                              </w:pPr>
                              <w:r w:rsidRPr="00CA4F21">
                                <w:rPr>
                                  <w:rFonts w:ascii="Arial Narrow" w:hAnsi="Arial Narrow" w:cs="Arial"/>
                                  <w:sz w:val="19"/>
                                  <w:szCs w:val="19"/>
                                </w:rPr>
                                <w:t>peňažné toky žiadateľa</w:t>
                              </w:r>
                            </w:p>
                          </w:txbxContent>
                        </wps:txbx>
                        <wps:bodyPr rot="0" vert="horz" wrap="square" lIns="0" tIns="0" rIns="0" bIns="0" anchor="t" anchorCtr="0" upright="1">
                          <a:noAutofit/>
                        </wps:bodyPr>
                      </wps:wsp>
                      <wps:wsp>
                        <wps:cNvPr id="30" name="Text Box 45"/>
                        <wps:cNvSpPr txBox="1">
                          <a:spLocks noChangeArrowheads="1"/>
                        </wps:cNvSpPr>
                        <wps:spPr bwMode="auto">
                          <a:xfrm>
                            <a:off x="6204" y="2793"/>
                            <a:ext cx="1340" cy="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F22506" w14:textId="77777777" w:rsidR="00821208" w:rsidRPr="00CA4F21" w:rsidRDefault="00821208" w:rsidP="00CB7BE4">
                              <w:pPr>
                                <w:jc w:val="center"/>
                                <w:rPr>
                                  <w:rFonts w:ascii="Arial Narrow" w:hAnsi="Arial Narrow" w:cs="Arial"/>
                                  <w:sz w:val="19"/>
                                  <w:szCs w:val="19"/>
                                </w:rPr>
                              </w:pPr>
                              <w:r w:rsidRPr="00CA4F21">
                                <w:rPr>
                                  <w:rFonts w:ascii="Arial Narrow" w:hAnsi="Arial Narrow" w:cs="Arial"/>
                                  <w:sz w:val="19"/>
                                  <w:szCs w:val="19"/>
                                </w:rPr>
                                <w:t>peňažné toky subjektu</w:t>
                              </w:r>
                            </w:p>
                          </w:txbxContent>
                        </wps:txbx>
                        <wps:bodyPr rot="0" vert="horz" wrap="square" lIns="0" tIns="0" rIns="0" bIns="0" anchor="t" anchorCtr="0" upright="1">
                          <a:noAutofit/>
                        </wps:bodyPr>
                      </wps:wsp>
                      <wps:wsp>
                        <wps:cNvPr id="31" name="AutoShape 46"/>
                        <wps:cNvCnPr>
                          <a:cxnSpLocks noChangeShapeType="1"/>
                        </wps:cNvCnPr>
                        <wps:spPr bwMode="auto">
                          <a:xfrm flipV="1">
                            <a:off x="7005" y="1907"/>
                            <a:ext cx="840" cy="45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2" name="Text Box 47"/>
                        <wps:cNvSpPr txBox="1">
                          <a:spLocks noChangeArrowheads="1"/>
                        </wps:cNvSpPr>
                        <wps:spPr bwMode="auto">
                          <a:xfrm>
                            <a:off x="7950" y="1532"/>
                            <a:ext cx="2100" cy="126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5933E6" w14:textId="77777777" w:rsidR="00821208" w:rsidRPr="00CA4F21" w:rsidRDefault="00821208" w:rsidP="00CB7BE4">
                              <w:pPr>
                                <w:jc w:val="center"/>
                                <w:rPr>
                                  <w:rFonts w:ascii="Arial Narrow" w:hAnsi="Arial Narrow" w:cs="Arial"/>
                                  <w:sz w:val="19"/>
                                  <w:szCs w:val="19"/>
                                </w:rPr>
                              </w:pPr>
                              <w:r w:rsidRPr="00CA4F21">
                                <w:rPr>
                                  <w:rFonts w:ascii="Arial Narrow" w:hAnsi="Arial Narrow" w:cs="Arial"/>
                                  <w:sz w:val="19"/>
                                  <w:szCs w:val="19"/>
                                </w:rPr>
                                <w:t xml:space="preserve">S uvedenými peňažnými tokmi je potrebné kalkulovať v hárku </w:t>
                              </w:r>
                              <w:r w:rsidRPr="00CA4F21">
                                <w:rPr>
                                  <w:rFonts w:ascii="Arial Narrow" w:hAnsi="Arial Narrow" w:cs="Arial"/>
                                  <w:i/>
                                  <w:sz w:val="19"/>
                                  <w:szCs w:val="19"/>
                                </w:rPr>
                                <w:t xml:space="preserve">Peňažné toky </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group w14:anchorId="2F46D046" id="Group 177" o:spid="_x0000_s1046" style="position:absolute;left:0;text-align:left;margin-left:8.65pt;margin-top:30.35pt;width:430.25pt;height:153pt;z-index:251670016" coordorigin="1610,1532" coordsize="8605,27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">
                <v:rect id="Rectangle 33" o:spid="_x0000_s1047" style="position:absolute;left:4004;top:2238;width:3766;height:20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" strokecolor="#a5a5a5"/>
                <v:rect id="Rectangle 34" o:spid="_x0000_s1048" style="position:absolute;left:4115;top:2688;width:1465;height:14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" strokecolor="#a5a5a5"/>
                <v:shape id="AutoShape 35" o:spid="_x0000_s1049" type="#_x0000_t176" style="position:absolute;left:4220;top:3258;width:1255;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">
                  <v:shadow on="t"/>
                  <v:textbox>
                    <w:txbxContent>
                      <w:p w14:paraId="774F6FDA" w14:textId="7D46C3A3" w:rsidR="00821208" w:rsidRDefault="00821208" w:rsidP="009B35A3">
                        <w:pPr>
                          <w:spacing w:after="0"/>
                          <w:jc w:val="center"/>
                          <w:rPr>
                            <w:rFonts w:ascii="Arial Narrow" w:hAnsi="Arial Narrow" w:cs="Arial"/>
                            <w:sz w:val="19"/>
                            <w:szCs w:val="19"/>
                          </w:rPr>
                        </w:pPr>
                        <w:r w:rsidRPr="00CA4F21">
                          <w:rPr>
                            <w:rFonts w:ascii="Arial Narrow" w:hAnsi="Arial Narrow" w:cs="Arial"/>
                            <w:sz w:val="19"/>
                            <w:szCs w:val="19"/>
                          </w:rPr>
                          <w:t>Žiadateľ</w:t>
                        </w:r>
                        <w:r w:rsidR="006878D5">
                          <w:rPr>
                            <w:rFonts w:ascii="Arial Narrow" w:hAnsi="Arial Narrow" w:cs="Arial"/>
                            <w:sz w:val="19"/>
                            <w:szCs w:val="19"/>
                          </w:rPr>
                          <w:t>/</w:t>
                        </w:r>
                      </w:p>
                      <w:p w14:paraId="1ECC4A6A" w14:textId="03B46721" w:rsidR="006878D5" w:rsidRPr="00CA4F21" w:rsidRDefault="006878D5" w:rsidP="009B35A3">
                        <w:pPr>
                          <w:spacing w:after="0"/>
                          <w:jc w:val="center"/>
                          <w:rPr>
                            <w:rFonts w:ascii="Arial Narrow" w:hAnsi="Arial Narrow" w:cs="Arial"/>
                            <w:sz w:val="19"/>
                            <w:szCs w:val="19"/>
                          </w:rPr>
                        </w:pPr>
                        <w:r>
                          <w:rPr>
                            <w:rFonts w:ascii="Arial Narrow" w:hAnsi="Arial Narrow" w:cs="Arial"/>
                            <w:sz w:val="19"/>
                            <w:szCs w:val="19"/>
                          </w:rPr>
                          <w:t>prijímateľa</w:t>
                        </w:r>
                      </w:p>
                    </w:txbxContent>
                  </v:textbox>
                </v:shape>
                <v:shape id="AutoShape 36" o:spid="_x0000_s1050" type="#_x0000_t176" style="position:absolute;left:8610;top:3258;width:1605;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">
                  <v:shadow on="t"/>
                  <v:textbox>
                    <w:txbxContent>
                      <w:p w14:paraId="667A5462" w14:textId="77777777" w:rsidR="00821208" w:rsidRPr="00CA4F21" w:rsidRDefault="00821208" w:rsidP="00CB7BE4">
                        <w:pPr>
                          <w:jc w:val="center"/>
                          <w:rPr>
                            <w:rFonts w:ascii="Arial Narrow" w:hAnsi="Arial Narrow" w:cs="Arial"/>
                            <w:sz w:val="19"/>
                            <w:szCs w:val="19"/>
                          </w:rPr>
                        </w:pPr>
                        <w:r w:rsidRPr="00CA4F21">
                          <w:rPr>
                            <w:rFonts w:ascii="Arial Narrow" w:hAnsi="Arial Narrow" w:cs="Arial"/>
                            <w:sz w:val="19"/>
                            <w:szCs w:val="19"/>
                          </w:rPr>
                          <w:t>Odberatelia</w:t>
                        </w:r>
                      </w:p>
                    </w:txbxContent>
                  </v:textbox>
                </v:shape>
                <v:shape id="AutoShape 37" o:spid="_x0000_s1051" type="#_x0000_t176" style="position:absolute;left:1610;top:3258;width:1605;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">
                  <v:shadow on="t"/>
                  <v:textbox>
                    <w:txbxContent>
                      <w:p w14:paraId="017260F4" w14:textId="77777777" w:rsidR="00821208" w:rsidRPr="00CA4F21" w:rsidRDefault="00821208" w:rsidP="00CB7BE4">
                        <w:pPr>
                          <w:jc w:val="center"/>
                          <w:rPr>
                            <w:rFonts w:ascii="Arial Narrow" w:hAnsi="Arial Narrow" w:cs="Arial"/>
                            <w:sz w:val="19"/>
                            <w:szCs w:val="19"/>
                          </w:rPr>
                        </w:pPr>
                        <w:r w:rsidRPr="00CA4F21">
                          <w:rPr>
                            <w:rFonts w:ascii="Arial Narrow" w:hAnsi="Arial Narrow" w:cs="Arial"/>
                            <w:sz w:val="19"/>
                            <w:szCs w:val="19"/>
                          </w:rPr>
                          <w:t>Dodávatelia</w:t>
                        </w:r>
                      </w:p>
                    </w:txbxContent>
                  </v:textbox>
                </v:shape>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AutoShape 38" o:spid="_x0000_s1052" type="#_x0000_t66" style="position:absolute;left:3285;top:3505;width:645;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"/>
                <v:shape id="AutoShape 39" o:spid="_x0000_s1053" type="#_x0000_t66" style="position:absolute;left:7845;top:3505;width:630;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"/>
                <v:shape id="Text Box 40" o:spid="_x0000_s1054" type="#_x0000_t202" style="position:absolute;left:4725;top:2343;width:2490;height:2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" stroked="f">
                  <v:textbox inset="0,0,0,0">
                    <w:txbxContent>
                      <w:p w14:paraId="7EC52FB1" w14:textId="77777777" w:rsidR="00821208" w:rsidRPr="00CA4F21" w:rsidRDefault="00821208" w:rsidP="00CB7BE4">
                        <w:pPr>
                          <w:rPr>
                            <w:rFonts w:ascii="Arial Narrow" w:hAnsi="Arial Narrow" w:cs="Arial"/>
                            <w:sz w:val="21"/>
                            <w:szCs w:val="21"/>
                          </w:rPr>
                        </w:pPr>
                        <w:r w:rsidRPr="00CA4F21">
                          <w:rPr>
                            <w:rFonts w:ascii="Arial Narrow" w:hAnsi="Arial Narrow" w:cs="Arial"/>
                            <w:sz w:val="19"/>
                            <w:szCs w:val="19"/>
                          </w:rPr>
                          <w:t>Konsolidované peňažné toky</w:t>
                        </w:r>
                      </w:p>
                    </w:txbxContent>
                  </v:textbox>
                </v:shape>
                <v:rect id="Rectangle 41" o:spid="_x0000_s1055" style="position:absolute;left:6150;top:2688;width:1455;height:14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" strokecolor="#a5a5a5"/>
                <v:shape id="AutoShape 42" o:spid="_x0000_s1056" type="#_x0000_t176" style="position:absolute;left:6255;top:3258;width:1255;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">
                  <v:shadow on="t"/>
                  <v:textbox>
                    <w:txbxContent>
                      <w:p w14:paraId="012BAB03" w14:textId="77777777" w:rsidR="00821208" w:rsidRPr="00CA4F21" w:rsidRDefault="00821208" w:rsidP="00CB7BE4">
                        <w:pPr>
                          <w:jc w:val="center"/>
                          <w:rPr>
                            <w:rFonts w:ascii="Arial Narrow" w:hAnsi="Arial Narrow" w:cs="Arial"/>
                            <w:sz w:val="19"/>
                            <w:szCs w:val="19"/>
                          </w:rPr>
                        </w:pPr>
                        <w:r w:rsidRPr="00CA4F21">
                          <w:rPr>
                            <w:rFonts w:ascii="Arial Narrow" w:hAnsi="Arial Narrow" w:cs="Arial"/>
                            <w:sz w:val="19"/>
                            <w:szCs w:val="19"/>
                          </w:rPr>
                          <w:t>Ďalší subjekt</w:t>
                        </w:r>
                      </w:p>
                    </w:txbxContent>
                  </v:textbox>
                </v:shape>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AutoShape 43" o:spid="_x0000_s1057" type="#_x0000_t69" style="position:absolute;left:5610;top:3493;width:495;height:1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"/>
                <v:shape id="Text Box 44" o:spid="_x0000_s1058" type="#_x0000_t202" style="position:absolute;left:4274;top:2793;width:1171;height:4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" stroked="f">
                  <v:textbox inset="0,0,0,0">
                    <w:txbxContent>
                      <w:p w14:paraId="21E188A9" w14:textId="77777777" w:rsidR="00821208" w:rsidRPr="00CA4F21" w:rsidRDefault="00821208" w:rsidP="00CB7BE4">
                        <w:pPr>
                          <w:jc w:val="center"/>
                          <w:rPr>
                            <w:rFonts w:ascii="Arial Narrow" w:hAnsi="Arial Narrow" w:cs="Arial"/>
                            <w:sz w:val="19"/>
                            <w:szCs w:val="19"/>
                          </w:rPr>
                        </w:pPr>
                        <w:r w:rsidRPr="00CA4F21">
                          <w:rPr>
                            <w:rFonts w:ascii="Arial Narrow" w:hAnsi="Arial Narrow" w:cs="Arial"/>
                            <w:sz w:val="19"/>
                            <w:szCs w:val="19"/>
                          </w:rPr>
                          <w:t>peňažné toky žiadateľa</w:t>
                        </w:r>
                      </w:p>
                    </w:txbxContent>
                  </v:textbox>
                </v:shape>
                <v:shape id="Text Box 45" o:spid="_x0000_s1059" type="#_x0000_t202" style="position:absolute;left:6204;top:2793;width:1340;height:4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" stroked="f">
                  <v:textbox inset="0,0,0,0">
                    <w:txbxContent>
                      <w:p w14:paraId="30F22506" w14:textId="77777777" w:rsidR="00821208" w:rsidRPr="00CA4F21" w:rsidRDefault="00821208" w:rsidP="00CB7BE4">
                        <w:pPr>
                          <w:jc w:val="center"/>
                          <w:rPr>
                            <w:rFonts w:ascii="Arial Narrow" w:hAnsi="Arial Narrow" w:cs="Arial"/>
                            <w:sz w:val="19"/>
                            <w:szCs w:val="19"/>
                          </w:rPr>
                        </w:pPr>
                        <w:r w:rsidRPr="00CA4F21">
                          <w:rPr>
                            <w:rFonts w:ascii="Arial Narrow" w:hAnsi="Arial Narrow" w:cs="Arial"/>
                            <w:sz w:val="19"/>
                            <w:szCs w:val="19"/>
                          </w:rPr>
                          <w:t>peňažné toky subjektu</w:t>
                        </w:r>
                      </w:p>
                    </w:txbxContent>
                  </v:textbox>
                </v:shape>
                <v:shapetype id="_x0000_t32" coordsize="21600,21600" o:spt="32" o:oned="t" path="m,l21600,21600e" filled="f">
                  <v:path arrowok="t" fillok="f" o:connecttype="none"/>
                  <o:lock v:ext="edit" shapetype="t"/>
                </v:shapetype>
                <v:shape id="AutoShape 46" o:spid="_x0000_s1060" type="#_x0000_t32" style="position:absolute;left:7005;top:1907;width:840;height:45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">
                  <v:stroke endarrow="block"/>
                </v:shape>
                <v:shape id="Text Box 47" o:spid="_x0000_s1061" type="#_x0000_t202" style="position:absolute;left:7950;top:1532;width:2100;height:12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" stroked="f">
                  <v:textbox inset="0,0,0,0">
                    <w:txbxContent>
                      <w:p w14:paraId="435933E6" w14:textId="77777777" w:rsidR="00821208" w:rsidRPr="00CA4F21" w:rsidRDefault="00821208" w:rsidP="00CB7BE4">
                        <w:pPr>
                          <w:jc w:val="center"/>
                          <w:rPr>
                            <w:rFonts w:ascii="Arial Narrow" w:hAnsi="Arial Narrow" w:cs="Arial"/>
                            <w:sz w:val="19"/>
                            <w:szCs w:val="19"/>
                          </w:rPr>
                        </w:pPr>
                        <w:r w:rsidRPr="00CA4F21">
                          <w:rPr>
                            <w:rFonts w:ascii="Arial Narrow" w:hAnsi="Arial Narrow" w:cs="Arial"/>
                            <w:sz w:val="19"/>
                            <w:szCs w:val="19"/>
                          </w:rPr>
                          <w:t xml:space="preserve">S uvedenými peňažnými tokmi je potrebné kalkulovať v hárku </w:t>
                        </w:r>
                        <w:r w:rsidRPr="00CA4F21">
                          <w:rPr>
                            <w:rFonts w:ascii="Arial Narrow" w:hAnsi="Arial Narrow" w:cs="Arial"/>
                            <w:i/>
                            <w:sz w:val="19"/>
                            <w:szCs w:val="19"/>
                          </w:rPr>
                          <w:t xml:space="preserve">Peňažné toky </w:t>
                        </w:r>
                      </w:p>
                    </w:txbxContent>
                  </v:textbox>
                </v:shape>
              </v:group>
            </w:pict>
          </mc:Fallback>
        </mc:AlternateContent>
      </w:r>
      <w:r w:rsidR="00CB7BE4" w:rsidRPr="00C52162">
        <w:rPr>
          <w:rFonts w:asciiTheme="minorHAnsi" w:hAnsiTheme="minorHAnsi"/>
          <w:lang w:val="sk-SK"/>
        </w:rPr>
        <w:t>Z podstaty konsolidácie sa vzájomné finančné vzťahy medzi vlastníkom infraštruktúry a prevádzkovateľom v konsolidovanej finančnej analýze</w:t>
      </w:r>
      <w:r w:rsidR="00566EB9">
        <w:rPr>
          <w:rFonts w:asciiTheme="minorHAnsi" w:hAnsiTheme="minorHAnsi"/>
          <w:lang w:val="sk-SK"/>
        </w:rPr>
        <w:t xml:space="preserve"> môžu do určitej miery</w:t>
      </w:r>
      <w:r w:rsidR="00CB7BE4" w:rsidRPr="00C52162">
        <w:rPr>
          <w:rFonts w:asciiTheme="minorHAnsi" w:hAnsiTheme="minorHAnsi"/>
          <w:lang w:val="sk-SK"/>
        </w:rPr>
        <w:t xml:space="preserve"> </w:t>
      </w:r>
      <w:r w:rsidR="00566EB9">
        <w:rPr>
          <w:rFonts w:asciiTheme="minorHAnsi" w:hAnsiTheme="minorHAnsi"/>
          <w:lang w:val="sk-SK"/>
        </w:rPr>
        <w:t>vzájomne vyrušiť</w:t>
      </w:r>
      <w:r w:rsidR="00CB7BE4" w:rsidRPr="00C52162">
        <w:rPr>
          <w:rFonts w:asciiTheme="minorHAnsi" w:hAnsiTheme="minorHAnsi"/>
          <w:lang w:val="sk-SK"/>
        </w:rPr>
        <w:t>.</w:t>
      </w:r>
    </w:p>
    <w:p w14:paraId="05B7229C" w14:textId="77777777" w:rsidR="00CB7BE4" w:rsidRPr="00C52162" w:rsidRDefault="00CB7BE4" w:rsidP="00CB7BE4">
      <w:pPr>
        <w:pStyle w:val="Zkladntext"/>
        <w:rPr>
          <w:rFonts w:asciiTheme="minorHAnsi" w:hAnsiTheme="minorHAnsi"/>
          <w:b/>
          <w:highlight w:val="cyan"/>
          <w:lang w:val="sk-SK"/>
        </w:rPr>
      </w:pPr>
      <w:r w:rsidRPr="00C52162">
        <w:rPr>
          <w:rFonts w:asciiTheme="minorHAnsi" w:hAnsiTheme="minorHAnsi"/>
          <w:b/>
          <w:lang w:val="sk-SK"/>
        </w:rPr>
        <w:t>Schéma 3 - Konsolidácia</w:t>
      </w:r>
    </w:p>
    <w:p w14:paraId="5DB7647B" w14:textId="163C4A25" w:rsidR="00CB7BE4" w:rsidRDefault="00CB7BE4" w:rsidP="00CB7BE4">
      <w:pPr>
        <w:rPr>
          <w:highlight w:val="cyan"/>
        </w:rPr>
      </w:pPr>
    </w:p>
    <w:p w14:paraId="44862EE2" w14:textId="77777777" w:rsidR="00566EB9" w:rsidRPr="00C52162" w:rsidRDefault="00566EB9" w:rsidP="00CB7BE4">
      <w:pPr>
        <w:rPr>
          <w:highlight w:val="cyan"/>
        </w:rPr>
      </w:pPr>
    </w:p>
    <w:p w14:paraId="5F96AA28" w14:textId="77777777" w:rsidR="00CB7BE4" w:rsidRPr="00C52162" w:rsidRDefault="00CB7BE4" w:rsidP="00CB7BE4">
      <w:pPr>
        <w:rPr>
          <w:highlight w:val="cyan"/>
        </w:rPr>
      </w:pPr>
    </w:p>
    <w:p w14:paraId="320ABAD1" w14:textId="77777777" w:rsidR="00CB7BE4" w:rsidRPr="00C52162" w:rsidRDefault="00CB7BE4" w:rsidP="00CB7BE4">
      <w:pPr>
        <w:rPr>
          <w:highlight w:val="cyan"/>
        </w:rPr>
      </w:pPr>
    </w:p>
    <w:p w14:paraId="60ADA82F" w14:textId="77777777" w:rsidR="00CB7BE4" w:rsidRPr="00C52162" w:rsidRDefault="00CB7BE4" w:rsidP="00CB7BE4">
      <w:pPr>
        <w:rPr>
          <w:highlight w:val="cyan"/>
        </w:rPr>
      </w:pPr>
    </w:p>
    <w:p w14:paraId="0119FF20" w14:textId="26A57D6D" w:rsidR="00073A84" w:rsidRPr="00C52162" w:rsidRDefault="00073A84">
      <w:pPr>
        <w:spacing w:after="0"/>
        <w:jc w:val="left"/>
        <w:rPr>
          <w:rFonts w:eastAsiaTheme="majorEastAsia" w:cstheme="majorBidi"/>
          <w:b/>
          <w:bCs/>
          <w:caps/>
          <w:color w:val="365F91" w:themeColor="accent1" w:themeShade="BF"/>
          <w:sz w:val="28"/>
          <w:szCs w:val="28"/>
        </w:rPr>
      </w:pPr>
    </w:p>
    <w:p w14:paraId="5D5D1F41" w14:textId="77777777" w:rsidR="00505EF8" w:rsidRPr="00C52162" w:rsidRDefault="004E6975" w:rsidP="004E6975">
      <w:pPr>
        <w:pStyle w:val="Nadpis1"/>
        <w:rPr>
          <w:rFonts w:asciiTheme="minorHAnsi" w:hAnsiTheme="minorHAnsi"/>
        </w:rPr>
      </w:pPr>
      <w:r w:rsidRPr="00C52162">
        <w:rPr>
          <w:rFonts w:asciiTheme="minorHAnsi" w:hAnsiTheme="minorHAnsi"/>
        </w:rPr>
        <w:t>Forma spracovania finančnej analýzy</w:t>
      </w:r>
    </w:p>
    <w:p w14:paraId="5884D608" w14:textId="16CCC932" w:rsidR="004E6975" w:rsidRPr="00CB7BE4" w:rsidRDefault="004E6975" w:rsidP="004E6975">
      <w:pPr>
        <w:pStyle w:val="Default"/>
        <w:spacing w:before="120" w:after="120"/>
        <w:jc w:val="both"/>
        <w:rPr>
          <w:rFonts w:asciiTheme="minorHAnsi" w:hAnsiTheme="minorHAnsi"/>
          <w:sz w:val="22"/>
          <w:szCs w:val="22"/>
        </w:rPr>
      </w:pPr>
      <w:r w:rsidRPr="00CB7BE4">
        <w:rPr>
          <w:rFonts w:asciiTheme="minorHAnsi" w:hAnsiTheme="minorHAnsi"/>
          <w:sz w:val="22"/>
          <w:szCs w:val="22"/>
        </w:rPr>
        <w:t>Finančná analýza, ktorú žiadateľ</w:t>
      </w:r>
      <w:r w:rsidR="006878D5">
        <w:rPr>
          <w:rFonts w:asciiTheme="minorHAnsi" w:hAnsiTheme="minorHAnsi"/>
          <w:sz w:val="22"/>
          <w:szCs w:val="22"/>
        </w:rPr>
        <w:t>/prijímateľ</w:t>
      </w:r>
      <w:r w:rsidRPr="00CB7BE4">
        <w:rPr>
          <w:rFonts w:asciiTheme="minorHAnsi" w:hAnsiTheme="minorHAnsi"/>
          <w:sz w:val="22"/>
          <w:szCs w:val="22"/>
        </w:rPr>
        <w:t xml:space="preserve"> vypracuje, pozostáva z nasledujúcich častí: </w:t>
      </w:r>
    </w:p>
    <w:p w14:paraId="7B13D8E7" w14:textId="77777777" w:rsidR="004E6975" w:rsidRPr="00CB7BE4" w:rsidRDefault="004E6975" w:rsidP="003214EE">
      <w:pPr>
        <w:pStyle w:val="Default"/>
        <w:numPr>
          <w:ilvl w:val="0"/>
          <w:numId w:val="39"/>
        </w:numPr>
        <w:spacing w:before="120" w:after="120"/>
        <w:jc w:val="both"/>
        <w:rPr>
          <w:rFonts w:asciiTheme="minorHAnsi" w:hAnsiTheme="minorHAnsi"/>
          <w:sz w:val="22"/>
          <w:szCs w:val="22"/>
        </w:rPr>
      </w:pPr>
      <w:r w:rsidRPr="00CB7BE4">
        <w:rPr>
          <w:rFonts w:asciiTheme="minorHAnsi" w:hAnsiTheme="minorHAnsi"/>
          <w:b/>
          <w:bCs/>
          <w:sz w:val="22"/>
          <w:szCs w:val="22"/>
        </w:rPr>
        <w:t xml:space="preserve">tabuľkovej časti </w:t>
      </w:r>
      <w:r w:rsidRPr="00CB7BE4">
        <w:rPr>
          <w:rFonts w:asciiTheme="minorHAnsi" w:hAnsiTheme="minorHAnsi"/>
          <w:sz w:val="22"/>
          <w:szCs w:val="22"/>
        </w:rPr>
        <w:t>(.</w:t>
      </w:r>
      <w:proofErr w:type="spellStart"/>
      <w:r w:rsidRPr="00CB7BE4">
        <w:rPr>
          <w:rFonts w:asciiTheme="minorHAnsi" w:hAnsiTheme="minorHAnsi"/>
          <w:sz w:val="22"/>
          <w:szCs w:val="22"/>
        </w:rPr>
        <w:t>xls</w:t>
      </w:r>
      <w:r w:rsidR="00A627FA" w:rsidRPr="00CB7BE4">
        <w:rPr>
          <w:rFonts w:asciiTheme="minorHAnsi" w:hAnsiTheme="minorHAnsi"/>
          <w:sz w:val="22"/>
          <w:szCs w:val="22"/>
        </w:rPr>
        <w:t>x</w:t>
      </w:r>
      <w:proofErr w:type="spellEnd"/>
      <w:r w:rsidRPr="00CB7BE4">
        <w:rPr>
          <w:rFonts w:asciiTheme="minorHAnsi" w:hAnsiTheme="minorHAnsi"/>
          <w:sz w:val="22"/>
          <w:szCs w:val="22"/>
        </w:rPr>
        <w:t xml:space="preserve"> súboru), ktorá obsahuje vstupné údaje a výpočty; </w:t>
      </w:r>
    </w:p>
    <w:p w14:paraId="43751A9E" w14:textId="77777777" w:rsidR="004E6975" w:rsidRPr="00CB7BE4" w:rsidRDefault="004E6975" w:rsidP="003214EE">
      <w:pPr>
        <w:pStyle w:val="Default"/>
        <w:numPr>
          <w:ilvl w:val="0"/>
          <w:numId w:val="39"/>
        </w:numPr>
        <w:spacing w:before="120" w:after="120"/>
        <w:jc w:val="both"/>
        <w:rPr>
          <w:rFonts w:asciiTheme="minorHAnsi" w:hAnsiTheme="minorHAnsi"/>
          <w:sz w:val="22"/>
          <w:szCs w:val="22"/>
        </w:rPr>
      </w:pPr>
      <w:r w:rsidRPr="00CB7BE4">
        <w:rPr>
          <w:rFonts w:asciiTheme="minorHAnsi" w:hAnsiTheme="minorHAnsi"/>
          <w:b/>
          <w:bCs/>
          <w:sz w:val="22"/>
          <w:szCs w:val="22"/>
        </w:rPr>
        <w:t>textovej časti</w:t>
      </w:r>
      <w:r w:rsidRPr="00CB7BE4">
        <w:rPr>
          <w:rFonts w:asciiTheme="minorHAnsi" w:hAnsiTheme="minorHAnsi"/>
          <w:sz w:val="22"/>
          <w:szCs w:val="22"/>
        </w:rPr>
        <w:t>, ktorá dopĺňa tabuľkovú časť (</w:t>
      </w:r>
      <w:r w:rsidR="00A627FA" w:rsidRPr="00CB7BE4">
        <w:rPr>
          <w:rFonts w:asciiTheme="minorHAnsi" w:hAnsiTheme="minorHAnsi"/>
          <w:sz w:val="22"/>
          <w:szCs w:val="22"/>
        </w:rPr>
        <w:t>.</w:t>
      </w:r>
      <w:proofErr w:type="spellStart"/>
      <w:r w:rsidR="00A627FA" w:rsidRPr="00CB7BE4">
        <w:rPr>
          <w:rFonts w:asciiTheme="minorHAnsi" w:hAnsiTheme="minorHAnsi"/>
          <w:sz w:val="22"/>
          <w:szCs w:val="22"/>
        </w:rPr>
        <w:t>docx</w:t>
      </w:r>
      <w:proofErr w:type="spellEnd"/>
      <w:r w:rsidR="00A627FA" w:rsidRPr="00CB7BE4">
        <w:rPr>
          <w:rFonts w:asciiTheme="minorHAnsi" w:hAnsiTheme="minorHAnsi"/>
          <w:sz w:val="22"/>
          <w:szCs w:val="22"/>
        </w:rPr>
        <w:t xml:space="preserve"> súboru</w:t>
      </w:r>
      <w:r w:rsidRPr="00CB7BE4">
        <w:rPr>
          <w:rFonts w:asciiTheme="minorHAnsi" w:hAnsiTheme="minorHAnsi"/>
          <w:sz w:val="22"/>
          <w:szCs w:val="22"/>
        </w:rPr>
        <w:t xml:space="preserve">); </w:t>
      </w:r>
    </w:p>
    <w:p w14:paraId="7E8AED3F" w14:textId="6078FCEE" w:rsidR="004E6975" w:rsidRPr="00CB7BE4" w:rsidRDefault="004E6975" w:rsidP="003214EE">
      <w:pPr>
        <w:pStyle w:val="Default"/>
        <w:numPr>
          <w:ilvl w:val="0"/>
          <w:numId w:val="39"/>
        </w:numPr>
        <w:spacing w:before="120" w:after="120"/>
        <w:jc w:val="both"/>
        <w:rPr>
          <w:rFonts w:asciiTheme="minorHAnsi" w:hAnsiTheme="minorHAnsi"/>
          <w:sz w:val="22"/>
          <w:szCs w:val="22"/>
        </w:rPr>
      </w:pPr>
      <w:r w:rsidRPr="00CB7BE4">
        <w:rPr>
          <w:rFonts w:asciiTheme="minorHAnsi" w:hAnsiTheme="minorHAnsi"/>
          <w:b/>
          <w:bCs/>
          <w:sz w:val="22"/>
          <w:szCs w:val="22"/>
        </w:rPr>
        <w:t>príloh</w:t>
      </w:r>
      <w:r w:rsidRPr="00CB7BE4">
        <w:rPr>
          <w:rFonts w:asciiTheme="minorHAnsi" w:hAnsiTheme="minorHAnsi"/>
          <w:sz w:val="22"/>
          <w:szCs w:val="22"/>
        </w:rPr>
        <w:t>, v ktorých žiadateľ</w:t>
      </w:r>
      <w:r w:rsidR="006878D5">
        <w:rPr>
          <w:rFonts w:asciiTheme="minorHAnsi" w:hAnsiTheme="minorHAnsi"/>
          <w:sz w:val="22"/>
          <w:szCs w:val="22"/>
        </w:rPr>
        <w:t>/prijímateľ</w:t>
      </w:r>
      <w:r w:rsidRPr="00CB7BE4">
        <w:rPr>
          <w:rFonts w:asciiTheme="minorHAnsi" w:hAnsiTheme="minorHAnsi"/>
          <w:sz w:val="22"/>
          <w:szCs w:val="22"/>
        </w:rPr>
        <w:t xml:space="preserve"> doloží podpornú dokumentáciu, ktorá bola použitá na stanovenie jednotlivých vstupných údajov, a na ktoré sa tabuľková, resp. textová časť finančnej analýzy odvoláva.</w:t>
      </w:r>
    </w:p>
    <w:p w14:paraId="32BC7F86" w14:textId="77777777" w:rsidR="00505EF8" w:rsidRPr="00CB7BE4" w:rsidRDefault="00AF4C38" w:rsidP="00AC7B2A">
      <w:pPr>
        <w:pStyle w:val="Nadpis2"/>
        <w:ind w:left="426"/>
      </w:pPr>
      <w:r w:rsidRPr="00CB7BE4">
        <w:t>Tabuľková časť finančnej analýzy</w:t>
      </w:r>
    </w:p>
    <w:p w14:paraId="0475186B" w14:textId="011F583C" w:rsidR="00AF4C38" w:rsidRPr="00CB7BE4" w:rsidRDefault="00AF4C38" w:rsidP="00AF4C38">
      <w:pPr>
        <w:pStyle w:val="Default"/>
        <w:spacing w:before="120" w:after="120"/>
        <w:jc w:val="both"/>
        <w:rPr>
          <w:rFonts w:asciiTheme="minorHAnsi" w:hAnsiTheme="minorHAnsi"/>
          <w:sz w:val="22"/>
          <w:szCs w:val="22"/>
        </w:rPr>
      </w:pPr>
      <w:r w:rsidRPr="00CB7BE4">
        <w:rPr>
          <w:rFonts w:asciiTheme="minorHAnsi" w:hAnsiTheme="minorHAnsi"/>
          <w:sz w:val="22"/>
          <w:szCs w:val="22"/>
        </w:rPr>
        <w:t xml:space="preserve">Na spracovanie tabuľkovej časti finančnej analýzy slúži </w:t>
      </w:r>
      <w:r w:rsidR="00640D5E" w:rsidRPr="00CB7BE4">
        <w:rPr>
          <w:rFonts w:asciiTheme="minorHAnsi" w:hAnsiTheme="minorHAnsi"/>
          <w:i/>
          <w:iCs/>
          <w:sz w:val="22"/>
          <w:szCs w:val="22"/>
        </w:rPr>
        <w:t>Finančná analýza – tabuľková časť</w:t>
      </w:r>
      <w:r w:rsidR="009171B6" w:rsidRPr="00CB7BE4">
        <w:rPr>
          <w:rFonts w:asciiTheme="minorHAnsi" w:hAnsiTheme="minorHAnsi"/>
          <w:i/>
          <w:iCs/>
          <w:sz w:val="22"/>
          <w:szCs w:val="22"/>
        </w:rPr>
        <w:t xml:space="preserve"> </w:t>
      </w:r>
      <w:r w:rsidR="00917112" w:rsidRPr="00CB7BE4">
        <w:rPr>
          <w:rFonts w:asciiTheme="minorHAnsi" w:hAnsiTheme="minorHAnsi"/>
          <w:i/>
          <w:iCs/>
          <w:sz w:val="22"/>
          <w:szCs w:val="22"/>
        </w:rPr>
        <w:t>v MS Excel</w:t>
      </w:r>
      <w:r w:rsidR="00640D5E" w:rsidRPr="00CB7BE4">
        <w:rPr>
          <w:rFonts w:asciiTheme="minorHAnsi" w:hAnsiTheme="minorHAnsi"/>
          <w:sz w:val="22"/>
          <w:szCs w:val="22"/>
        </w:rPr>
        <w:t>.</w:t>
      </w:r>
    </w:p>
    <w:p w14:paraId="1B366118" w14:textId="77777777" w:rsidR="00C9132E" w:rsidRPr="00C52162" w:rsidRDefault="00C9132E" w:rsidP="00C9132E">
      <w:pPr>
        <w:pStyle w:val="Zkladntext"/>
        <w:rPr>
          <w:rFonts w:asciiTheme="minorHAnsi" w:hAnsiTheme="minorHAnsi"/>
          <w:lang w:val="sk-SK"/>
        </w:rPr>
      </w:pPr>
      <w:r w:rsidRPr="00C52162">
        <w:rPr>
          <w:rFonts w:asciiTheme="minorHAnsi" w:hAnsiTheme="minorHAnsi"/>
          <w:lang w:val="sk-SK"/>
        </w:rPr>
        <w:t>MS Excel súbor pozostáva z niekoľkých hárkov:</w:t>
      </w:r>
    </w:p>
    <w:p w14:paraId="10378D3E" w14:textId="77777777" w:rsidR="00C9132E" w:rsidRPr="00C52162" w:rsidRDefault="00C9132E" w:rsidP="00C9132E">
      <w:pPr>
        <w:pStyle w:val="Zkladntext"/>
        <w:numPr>
          <w:ilvl w:val="0"/>
          <w:numId w:val="86"/>
        </w:numPr>
        <w:rPr>
          <w:rFonts w:asciiTheme="minorHAnsi" w:hAnsiTheme="minorHAnsi"/>
          <w:lang w:val="sk-SK"/>
        </w:rPr>
      </w:pPr>
      <w:r w:rsidRPr="00C52162">
        <w:rPr>
          <w:rFonts w:asciiTheme="minorHAnsi" w:hAnsiTheme="minorHAnsi"/>
          <w:lang w:val="sk-SK"/>
        </w:rPr>
        <w:t>Plán investície,</w:t>
      </w:r>
    </w:p>
    <w:p w14:paraId="3E324DDA" w14:textId="77777777" w:rsidR="00C9132E" w:rsidRPr="00C52162" w:rsidRDefault="00C9132E" w:rsidP="00C9132E">
      <w:pPr>
        <w:pStyle w:val="Zkladntext"/>
        <w:spacing w:before="0" w:after="0"/>
        <w:ind w:left="720"/>
        <w:rPr>
          <w:rFonts w:asciiTheme="minorHAnsi" w:hAnsiTheme="minorHAnsi"/>
          <w:lang w:val="sk-SK"/>
        </w:rPr>
      </w:pPr>
      <w:r w:rsidRPr="00C52162">
        <w:rPr>
          <w:rFonts w:asciiTheme="minorHAnsi" w:hAnsiTheme="minorHAnsi"/>
          <w:lang w:val="sk-SK"/>
        </w:rPr>
        <w:t>Slúži na zadefinovanie základných parametrov ako je:</w:t>
      </w:r>
    </w:p>
    <w:p w14:paraId="2AE1853B" w14:textId="39B8A31E" w:rsidR="00C9132E" w:rsidRPr="00C52162" w:rsidRDefault="00C9132E" w:rsidP="00C9132E">
      <w:pPr>
        <w:pStyle w:val="Zkladntext"/>
        <w:numPr>
          <w:ilvl w:val="0"/>
          <w:numId w:val="87"/>
        </w:numPr>
        <w:spacing w:before="0" w:after="0"/>
        <w:rPr>
          <w:rFonts w:asciiTheme="minorHAnsi" w:hAnsiTheme="minorHAnsi"/>
          <w:lang w:val="sk-SK"/>
        </w:rPr>
      </w:pPr>
      <w:r w:rsidRPr="00C52162">
        <w:rPr>
          <w:rFonts w:asciiTheme="minorHAnsi" w:hAnsiTheme="minorHAnsi"/>
          <w:lang w:val="sk-SK"/>
        </w:rPr>
        <w:t>názov projektu a názov žiadateľa</w:t>
      </w:r>
      <w:r w:rsidR="006878D5">
        <w:rPr>
          <w:rFonts w:asciiTheme="minorHAnsi" w:hAnsiTheme="minorHAnsi"/>
          <w:lang w:val="sk-SK"/>
        </w:rPr>
        <w:t>/prijímateľa</w:t>
      </w:r>
      <w:r w:rsidRPr="00C52162">
        <w:rPr>
          <w:rFonts w:asciiTheme="minorHAnsi" w:hAnsiTheme="minorHAnsi"/>
          <w:lang w:val="sk-SK"/>
        </w:rPr>
        <w:t>,</w:t>
      </w:r>
    </w:p>
    <w:p w14:paraId="28C0E487" w14:textId="77777777" w:rsidR="00C9132E" w:rsidRPr="00C52162" w:rsidRDefault="00C9132E" w:rsidP="00C9132E">
      <w:pPr>
        <w:pStyle w:val="Zkladntext"/>
        <w:numPr>
          <w:ilvl w:val="0"/>
          <w:numId w:val="87"/>
        </w:numPr>
        <w:spacing w:before="0" w:after="0"/>
        <w:rPr>
          <w:rFonts w:asciiTheme="minorHAnsi" w:hAnsiTheme="minorHAnsi"/>
          <w:lang w:val="sk-SK"/>
        </w:rPr>
      </w:pPr>
      <w:r w:rsidRPr="00C52162">
        <w:rPr>
          <w:rFonts w:asciiTheme="minorHAnsi" w:hAnsiTheme="minorHAnsi"/>
          <w:lang w:val="sk-SK"/>
        </w:rPr>
        <w:t>rok začiatku realizácie projektu,</w:t>
      </w:r>
    </w:p>
    <w:p w14:paraId="0B0BDC73" w14:textId="2A88B32A" w:rsidR="00C9132E" w:rsidRPr="00C52162" w:rsidRDefault="002B05B1" w:rsidP="00C9132E">
      <w:pPr>
        <w:pStyle w:val="Zkladntext"/>
        <w:numPr>
          <w:ilvl w:val="0"/>
          <w:numId w:val="87"/>
        </w:numPr>
        <w:spacing w:before="0" w:after="0"/>
        <w:rPr>
          <w:rFonts w:asciiTheme="minorHAnsi" w:hAnsiTheme="minorHAnsi"/>
          <w:lang w:val="sk-SK"/>
        </w:rPr>
      </w:pPr>
      <w:r>
        <w:rPr>
          <w:rFonts w:asciiTheme="minorHAnsi" w:hAnsiTheme="minorHAnsi"/>
          <w:lang w:val="sk-SK"/>
        </w:rPr>
        <w:t>rok začatia fungovania KC,</w:t>
      </w:r>
    </w:p>
    <w:p w14:paraId="6114CD3D" w14:textId="14C64CD9" w:rsidR="00C9132E" w:rsidRPr="00C52162" w:rsidRDefault="00C9132E" w:rsidP="00C9132E">
      <w:pPr>
        <w:pStyle w:val="Zkladntext"/>
        <w:numPr>
          <w:ilvl w:val="0"/>
          <w:numId w:val="87"/>
        </w:numPr>
        <w:spacing w:before="0" w:after="0"/>
        <w:rPr>
          <w:rFonts w:asciiTheme="minorHAnsi" w:hAnsiTheme="minorHAnsi"/>
          <w:lang w:val="sk-SK"/>
        </w:rPr>
      </w:pPr>
      <w:r w:rsidRPr="00C52162">
        <w:rPr>
          <w:rFonts w:asciiTheme="minorHAnsi" w:hAnsiTheme="minorHAnsi"/>
          <w:lang w:val="sk-SK"/>
        </w:rPr>
        <w:t>referenčné obdobie</w:t>
      </w:r>
      <w:r w:rsidR="002B05B1">
        <w:rPr>
          <w:rFonts w:asciiTheme="minorHAnsi" w:hAnsiTheme="minorHAnsi"/>
          <w:lang w:val="sk-SK"/>
        </w:rPr>
        <w:t xml:space="preserve"> (10 rokov od začatia fungovania KC)</w:t>
      </w:r>
      <w:r w:rsidRPr="00C52162">
        <w:rPr>
          <w:rFonts w:asciiTheme="minorHAnsi" w:hAnsiTheme="minorHAnsi"/>
          <w:lang w:val="sk-SK"/>
        </w:rPr>
        <w:t>,</w:t>
      </w:r>
    </w:p>
    <w:p w14:paraId="76129677" w14:textId="77777777" w:rsidR="00C9132E" w:rsidRDefault="00C9132E" w:rsidP="00C9132E">
      <w:pPr>
        <w:pStyle w:val="Zkladntext"/>
        <w:numPr>
          <w:ilvl w:val="0"/>
          <w:numId w:val="87"/>
        </w:numPr>
        <w:spacing w:before="0" w:after="0"/>
        <w:rPr>
          <w:rFonts w:asciiTheme="minorHAnsi" w:hAnsiTheme="minorHAnsi"/>
          <w:lang w:val="sk-SK"/>
        </w:rPr>
      </w:pPr>
      <w:r w:rsidRPr="00C52162">
        <w:rPr>
          <w:rFonts w:asciiTheme="minorHAnsi" w:hAnsiTheme="minorHAnsi"/>
          <w:lang w:val="sk-SK"/>
        </w:rPr>
        <w:t>rozpočet projektu (oprávnené a neoprávnené výdavky) vrátane osobitného vymedzenia výdavkov na rezervu a in</w:t>
      </w:r>
      <w:r w:rsidR="00DB16A3">
        <w:rPr>
          <w:rFonts w:asciiTheme="minorHAnsi" w:hAnsiTheme="minorHAnsi"/>
          <w:lang w:val="sk-SK"/>
        </w:rPr>
        <w:t>é výdavky súvisiace s projektom.</w:t>
      </w:r>
    </w:p>
    <w:p w14:paraId="4223565B" w14:textId="77777777" w:rsidR="00DB16A3" w:rsidRPr="0054350B" w:rsidRDefault="00DB16A3" w:rsidP="00C52162">
      <w:pPr>
        <w:pStyle w:val="Zkladntext"/>
        <w:spacing w:after="0"/>
        <w:ind w:left="1440"/>
        <w:rPr>
          <w:rFonts w:asciiTheme="minorHAnsi" w:hAnsiTheme="minorHAnsi"/>
          <w:szCs w:val="22"/>
          <w:lang w:val="sk-SK"/>
        </w:rPr>
      </w:pPr>
      <w:r w:rsidRPr="0054350B">
        <w:rPr>
          <w:rFonts w:asciiTheme="minorHAnsi" w:hAnsiTheme="minorHAnsi"/>
          <w:szCs w:val="22"/>
          <w:lang w:val="sk-SK"/>
        </w:rPr>
        <w:t>V pláne investície uvádza žiadateľ/prijímateľ len investičné výdavky súvisiace s budovaním KC a obstaraním technologických zariadení.</w:t>
      </w:r>
    </w:p>
    <w:p w14:paraId="60B4B61A" w14:textId="77777777" w:rsidR="00DB16A3" w:rsidRPr="0054350B" w:rsidRDefault="00DB16A3" w:rsidP="00C52162">
      <w:pPr>
        <w:pStyle w:val="Zkladntext"/>
        <w:spacing w:after="0"/>
        <w:ind w:left="1440"/>
        <w:rPr>
          <w:rFonts w:asciiTheme="minorHAnsi" w:hAnsiTheme="minorHAnsi"/>
          <w:szCs w:val="22"/>
          <w:lang w:val="sk-SK"/>
        </w:rPr>
      </w:pPr>
      <w:r>
        <w:rPr>
          <w:rFonts w:asciiTheme="minorHAnsi" w:hAnsiTheme="minorHAnsi"/>
          <w:szCs w:val="22"/>
          <w:lang w:val="sk-SK"/>
        </w:rPr>
        <w:t>Oprávnené výdavky na b</w:t>
      </w:r>
      <w:r w:rsidRPr="0054350B">
        <w:rPr>
          <w:rFonts w:asciiTheme="minorHAnsi" w:hAnsiTheme="minorHAnsi"/>
          <w:szCs w:val="22"/>
          <w:lang w:val="sk-SK"/>
        </w:rPr>
        <w:t xml:space="preserve">ežné výdavky </w:t>
      </w:r>
      <w:r>
        <w:rPr>
          <w:rFonts w:asciiTheme="minorHAnsi" w:hAnsiTheme="minorHAnsi"/>
          <w:szCs w:val="22"/>
          <w:lang w:val="sk-SK"/>
        </w:rPr>
        <w:t>KC (služby, mzdy, réžia) súvisiace s prevádzkou KC žiadateľ/prijímateľ v tejto časti neuvádza.</w:t>
      </w:r>
    </w:p>
    <w:p w14:paraId="0FBAE382" w14:textId="77777777" w:rsidR="00DB16A3" w:rsidRPr="00C52162" w:rsidRDefault="00DB16A3" w:rsidP="00C52162">
      <w:pPr>
        <w:pStyle w:val="Zkladntext"/>
        <w:spacing w:before="0" w:after="0"/>
        <w:ind w:left="1440"/>
        <w:rPr>
          <w:rFonts w:asciiTheme="minorHAnsi" w:hAnsiTheme="minorHAnsi"/>
          <w:lang w:val="sk-SK"/>
        </w:rPr>
      </w:pPr>
    </w:p>
    <w:p w14:paraId="0FB6A076" w14:textId="77777777" w:rsidR="00C9132E" w:rsidRPr="00C52162" w:rsidRDefault="00C9132E" w:rsidP="00C9132E">
      <w:pPr>
        <w:pStyle w:val="Zkladntext"/>
        <w:numPr>
          <w:ilvl w:val="0"/>
          <w:numId w:val="87"/>
        </w:numPr>
        <w:spacing w:before="0" w:after="0"/>
        <w:rPr>
          <w:rFonts w:asciiTheme="minorHAnsi" w:hAnsiTheme="minorHAnsi"/>
          <w:lang w:val="sk-SK"/>
        </w:rPr>
      </w:pPr>
      <w:r w:rsidRPr="00C52162">
        <w:rPr>
          <w:rFonts w:asciiTheme="minorHAnsi" w:hAnsiTheme="minorHAnsi"/>
          <w:lang w:val="sk-SK"/>
        </w:rPr>
        <w:t xml:space="preserve">typ finančnej analýzy, t.j. </w:t>
      </w:r>
      <w:proofErr w:type="spellStart"/>
      <w:r w:rsidRPr="00C52162">
        <w:rPr>
          <w:rFonts w:asciiTheme="minorHAnsi" w:hAnsiTheme="minorHAnsi"/>
          <w:lang w:val="sk-SK"/>
        </w:rPr>
        <w:t>ex-ante</w:t>
      </w:r>
      <w:proofErr w:type="spellEnd"/>
      <w:r w:rsidRPr="00C52162">
        <w:rPr>
          <w:rFonts w:asciiTheme="minorHAnsi" w:hAnsiTheme="minorHAnsi"/>
          <w:lang w:val="sk-SK"/>
        </w:rPr>
        <w:t xml:space="preserve"> alebo </w:t>
      </w:r>
      <w:proofErr w:type="spellStart"/>
      <w:r w:rsidRPr="00C52162">
        <w:rPr>
          <w:rFonts w:asciiTheme="minorHAnsi" w:hAnsiTheme="minorHAnsi"/>
          <w:lang w:val="sk-SK"/>
        </w:rPr>
        <w:t>ex-post</w:t>
      </w:r>
      <w:proofErr w:type="spellEnd"/>
      <w:r w:rsidRPr="00C52162">
        <w:rPr>
          <w:rFonts w:asciiTheme="minorHAnsi" w:hAnsiTheme="minorHAnsi"/>
          <w:lang w:val="sk-SK"/>
        </w:rPr>
        <w:t>,</w:t>
      </w:r>
    </w:p>
    <w:p w14:paraId="6C36851D" w14:textId="77777777" w:rsidR="00C9132E" w:rsidRPr="00C52162" w:rsidRDefault="00C9132E" w:rsidP="00C9132E">
      <w:pPr>
        <w:pStyle w:val="Zkladntext"/>
        <w:numPr>
          <w:ilvl w:val="0"/>
          <w:numId w:val="87"/>
        </w:numPr>
        <w:spacing w:before="0" w:after="0"/>
        <w:rPr>
          <w:rFonts w:asciiTheme="minorHAnsi" w:hAnsiTheme="minorHAnsi"/>
          <w:lang w:val="sk-SK"/>
        </w:rPr>
      </w:pPr>
      <w:r w:rsidRPr="00C52162">
        <w:rPr>
          <w:rFonts w:asciiTheme="minorHAnsi" w:hAnsiTheme="minorHAnsi"/>
          <w:lang w:val="sk-SK"/>
        </w:rPr>
        <w:t>rok vypracovania finančnej analýzy</w:t>
      </w:r>
    </w:p>
    <w:p w14:paraId="029D96DC" w14:textId="77777777" w:rsidR="00C9132E" w:rsidRPr="00C52162" w:rsidRDefault="00C9132E" w:rsidP="00C9132E">
      <w:pPr>
        <w:pStyle w:val="Zkladntext"/>
        <w:numPr>
          <w:ilvl w:val="0"/>
          <w:numId w:val="87"/>
        </w:numPr>
        <w:spacing w:before="0" w:after="0"/>
        <w:rPr>
          <w:rFonts w:asciiTheme="minorHAnsi" w:hAnsiTheme="minorHAnsi"/>
          <w:lang w:val="sk-SK"/>
        </w:rPr>
      </w:pPr>
      <w:r w:rsidRPr="00C52162">
        <w:rPr>
          <w:rFonts w:asciiTheme="minorHAnsi" w:hAnsiTheme="minorHAnsi"/>
          <w:lang w:val="sk-SK"/>
        </w:rPr>
        <w:t>určenie cenovej úrovne roku „n“ – stále ceny roku „n“</w:t>
      </w:r>
    </w:p>
    <w:p w14:paraId="72B129FF" w14:textId="77777777" w:rsidR="00C9132E" w:rsidRPr="00C52162" w:rsidRDefault="00A53D67" w:rsidP="00C9132E">
      <w:pPr>
        <w:pStyle w:val="Zkladntext"/>
        <w:numPr>
          <w:ilvl w:val="0"/>
          <w:numId w:val="86"/>
        </w:numPr>
        <w:rPr>
          <w:rFonts w:asciiTheme="minorHAnsi" w:hAnsiTheme="minorHAnsi"/>
          <w:lang w:val="sk-SK"/>
        </w:rPr>
      </w:pPr>
      <w:r w:rsidRPr="00C52162">
        <w:rPr>
          <w:rFonts w:asciiTheme="minorHAnsi" w:hAnsiTheme="minorHAnsi"/>
          <w:lang w:val="sk-SK"/>
        </w:rPr>
        <w:t>Peňažné toky</w:t>
      </w:r>
    </w:p>
    <w:p w14:paraId="11A4FEB3" w14:textId="77777777" w:rsidR="00C9132E" w:rsidRPr="00C52162" w:rsidRDefault="00C9132E" w:rsidP="00C9132E">
      <w:pPr>
        <w:pStyle w:val="Zkladntext"/>
        <w:ind w:left="720"/>
        <w:rPr>
          <w:rFonts w:asciiTheme="minorHAnsi" w:hAnsiTheme="minorHAnsi"/>
          <w:lang w:val="sk-SK"/>
        </w:rPr>
      </w:pPr>
      <w:r w:rsidRPr="00C52162">
        <w:rPr>
          <w:rFonts w:asciiTheme="minorHAnsi" w:hAnsiTheme="minorHAnsi"/>
          <w:lang w:val="sk-SK"/>
        </w:rPr>
        <w:t>Slúži na združenie všetkých vstupov finančnej analýzy v agregovanej forme na jednom mieste – jednom hárku. Na základe údajov v tomto hárku sa vypočítavajú výsledky finančnej analýzy vrátane zdrojov financovania oprávneného výdavku.</w:t>
      </w:r>
    </w:p>
    <w:p w14:paraId="01CBC22B" w14:textId="77777777" w:rsidR="00C9132E" w:rsidRPr="00C52162" w:rsidRDefault="00C9132E" w:rsidP="00C9132E">
      <w:pPr>
        <w:pStyle w:val="Zkladntext"/>
        <w:ind w:left="720"/>
        <w:rPr>
          <w:rFonts w:asciiTheme="minorHAnsi" w:hAnsiTheme="minorHAnsi"/>
          <w:lang w:val="sk-SK"/>
        </w:rPr>
      </w:pPr>
      <w:r w:rsidRPr="00C52162">
        <w:rPr>
          <w:rFonts w:asciiTheme="minorHAnsi" w:hAnsiTheme="minorHAnsi"/>
          <w:lang w:val="sk-SK"/>
        </w:rPr>
        <w:t xml:space="preserve">Na tomto hárku je dodatočne k dispozícii pole pre vyplnenie obnovovacej investície, </w:t>
      </w:r>
      <w:r w:rsidR="00DB16A3" w:rsidRPr="00CB7BE4">
        <w:rPr>
          <w:rFonts w:asciiTheme="minorHAnsi" w:hAnsiTheme="minorHAnsi"/>
          <w:lang w:val="sk-SK"/>
        </w:rPr>
        <w:t>zostatkovej</w:t>
      </w:r>
      <w:r w:rsidRPr="00C52162">
        <w:rPr>
          <w:rFonts w:asciiTheme="minorHAnsi" w:hAnsiTheme="minorHAnsi"/>
          <w:lang w:val="sk-SK"/>
        </w:rPr>
        <w:t xml:space="preserve"> hodnoty investície a vyplnenie dodatočných zdrojov financovania prevádzky – prevádzkové dotácie.</w:t>
      </w:r>
    </w:p>
    <w:p w14:paraId="00E49463" w14:textId="77777777" w:rsidR="00C9132E" w:rsidRPr="00C52162" w:rsidRDefault="00C9132E" w:rsidP="00C9132E">
      <w:pPr>
        <w:pStyle w:val="Zkladntext"/>
        <w:ind w:left="720"/>
        <w:rPr>
          <w:rFonts w:asciiTheme="minorHAnsi" w:hAnsiTheme="minorHAnsi"/>
          <w:lang w:val="sk-SK"/>
        </w:rPr>
      </w:pPr>
      <w:r w:rsidRPr="00C52162">
        <w:rPr>
          <w:rFonts w:asciiTheme="minorHAnsi" w:hAnsiTheme="minorHAnsi"/>
          <w:lang w:val="sk-SK"/>
        </w:rPr>
        <w:t>Na základe zodpovedania kľúčových otázok ohľadne uplatniteľnosti pravidiel štátnej pomoci, relevantného fondu financovania EŠIF a regiónu prijímajúcom pomoc, poskytne tento hárok v závere informáciu o výške oprávneného výdavku a zdrojoch jeho financovania.</w:t>
      </w:r>
    </w:p>
    <w:p w14:paraId="5C1D4640" w14:textId="77777777" w:rsidR="00C9132E" w:rsidRPr="00C52162" w:rsidRDefault="00C9132E" w:rsidP="00C9132E">
      <w:pPr>
        <w:pStyle w:val="Zkladntext"/>
        <w:numPr>
          <w:ilvl w:val="0"/>
          <w:numId w:val="86"/>
        </w:numPr>
        <w:rPr>
          <w:rFonts w:asciiTheme="minorHAnsi" w:hAnsiTheme="minorHAnsi"/>
          <w:lang w:val="sk-SK"/>
        </w:rPr>
      </w:pPr>
      <w:r w:rsidRPr="00C52162">
        <w:rPr>
          <w:rFonts w:asciiTheme="minorHAnsi" w:hAnsiTheme="minorHAnsi"/>
          <w:lang w:val="sk-SK"/>
        </w:rPr>
        <w:t>Prevádzkové príjmy</w:t>
      </w:r>
    </w:p>
    <w:p w14:paraId="6A1CDD22" w14:textId="77777777" w:rsidR="00C9132E" w:rsidRDefault="00C9132E" w:rsidP="00C9132E">
      <w:pPr>
        <w:pStyle w:val="Zkladntext"/>
        <w:ind w:left="720"/>
        <w:rPr>
          <w:rFonts w:asciiTheme="minorHAnsi" w:hAnsiTheme="minorHAnsi"/>
          <w:lang w:val="sk-SK"/>
        </w:rPr>
      </w:pPr>
      <w:r w:rsidRPr="00C52162">
        <w:rPr>
          <w:rFonts w:asciiTheme="minorHAnsi" w:hAnsiTheme="minorHAnsi"/>
          <w:lang w:val="sk-SK"/>
        </w:rPr>
        <w:t>Slúži na zadefinovanie prevádzkových príjmov, najmä úhrad užívateľov za užívanie služieb infraštruktúry</w:t>
      </w:r>
      <w:r w:rsidR="00DB16A3">
        <w:rPr>
          <w:rFonts w:asciiTheme="minorHAnsi" w:hAnsiTheme="minorHAnsi"/>
          <w:lang w:val="sk-SK"/>
        </w:rPr>
        <w:t>, komerčný nájom</w:t>
      </w:r>
      <w:r w:rsidRPr="00C52162">
        <w:rPr>
          <w:rFonts w:asciiTheme="minorHAnsi" w:hAnsiTheme="minorHAnsi"/>
          <w:lang w:val="sk-SK"/>
        </w:rPr>
        <w:t xml:space="preserve"> a pod. Každý typ príjmu, resp. každý zdroj príjmu musí byť </w:t>
      </w:r>
      <w:r w:rsidRPr="00C52162">
        <w:rPr>
          <w:rFonts w:asciiTheme="minorHAnsi" w:hAnsiTheme="minorHAnsi"/>
          <w:lang w:val="sk-SK"/>
        </w:rPr>
        <w:lastRenderedPageBreak/>
        <w:t>vyčíslený samostatne a to ako súčin jednotkovej ceny a predpokladaného množstva poskytnutých tovarov/služieb.</w:t>
      </w:r>
    </w:p>
    <w:p w14:paraId="705C50EB" w14:textId="77777777" w:rsidR="00DB16A3" w:rsidRPr="00C52162" w:rsidRDefault="00DB16A3" w:rsidP="00C9132E">
      <w:pPr>
        <w:pStyle w:val="Zkladntext"/>
        <w:ind w:left="720"/>
        <w:rPr>
          <w:rFonts w:asciiTheme="minorHAnsi" w:hAnsiTheme="minorHAnsi"/>
          <w:b/>
          <w:u w:val="single"/>
          <w:lang w:val="sk-SK"/>
        </w:rPr>
      </w:pPr>
      <w:r w:rsidRPr="00C52162">
        <w:rPr>
          <w:rFonts w:asciiTheme="minorHAnsi" w:hAnsiTheme="minorHAnsi"/>
          <w:b/>
          <w:u w:val="single"/>
          <w:lang w:val="sk-SK"/>
        </w:rPr>
        <w:t>Upozornenie:</w:t>
      </w:r>
    </w:p>
    <w:p w14:paraId="209932F8" w14:textId="77777777" w:rsidR="007C7D9B" w:rsidRDefault="00DB16A3" w:rsidP="007C7D9B">
      <w:pPr>
        <w:pStyle w:val="Zkladntext"/>
        <w:ind w:left="720"/>
        <w:rPr>
          <w:rFonts w:asciiTheme="minorHAnsi" w:hAnsiTheme="minorHAnsi"/>
          <w:lang w:val="sk-SK"/>
        </w:rPr>
      </w:pPr>
      <w:r>
        <w:rPr>
          <w:rFonts w:asciiTheme="minorHAnsi" w:hAnsiTheme="minorHAnsi"/>
          <w:lang w:val="sk-SK"/>
        </w:rPr>
        <w:t xml:space="preserve">Do tejto časti sa tiež uvádza hodnota oprávnených výdavkov na financovanie prevádzky a služieb KC. </w:t>
      </w:r>
      <w:r w:rsidR="007C7D9B">
        <w:rPr>
          <w:rFonts w:asciiTheme="minorHAnsi" w:hAnsiTheme="minorHAnsi"/>
          <w:lang w:val="sk-SK"/>
        </w:rPr>
        <w:t>V príjmoch sa tieto oprávnené prevádzkové výdavky uvádzajú maximálne v hodnote uvedenej v rozpočte projektu a to v rokoch plánovanej realizácie projektu.</w:t>
      </w:r>
    </w:p>
    <w:p w14:paraId="304527A4" w14:textId="77777777" w:rsidR="00DB16A3" w:rsidRDefault="00DB16A3" w:rsidP="00C9132E">
      <w:pPr>
        <w:pStyle w:val="Zkladntext"/>
        <w:ind w:left="720"/>
        <w:rPr>
          <w:rFonts w:asciiTheme="minorHAnsi" w:hAnsiTheme="minorHAnsi"/>
          <w:lang w:val="sk-SK"/>
        </w:rPr>
      </w:pPr>
      <w:r>
        <w:rPr>
          <w:rFonts w:asciiTheme="minorHAnsi" w:hAnsiTheme="minorHAnsi"/>
          <w:lang w:val="sk-SK"/>
        </w:rPr>
        <w:t>Táto hodnota nesmie byť väčšia ako hodnota prevádzkových výdavkov uvádzaná na hárku „Prevádzkové výdavky“. Táto hodnota však môže byť nižšia, ak sa predpokladajú prevádzkové výdavky, ktoré nie sú v zmysle podmienok oprávnenosti výdavkov oprávnené.</w:t>
      </w:r>
    </w:p>
    <w:p w14:paraId="680E865B" w14:textId="1C5F1048" w:rsidR="00DB16A3" w:rsidRDefault="00DB16A3" w:rsidP="00C9132E">
      <w:pPr>
        <w:pStyle w:val="Zkladntext"/>
        <w:ind w:left="720"/>
        <w:rPr>
          <w:rFonts w:asciiTheme="minorHAnsi" w:hAnsiTheme="minorHAnsi"/>
          <w:lang w:val="sk-SK"/>
        </w:rPr>
      </w:pPr>
      <w:r>
        <w:rPr>
          <w:rFonts w:asciiTheme="minorHAnsi" w:hAnsiTheme="minorHAnsi"/>
          <w:lang w:val="sk-SK"/>
        </w:rPr>
        <w:t>Tým sa eliminuje tá časť prevádzkových výdavkov, ktoré sú oprávnené na financovanie projektu. Tieto príjmy prispievajú k tvorbe fondu budúcej prevádzky.</w:t>
      </w:r>
    </w:p>
    <w:p w14:paraId="06005DBF" w14:textId="26D136DD" w:rsidR="00450E36" w:rsidRDefault="00450E36" w:rsidP="00C9132E">
      <w:pPr>
        <w:pStyle w:val="Zkladntext"/>
        <w:ind w:left="720"/>
        <w:rPr>
          <w:rFonts w:asciiTheme="minorHAnsi" w:hAnsiTheme="minorHAnsi"/>
          <w:lang w:val="sk-SK"/>
        </w:rPr>
      </w:pPr>
      <w:r>
        <w:rPr>
          <w:rFonts w:asciiTheme="minorHAnsi" w:hAnsiTheme="minorHAnsi"/>
          <w:lang w:val="sk-SK"/>
        </w:rPr>
        <w:t>V prípade, ak príjmy vyberá prevádzkovateľ vo svojom mene, zohľadnia sa príjmy prevádzkovateľa.</w:t>
      </w:r>
    </w:p>
    <w:p w14:paraId="104551B7" w14:textId="77777777" w:rsidR="00C9132E" w:rsidRPr="00C52162" w:rsidRDefault="00C9132E" w:rsidP="00C9132E">
      <w:pPr>
        <w:pStyle w:val="Zkladntext"/>
        <w:numPr>
          <w:ilvl w:val="0"/>
          <w:numId w:val="86"/>
        </w:numPr>
        <w:rPr>
          <w:rFonts w:asciiTheme="minorHAnsi" w:hAnsiTheme="minorHAnsi"/>
          <w:lang w:val="sk-SK"/>
        </w:rPr>
      </w:pPr>
      <w:r w:rsidRPr="00C52162">
        <w:rPr>
          <w:rFonts w:asciiTheme="minorHAnsi" w:hAnsiTheme="minorHAnsi"/>
          <w:lang w:val="sk-SK"/>
        </w:rPr>
        <w:t>Príjmy z prevádzky úspora,</w:t>
      </w:r>
    </w:p>
    <w:p w14:paraId="4E5C883C" w14:textId="77777777" w:rsidR="00C9132E" w:rsidRPr="00C52162" w:rsidRDefault="00C9132E" w:rsidP="00C9132E">
      <w:pPr>
        <w:pStyle w:val="Zkladntext"/>
        <w:ind w:left="720"/>
        <w:rPr>
          <w:rFonts w:asciiTheme="minorHAnsi" w:hAnsiTheme="minorHAnsi"/>
          <w:lang w:val="sk-SK"/>
        </w:rPr>
      </w:pPr>
      <w:r w:rsidRPr="00C52162">
        <w:rPr>
          <w:rFonts w:asciiTheme="minorHAnsi" w:hAnsiTheme="minorHAnsi"/>
          <w:lang w:val="sk-SK"/>
        </w:rPr>
        <w:t>Slúži na zadefinovanie úspor výdavkov, ktoré vyvolá realizácia projektu. Takým môže byť napríklad úspora na energiách v dôsledku rekonštrukcie objektu v ktorom sa poskytujú služby kreatívneho centra.</w:t>
      </w:r>
    </w:p>
    <w:p w14:paraId="4EE34CD3" w14:textId="77777777" w:rsidR="00C9132E" w:rsidRPr="00C52162" w:rsidRDefault="00C9132E" w:rsidP="00C9132E">
      <w:pPr>
        <w:pStyle w:val="Zkladntext"/>
        <w:numPr>
          <w:ilvl w:val="0"/>
          <w:numId w:val="86"/>
        </w:numPr>
        <w:rPr>
          <w:rFonts w:asciiTheme="minorHAnsi" w:hAnsiTheme="minorHAnsi"/>
          <w:lang w:val="sk-SK"/>
        </w:rPr>
      </w:pPr>
      <w:r w:rsidRPr="00C52162">
        <w:rPr>
          <w:rFonts w:asciiTheme="minorHAnsi" w:hAnsiTheme="minorHAnsi"/>
          <w:lang w:val="sk-SK"/>
        </w:rPr>
        <w:t>Prevádzkové výdavky,</w:t>
      </w:r>
    </w:p>
    <w:p w14:paraId="01070B21" w14:textId="594E2308" w:rsidR="00C9132E" w:rsidRPr="00C52162" w:rsidRDefault="00C9132E" w:rsidP="00C9132E">
      <w:pPr>
        <w:pStyle w:val="Zkladntext"/>
        <w:ind w:left="720"/>
        <w:rPr>
          <w:rFonts w:asciiTheme="minorHAnsi" w:hAnsiTheme="minorHAnsi"/>
          <w:lang w:val="sk-SK"/>
        </w:rPr>
      </w:pPr>
      <w:r w:rsidRPr="00C52162">
        <w:rPr>
          <w:rFonts w:asciiTheme="minorHAnsi" w:hAnsiTheme="minorHAnsi"/>
          <w:lang w:val="sk-SK"/>
        </w:rPr>
        <w:t>Slúži na zadefinovanie prevádzkových výdavkov, t.j. výdavkov súvisiacich so zabezpečením prevádzkovania vybudovanej infraštruktúry a poskytovania služieb KC</w:t>
      </w:r>
      <w:r w:rsidR="007C7D9B">
        <w:rPr>
          <w:rFonts w:asciiTheme="minorHAnsi" w:hAnsiTheme="minorHAnsi"/>
          <w:lang w:val="sk-SK"/>
        </w:rPr>
        <w:t xml:space="preserve"> (oprávnené aj neoprávnené, alebo výdavky, ktoré vznikajú po období financovania bežných </w:t>
      </w:r>
      <w:r w:rsidR="00450E36">
        <w:rPr>
          <w:rFonts w:asciiTheme="minorHAnsi" w:hAnsiTheme="minorHAnsi"/>
          <w:lang w:val="sk-SK"/>
        </w:rPr>
        <w:t>výdavkov</w:t>
      </w:r>
      <w:r w:rsidR="007C7D9B">
        <w:rPr>
          <w:rFonts w:asciiTheme="minorHAnsi" w:hAnsiTheme="minorHAnsi"/>
          <w:lang w:val="sk-SK"/>
        </w:rPr>
        <w:t xml:space="preserve"> KC z prostriedkov EŠIF)</w:t>
      </w:r>
      <w:r w:rsidRPr="00C52162">
        <w:rPr>
          <w:rFonts w:asciiTheme="minorHAnsi" w:hAnsiTheme="minorHAnsi"/>
          <w:lang w:val="sk-SK"/>
        </w:rPr>
        <w:t>.</w:t>
      </w:r>
    </w:p>
    <w:p w14:paraId="0642A79D" w14:textId="77777777" w:rsidR="00C9132E" w:rsidRPr="00C52162" w:rsidRDefault="00C9132E" w:rsidP="00C9132E">
      <w:pPr>
        <w:pStyle w:val="Zkladntext"/>
        <w:ind w:left="720"/>
        <w:rPr>
          <w:rFonts w:asciiTheme="minorHAnsi" w:hAnsiTheme="minorHAnsi"/>
          <w:lang w:val="sk-SK"/>
        </w:rPr>
      </w:pPr>
      <w:r w:rsidRPr="00C52162">
        <w:rPr>
          <w:rFonts w:asciiTheme="minorHAnsi" w:hAnsiTheme="minorHAnsi"/>
          <w:lang w:val="sk-SK"/>
        </w:rPr>
        <w:t>Každý typ výdavku, resp. každý zdroj výdavku musí byť vyčíslený samostatne a to ako súčin jednotkovej ceny a predpokladaného množstva nakúpených tovarov/služieb.</w:t>
      </w:r>
    </w:p>
    <w:p w14:paraId="4624F579" w14:textId="77777777" w:rsidR="00C9132E" w:rsidRDefault="00C9132E" w:rsidP="00C9132E">
      <w:pPr>
        <w:pStyle w:val="Zkladntext"/>
        <w:ind w:left="720"/>
        <w:rPr>
          <w:rFonts w:asciiTheme="minorHAnsi" w:hAnsiTheme="minorHAnsi"/>
          <w:lang w:val="sk-SK"/>
        </w:rPr>
      </w:pPr>
      <w:r w:rsidRPr="00C52162">
        <w:rPr>
          <w:rFonts w:asciiTheme="minorHAnsi" w:hAnsiTheme="minorHAnsi"/>
          <w:lang w:val="sk-SK"/>
        </w:rPr>
        <w:t>V prípade, ak prevádzku zabezpečuje prevádzkovateľ, zohľadnia sa výdavky, ktoré znáša prevádzkovateľ.</w:t>
      </w:r>
    </w:p>
    <w:p w14:paraId="12E9F437" w14:textId="77777777" w:rsidR="00C9132E" w:rsidRPr="00C52162" w:rsidRDefault="00C9132E" w:rsidP="00C9132E">
      <w:pPr>
        <w:pStyle w:val="Zkladntext"/>
        <w:numPr>
          <w:ilvl w:val="0"/>
          <w:numId w:val="86"/>
        </w:numPr>
        <w:rPr>
          <w:rFonts w:asciiTheme="minorHAnsi" w:hAnsiTheme="minorHAnsi"/>
          <w:lang w:val="sk-SK"/>
        </w:rPr>
      </w:pPr>
      <w:r w:rsidRPr="00C52162">
        <w:rPr>
          <w:rFonts w:asciiTheme="minorHAnsi" w:hAnsiTheme="minorHAnsi"/>
          <w:lang w:val="sk-SK"/>
        </w:rPr>
        <w:t>Úver,</w:t>
      </w:r>
    </w:p>
    <w:p w14:paraId="344AA09F" w14:textId="77777777" w:rsidR="00C9132E" w:rsidRPr="00C52162" w:rsidRDefault="00C9132E" w:rsidP="00C9132E">
      <w:pPr>
        <w:pStyle w:val="Zkladntext"/>
        <w:ind w:left="720"/>
        <w:rPr>
          <w:rFonts w:asciiTheme="minorHAnsi" w:hAnsiTheme="minorHAnsi"/>
          <w:lang w:val="sk-SK"/>
        </w:rPr>
      </w:pPr>
      <w:r w:rsidRPr="00C52162">
        <w:rPr>
          <w:rFonts w:asciiTheme="minorHAnsi" w:hAnsiTheme="minorHAnsi"/>
          <w:lang w:val="sk-SK"/>
        </w:rPr>
        <w:t>V prípade, ak žiadateľ/prijímateľ príjme na účely spolufinancovania investičných výdavkov projektu, alebo na financovanie prevádzkových výdavkov infraštruktúry cudzie zdroje, uvedie údaje o tomto úvere.</w:t>
      </w:r>
    </w:p>
    <w:p w14:paraId="2E00C7E8" w14:textId="77777777" w:rsidR="00C9132E" w:rsidRPr="00C52162" w:rsidRDefault="00C9132E" w:rsidP="00C9132E">
      <w:pPr>
        <w:pStyle w:val="Zkladntext"/>
        <w:ind w:left="720"/>
        <w:rPr>
          <w:rFonts w:asciiTheme="minorHAnsi" w:hAnsiTheme="minorHAnsi"/>
          <w:lang w:val="sk-SK"/>
        </w:rPr>
      </w:pPr>
      <w:r w:rsidRPr="00C52162">
        <w:rPr>
          <w:rFonts w:asciiTheme="minorHAnsi" w:hAnsiTheme="minorHAnsi"/>
          <w:lang w:val="sk-SK"/>
        </w:rPr>
        <w:t>Údaje sa uvádzajú v rozsahu čerpania úveru a následne v hodnotách splátky istiny a úroku z úveru počas doby splácania úveru. Tieto hodnoty sa vypĺňajú podľa splátkového kalendára (ak existuje v čase zostavovania finančnej analýzy) alebo na základe predpokladaných hodnôt, ktoré zohľadňujú výšku čerpaného úveru, dĺžku splácania úveru, úrokovú sadzbu a anuitnej splátky úveru).</w:t>
      </w:r>
    </w:p>
    <w:p w14:paraId="6F01E872" w14:textId="77777777" w:rsidR="00C9132E" w:rsidRPr="00C52162" w:rsidRDefault="00C9132E" w:rsidP="00C9132E">
      <w:pPr>
        <w:pStyle w:val="Zkladntext"/>
        <w:ind w:left="720"/>
        <w:rPr>
          <w:rFonts w:asciiTheme="minorHAnsi" w:hAnsiTheme="minorHAnsi"/>
          <w:lang w:val="sk-SK"/>
        </w:rPr>
      </w:pPr>
      <w:r w:rsidRPr="00C52162">
        <w:rPr>
          <w:rFonts w:asciiTheme="minorHAnsi" w:hAnsiTheme="minorHAnsi"/>
          <w:lang w:val="sk-SK"/>
        </w:rPr>
        <w:t>Žiadateľ/prijímateľ môže počas referenčného obdobia prijať/využiť viacero úverov.</w:t>
      </w:r>
    </w:p>
    <w:p w14:paraId="373F3D19" w14:textId="77777777" w:rsidR="00C9132E" w:rsidRPr="00C52162" w:rsidRDefault="00C9132E" w:rsidP="00C9132E">
      <w:pPr>
        <w:pStyle w:val="Zkladntext"/>
        <w:numPr>
          <w:ilvl w:val="0"/>
          <w:numId w:val="86"/>
        </w:numPr>
        <w:rPr>
          <w:rFonts w:asciiTheme="minorHAnsi" w:hAnsiTheme="minorHAnsi"/>
          <w:lang w:val="sk-SK"/>
        </w:rPr>
      </w:pPr>
      <w:r w:rsidRPr="00C52162">
        <w:rPr>
          <w:rFonts w:asciiTheme="minorHAnsi" w:hAnsiTheme="minorHAnsi"/>
          <w:lang w:val="sk-SK"/>
        </w:rPr>
        <w:t>Odpisy,</w:t>
      </w:r>
    </w:p>
    <w:p w14:paraId="1017C047" w14:textId="77777777" w:rsidR="00C9132E" w:rsidRPr="00C52162" w:rsidRDefault="00C9132E" w:rsidP="00C9132E">
      <w:pPr>
        <w:pStyle w:val="Zkladntext"/>
        <w:ind w:left="720"/>
        <w:rPr>
          <w:rFonts w:asciiTheme="minorHAnsi" w:hAnsiTheme="minorHAnsi"/>
          <w:lang w:val="sk-SK"/>
        </w:rPr>
      </w:pPr>
      <w:r w:rsidRPr="00C52162">
        <w:rPr>
          <w:rFonts w:asciiTheme="minorHAnsi" w:hAnsiTheme="minorHAnsi"/>
          <w:lang w:val="sk-SK"/>
        </w:rPr>
        <w:t>Slúžia na zadefinovanie hodnoty daňových odpisov (rovnomerných alebo zrýchlených) pre investičný majetok obstaraný v rámci investície ako aj prípadných obnovovacích investícií realizovaných v referenčnom období. Odpisy predstavujú náklad (nie výdavok) a ovplyvňujú daňový základ pre výpočet dane z príjmu, ktorá predstavuje odliv peňažných prostriedkov s vplyvom na posúdenie finančnej udržateľnosti – CASH-FLOW.</w:t>
      </w:r>
    </w:p>
    <w:p w14:paraId="7A380F40" w14:textId="77777777" w:rsidR="00C9132E" w:rsidRDefault="00C9132E" w:rsidP="00C9132E">
      <w:pPr>
        <w:pStyle w:val="Zkladntext"/>
        <w:rPr>
          <w:rFonts w:asciiTheme="minorHAnsi" w:hAnsiTheme="minorHAnsi"/>
          <w:b/>
          <w:lang w:val="sk-SK"/>
        </w:rPr>
      </w:pPr>
    </w:p>
    <w:p w14:paraId="531980D3" w14:textId="77777777" w:rsidR="00C9132E" w:rsidRPr="00C52162" w:rsidRDefault="00C9132E" w:rsidP="00C9132E">
      <w:pPr>
        <w:pStyle w:val="Zkladntext"/>
        <w:rPr>
          <w:rFonts w:asciiTheme="minorHAnsi" w:hAnsiTheme="minorHAnsi"/>
          <w:b/>
          <w:lang w:val="sk-SK"/>
        </w:rPr>
      </w:pPr>
      <w:r w:rsidRPr="00C52162">
        <w:rPr>
          <w:rFonts w:asciiTheme="minorHAnsi" w:hAnsiTheme="minorHAnsi"/>
          <w:b/>
          <w:lang w:val="sk-SK"/>
        </w:rPr>
        <w:lastRenderedPageBreak/>
        <w:t>Technické náležitosti</w:t>
      </w:r>
    </w:p>
    <w:p w14:paraId="146FF220" w14:textId="77777777" w:rsidR="00C9132E" w:rsidRPr="00C52162" w:rsidRDefault="00C9132E" w:rsidP="00C9132E">
      <w:pPr>
        <w:pStyle w:val="Zkladntext"/>
        <w:rPr>
          <w:rFonts w:asciiTheme="minorHAnsi" w:hAnsiTheme="minorHAnsi"/>
          <w:lang w:val="sk-SK"/>
        </w:rPr>
      </w:pPr>
      <w:r w:rsidRPr="00C52162">
        <w:rPr>
          <w:rFonts w:asciiTheme="minorHAnsi" w:hAnsiTheme="minorHAnsi"/>
          <w:lang w:val="sk-SK"/>
        </w:rPr>
        <w:t>MS Excel obsahuje farebne odlíšené polia (bunky).</w:t>
      </w:r>
    </w:p>
    <w:p w14:paraId="25A87671" w14:textId="77777777" w:rsidR="00C9132E" w:rsidRPr="00C52162" w:rsidRDefault="00C9132E" w:rsidP="00C9132E">
      <w:pPr>
        <w:pStyle w:val="Zkladntext"/>
        <w:rPr>
          <w:rFonts w:asciiTheme="minorHAnsi" w:hAnsiTheme="minorHAnsi"/>
          <w:lang w:val="sk-SK"/>
        </w:rPr>
      </w:pPr>
      <w:r w:rsidRPr="00C52162">
        <w:rPr>
          <w:rFonts w:asciiTheme="minorHAnsi" w:hAnsiTheme="minorHAnsi"/>
          <w:lang w:val="sk-SK"/>
        </w:rPr>
        <w:t>Každá farba má osobitný význam.</w:t>
      </w:r>
    </w:p>
    <w:tbl>
      <w:tblPr>
        <w:tblW w:w="567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74"/>
      </w:tblGrid>
      <w:tr w:rsidR="00C9132E" w:rsidRPr="00CB7BE4" w14:paraId="5602E4D3" w14:textId="77777777" w:rsidTr="00C52162">
        <w:trPr>
          <w:trHeight w:val="224"/>
        </w:trPr>
        <w:tc>
          <w:tcPr>
            <w:tcW w:w="5674" w:type="dxa"/>
            <w:shd w:val="clear" w:color="000000" w:fill="FFFFFF"/>
            <w:noWrap/>
            <w:vAlign w:val="bottom"/>
            <w:hideMark/>
          </w:tcPr>
          <w:p w14:paraId="4AD48519" w14:textId="1E48057D" w:rsidR="00C9132E" w:rsidRPr="00C52162" w:rsidRDefault="00C9132E" w:rsidP="0054350B">
            <w:pPr>
              <w:rPr>
                <w:color w:val="000000"/>
                <w:sz w:val="20"/>
                <w:lang w:eastAsia="sk-SK"/>
              </w:rPr>
            </w:pPr>
            <w:r w:rsidRPr="00C52162">
              <w:rPr>
                <w:color w:val="000000"/>
                <w:sz w:val="20"/>
                <w:lang w:eastAsia="sk-SK"/>
              </w:rPr>
              <w:t>biela bunka - vypĺňa žiadateľ</w:t>
            </w:r>
            <w:r w:rsidR="006878D5">
              <w:rPr>
                <w:color w:val="000000"/>
                <w:sz w:val="20"/>
                <w:lang w:eastAsia="sk-SK"/>
              </w:rPr>
              <w:t>/prijímateľ</w:t>
            </w:r>
          </w:p>
        </w:tc>
      </w:tr>
      <w:tr w:rsidR="00C9132E" w:rsidRPr="00CB7BE4" w14:paraId="5D31529B" w14:textId="77777777" w:rsidTr="00C52162">
        <w:trPr>
          <w:trHeight w:val="224"/>
        </w:trPr>
        <w:tc>
          <w:tcPr>
            <w:tcW w:w="5674" w:type="dxa"/>
            <w:shd w:val="clear" w:color="000000" w:fill="9BC2E6"/>
            <w:noWrap/>
            <w:vAlign w:val="bottom"/>
            <w:hideMark/>
          </w:tcPr>
          <w:p w14:paraId="48115D33" w14:textId="77777777" w:rsidR="00C9132E" w:rsidRPr="00C52162" w:rsidRDefault="00C9132E" w:rsidP="0054350B">
            <w:pPr>
              <w:rPr>
                <w:color w:val="000000"/>
                <w:sz w:val="20"/>
                <w:lang w:eastAsia="sk-SK"/>
              </w:rPr>
            </w:pPr>
            <w:r w:rsidRPr="00C52162">
              <w:rPr>
                <w:color w:val="000000"/>
                <w:sz w:val="20"/>
                <w:lang w:eastAsia="sk-SK"/>
              </w:rPr>
              <w:t xml:space="preserve">modrá bunka - počíta sa automaticky, alebo je </w:t>
            </w:r>
            <w:proofErr w:type="spellStart"/>
            <w:r w:rsidRPr="00C52162">
              <w:rPr>
                <w:color w:val="000000"/>
                <w:sz w:val="20"/>
                <w:lang w:eastAsia="sk-SK"/>
              </w:rPr>
              <w:t>predvyplnená</w:t>
            </w:r>
            <w:proofErr w:type="spellEnd"/>
          </w:p>
        </w:tc>
      </w:tr>
      <w:tr w:rsidR="00C9132E" w:rsidRPr="00CB7BE4" w14:paraId="159A0748" w14:textId="77777777" w:rsidTr="00C52162">
        <w:trPr>
          <w:trHeight w:val="224"/>
        </w:trPr>
        <w:tc>
          <w:tcPr>
            <w:tcW w:w="5674" w:type="dxa"/>
            <w:shd w:val="clear" w:color="000000" w:fill="FFFF00"/>
            <w:noWrap/>
            <w:vAlign w:val="bottom"/>
            <w:hideMark/>
          </w:tcPr>
          <w:p w14:paraId="483ADF6C" w14:textId="25A2C7E8" w:rsidR="00C9132E" w:rsidRPr="00C52162" w:rsidRDefault="00C9132E" w:rsidP="0054350B">
            <w:pPr>
              <w:rPr>
                <w:color w:val="000000"/>
                <w:sz w:val="20"/>
                <w:lang w:eastAsia="sk-SK"/>
              </w:rPr>
            </w:pPr>
            <w:r w:rsidRPr="00C52162">
              <w:rPr>
                <w:color w:val="000000"/>
                <w:sz w:val="20"/>
                <w:lang w:eastAsia="sk-SK"/>
              </w:rPr>
              <w:t xml:space="preserve">žltá bunka </w:t>
            </w:r>
            <w:r w:rsidR="006878D5">
              <w:rPr>
                <w:color w:val="000000"/>
                <w:sz w:val="20"/>
                <w:lang w:eastAsia="sk-SK"/>
              </w:rPr>
              <w:t>–</w:t>
            </w:r>
            <w:r w:rsidRPr="00C52162">
              <w:rPr>
                <w:color w:val="000000"/>
                <w:sz w:val="20"/>
                <w:lang w:eastAsia="sk-SK"/>
              </w:rPr>
              <w:t xml:space="preserve"> žiadateľ</w:t>
            </w:r>
            <w:r w:rsidR="006878D5">
              <w:rPr>
                <w:color w:val="000000"/>
                <w:sz w:val="20"/>
                <w:lang w:eastAsia="sk-SK"/>
              </w:rPr>
              <w:t>/prijímateľ</w:t>
            </w:r>
            <w:r w:rsidRPr="00C52162">
              <w:rPr>
                <w:color w:val="000000"/>
                <w:sz w:val="20"/>
                <w:lang w:eastAsia="sk-SK"/>
              </w:rPr>
              <w:t xml:space="preserve"> vysvetlí vzniknutý stav</w:t>
            </w:r>
          </w:p>
        </w:tc>
      </w:tr>
      <w:tr w:rsidR="00C9132E" w:rsidRPr="00CB7BE4" w14:paraId="564495CA" w14:textId="77777777" w:rsidTr="00C52162">
        <w:trPr>
          <w:trHeight w:val="224"/>
        </w:trPr>
        <w:tc>
          <w:tcPr>
            <w:tcW w:w="5674" w:type="dxa"/>
            <w:shd w:val="clear" w:color="000000" w:fill="FFC000"/>
            <w:noWrap/>
            <w:vAlign w:val="bottom"/>
            <w:hideMark/>
          </w:tcPr>
          <w:p w14:paraId="51160EDA" w14:textId="77777777" w:rsidR="00C9132E" w:rsidRPr="00C52162" w:rsidRDefault="00C9132E" w:rsidP="0054350B">
            <w:pPr>
              <w:rPr>
                <w:color w:val="000000"/>
                <w:sz w:val="20"/>
                <w:lang w:eastAsia="sk-SK"/>
              </w:rPr>
            </w:pPr>
            <w:r w:rsidRPr="00C52162">
              <w:rPr>
                <w:color w:val="000000"/>
                <w:sz w:val="20"/>
                <w:lang w:eastAsia="sk-SK"/>
              </w:rPr>
              <w:t>oranžová bunka - výsledok analýzy</w:t>
            </w:r>
          </w:p>
        </w:tc>
      </w:tr>
      <w:tr w:rsidR="00C9132E" w:rsidRPr="00CB7BE4" w14:paraId="699DF797" w14:textId="77777777" w:rsidTr="00C52162">
        <w:trPr>
          <w:trHeight w:val="224"/>
        </w:trPr>
        <w:tc>
          <w:tcPr>
            <w:tcW w:w="5674" w:type="dxa"/>
            <w:shd w:val="clear" w:color="000000" w:fill="FFC7CE"/>
            <w:noWrap/>
            <w:vAlign w:val="bottom"/>
            <w:hideMark/>
          </w:tcPr>
          <w:p w14:paraId="203342FF" w14:textId="77777777" w:rsidR="00C9132E" w:rsidRPr="00C52162" w:rsidRDefault="00C9132E" w:rsidP="0054350B">
            <w:pPr>
              <w:rPr>
                <w:color w:val="9C0006"/>
                <w:sz w:val="20"/>
                <w:lang w:eastAsia="sk-SK"/>
              </w:rPr>
            </w:pPr>
            <w:r w:rsidRPr="00C52162">
              <w:rPr>
                <w:color w:val="9C0006"/>
                <w:sz w:val="20"/>
                <w:lang w:eastAsia="sk-SK"/>
              </w:rPr>
              <w:t>červená bunka - logická chyba, zobrazí sa hlásenie</w:t>
            </w:r>
          </w:p>
        </w:tc>
      </w:tr>
    </w:tbl>
    <w:p w14:paraId="6C305C94" w14:textId="77777777" w:rsidR="00C9132E" w:rsidRPr="00C52162" w:rsidRDefault="00C9132E" w:rsidP="00C9132E">
      <w:pPr>
        <w:pStyle w:val="Zkladntext"/>
        <w:rPr>
          <w:rFonts w:asciiTheme="minorHAnsi" w:hAnsiTheme="minorHAnsi"/>
          <w:lang w:val="sk-SK"/>
        </w:rPr>
      </w:pPr>
      <w:r w:rsidRPr="00C52162">
        <w:rPr>
          <w:rFonts w:asciiTheme="minorHAnsi" w:hAnsiTheme="minorHAnsi"/>
          <w:lang w:val="sk-SK"/>
        </w:rPr>
        <w:t xml:space="preserve">V rámci každého hárku sú k dispozícii </w:t>
      </w:r>
      <w:proofErr w:type="spellStart"/>
      <w:r w:rsidRPr="00C52162">
        <w:rPr>
          <w:rFonts w:asciiTheme="minorHAnsi" w:hAnsiTheme="minorHAnsi"/>
          <w:lang w:val="sk-SK"/>
        </w:rPr>
        <w:t>rozbaľovacie</w:t>
      </w:r>
      <w:proofErr w:type="spellEnd"/>
      <w:r w:rsidRPr="00C52162">
        <w:rPr>
          <w:rFonts w:asciiTheme="minorHAnsi" w:hAnsiTheme="minorHAnsi"/>
          <w:lang w:val="sk-SK"/>
        </w:rPr>
        <w:t xml:space="preserve"> šípky, ktoré umožňujú doplnenie nových riadkov – preddefinovaných polí, do ktorých žiadateľ/prijímateľ vkladá príslušné hodnoty.</w:t>
      </w:r>
    </w:p>
    <w:p w14:paraId="165C9C38" w14:textId="3D2D6FFC" w:rsidR="00C9132E" w:rsidRPr="00C52162" w:rsidRDefault="00C9132E" w:rsidP="00C9132E">
      <w:pPr>
        <w:pStyle w:val="Zkladntext"/>
        <w:rPr>
          <w:rFonts w:asciiTheme="minorHAnsi" w:hAnsiTheme="minorHAnsi"/>
          <w:lang w:val="sk-SK"/>
        </w:rPr>
      </w:pPr>
      <w:r w:rsidRPr="00C52162">
        <w:rPr>
          <w:rFonts w:asciiTheme="minorHAnsi" w:hAnsiTheme="minorHAnsi"/>
          <w:lang w:val="sk-SK"/>
        </w:rPr>
        <w:t>Žiadateľ</w:t>
      </w:r>
      <w:r w:rsidR="00450E36">
        <w:rPr>
          <w:rFonts w:asciiTheme="minorHAnsi" w:hAnsiTheme="minorHAnsi"/>
          <w:lang w:val="sk-SK"/>
        </w:rPr>
        <w:t>/prijímateľ</w:t>
      </w:r>
      <w:r w:rsidRPr="00C52162">
        <w:rPr>
          <w:rFonts w:asciiTheme="minorHAnsi" w:hAnsiTheme="minorHAnsi"/>
          <w:lang w:val="sk-SK"/>
        </w:rPr>
        <w:t xml:space="preserve"> nie je oprávnený meniť štruktúru finančnej analýzy. Finančná analýza je natoľko flexibilná, že umožňuje typickým projektom KC vyplniť príslušné údaje v preddefinovanej štruktúre.</w:t>
      </w:r>
    </w:p>
    <w:p w14:paraId="6680D12E" w14:textId="70DBD0EA" w:rsidR="00C9132E" w:rsidRPr="00CB7BE4" w:rsidRDefault="00C9132E" w:rsidP="009B35A3">
      <w:pPr>
        <w:pStyle w:val="Zkladntext"/>
      </w:pPr>
      <w:r w:rsidRPr="00C52162">
        <w:rPr>
          <w:rFonts w:asciiTheme="minorHAnsi" w:hAnsiTheme="minorHAnsi"/>
          <w:lang w:val="sk-SK"/>
        </w:rPr>
        <w:t>Pri názvoch niektorých riadkov, stĺpcov, resp. buniek v tabuľkách existuje možnosť zobraziť si doplňujúci komentár, ktorý môže žiadateľovi/prijímateľovi pomôcť pri vyplnení riadkov, stĺpcov, resp. buniek alebo pochopení jeho významu (pri umiestnení kurzoru myši nad bunkou, ktorá má v rohu červený trojuholník).</w:t>
      </w:r>
    </w:p>
    <w:p w14:paraId="76E5CD6A" w14:textId="77777777" w:rsidR="001E79EA" w:rsidRPr="00C52162" w:rsidRDefault="001E79EA" w:rsidP="009B35A3">
      <w:pPr>
        <w:pStyle w:val="Nadpis2"/>
        <w:ind w:left="426"/>
        <w:rPr>
          <w:sz w:val="22"/>
          <w:szCs w:val="22"/>
        </w:rPr>
      </w:pPr>
      <w:r w:rsidRPr="00C52162">
        <w:rPr>
          <w:sz w:val="22"/>
          <w:szCs w:val="22"/>
        </w:rPr>
        <w:t>Textová časť finančnej analýzy</w:t>
      </w:r>
    </w:p>
    <w:p w14:paraId="69065770" w14:textId="2C520037" w:rsidR="00917112" w:rsidRPr="00CB7BE4" w:rsidRDefault="001E79EA" w:rsidP="001E79EA">
      <w:pPr>
        <w:pStyle w:val="Default"/>
        <w:spacing w:before="120" w:after="120"/>
        <w:jc w:val="both"/>
        <w:rPr>
          <w:rFonts w:asciiTheme="minorHAnsi" w:hAnsiTheme="minorHAnsi"/>
          <w:sz w:val="22"/>
          <w:szCs w:val="22"/>
        </w:rPr>
      </w:pPr>
      <w:r w:rsidRPr="00CB7BE4">
        <w:rPr>
          <w:rFonts w:asciiTheme="minorHAnsi" w:hAnsiTheme="minorHAnsi"/>
          <w:sz w:val="22"/>
          <w:szCs w:val="22"/>
        </w:rPr>
        <w:t xml:space="preserve">Tabuľková časť pre finančnú analýzu obsahuje finančné údaje v </w:t>
      </w:r>
      <w:r w:rsidR="009B35A3">
        <w:rPr>
          <w:rFonts w:asciiTheme="minorHAnsi" w:hAnsiTheme="minorHAnsi"/>
          <w:sz w:val="22"/>
          <w:szCs w:val="22"/>
        </w:rPr>
        <w:t>požadovanej štruktúre príjmov a </w:t>
      </w:r>
      <w:r w:rsidRPr="00CB7BE4">
        <w:rPr>
          <w:rFonts w:asciiTheme="minorHAnsi" w:hAnsiTheme="minorHAnsi"/>
          <w:sz w:val="22"/>
          <w:szCs w:val="22"/>
        </w:rPr>
        <w:t>výdavkov. Súčasne však platí, že všetky vstupné údaje do tabuľkovej časti by mali vychádzať</w:t>
      </w:r>
      <w:r w:rsidR="00917112" w:rsidRPr="00CB7BE4">
        <w:rPr>
          <w:rFonts w:asciiTheme="minorHAnsi" w:hAnsiTheme="minorHAnsi"/>
          <w:sz w:val="22"/>
          <w:szCs w:val="22"/>
        </w:rPr>
        <w:t>:</w:t>
      </w:r>
    </w:p>
    <w:p w14:paraId="33554E50" w14:textId="718B0687" w:rsidR="00917112" w:rsidRDefault="00917112" w:rsidP="00917112">
      <w:pPr>
        <w:pStyle w:val="Zkladntext"/>
        <w:numPr>
          <w:ilvl w:val="0"/>
          <w:numId w:val="88"/>
        </w:numPr>
        <w:spacing w:before="0" w:after="0"/>
        <w:rPr>
          <w:rFonts w:asciiTheme="minorHAnsi" w:hAnsiTheme="minorHAnsi"/>
          <w:szCs w:val="22"/>
          <w:lang w:val="sk-SK"/>
        </w:rPr>
      </w:pPr>
      <w:r w:rsidRPr="00C52162">
        <w:rPr>
          <w:rFonts w:asciiTheme="minorHAnsi" w:hAnsiTheme="minorHAnsi"/>
          <w:szCs w:val="22"/>
          <w:lang w:val="sk-SK"/>
        </w:rPr>
        <w:t>z projektovej dokumentácie,</w:t>
      </w:r>
    </w:p>
    <w:p w14:paraId="7D86662B" w14:textId="7A4D3DE3" w:rsidR="00821208" w:rsidRPr="00C52162" w:rsidRDefault="00821208" w:rsidP="00917112">
      <w:pPr>
        <w:pStyle w:val="Zkladntext"/>
        <w:numPr>
          <w:ilvl w:val="0"/>
          <w:numId w:val="88"/>
        </w:numPr>
        <w:spacing w:before="0" w:after="0"/>
        <w:rPr>
          <w:rFonts w:asciiTheme="minorHAnsi" w:hAnsiTheme="minorHAnsi"/>
          <w:szCs w:val="22"/>
          <w:lang w:val="sk-SK"/>
        </w:rPr>
      </w:pPr>
      <w:r>
        <w:rPr>
          <w:rFonts w:asciiTheme="minorHAnsi" w:hAnsiTheme="minorHAnsi"/>
          <w:szCs w:val="22"/>
          <w:lang w:val="sk-SK"/>
        </w:rPr>
        <w:t>realizačnej dokumentácie (v prípade ex-post analýzy),</w:t>
      </w:r>
    </w:p>
    <w:p w14:paraId="6AAA18BE" w14:textId="77777777" w:rsidR="00917112" w:rsidRPr="00C52162" w:rsidRDefault="00917112" w:rsidP="00917112">
      <w:pPr>
        <w:pStyle w:val="Zkladntext"/>
        <w:numPr>
          <w:ilvl w:val="0"/>
          <w:numId w:val="88"/>
        </w:numPr>
        <w:spacing w:before="0" w:after="0"/>
        <w:rPr>
          <w:rFonts w:asciiTheme="minorHAnsi" w:hAnsiTheme="minorHAnsi"/>
          <w:szCs w:val="22"/>
          <w:lang w:val="sk-SK"/>
        </w:rPr>
      </w:pPr>
      <w:r w:rsidRPr="00C52162">
        <w:rPr>
          <w:rFonts w:asciiTheme="minorHAnsi" w:hAnsiTheme="minorHAnsi"/>
          <w:szCs w:val="22"/>
          <w:lang w:val="sk-SK"/>
        </w:rPr>
        <w:t xml:space="preserve">zo všeobecného účtovníctva žiadateľa/prijímateľa a interných predpisov upravujúcich postupy účtovania v účtovnej jednotke </w:t>
      </w:r>
    </w:p>
    <w:p w14:paraId="1A842E62" w14:textId="77777777" w:rsidR="00917112" w:rsidRPr="00C52162" w:rsidRDefault="00917112" w:rsidP="00917112">
      <w:pPr>
        <w:pStyle w:val="Zkladntext"/>
        <w:numPr>
          <w:ilvl w:val="0"/>
          <w:numId w:val="88"/>
        </w:numPr>
        <w:spacing w:before="0" w:after="0"/>
        <w:rPr>
          <w:rFonts w:asciiTheme="minorHAnsi" w:hAnsiTheme="minorHAnsi"/>
          <w:szCs w:val="22"/>
          <w:lang w:val="sk-SK"/>
        </w:rPr>
      </w:pPr>
      <w:r w:rsidRPr="00C52162">
        <w:rPr>
          <w:rFonts w:asciiTheme="minorHAnsi" w:hAnsiTheme="minorHAnsi"/>
          <w:szCs w:val="22"/>
          <w:lang w:val="sk-SK"/>
        </w:rPr>
        <w:t>technických predpisov/štúdií,</w:t>
      </w:r>
    </w:p>
    <w:p w14:paraId="5BF414A8" w14:textId="77777777" w:rsidR="00917112" w:rsidRPr="00C52162" w:rsidRDefault="00917112" w:rsidP="00917112">
      <w:pPr>
        <w:pStyle w:val="Zkladntext"/>
        <w:numPr>
          <w:ilvl w:val="0"/>
          <w:numId w:val="88"/>
        </w:numPr>
        <w:spacing w:before="0" w:after="0"/>
        <w:rPr>
          <w:rFonts w:asciiTheme="minorHAnsi" w:hAnsiTheme="minorHAnsi"/>
          <w:szCs w:val="22"/>
          <w:lang w:val="sk-SK"/>
        </w:rPr>
      </w:pPr>
      <w:r w:rsidRPr="00C52162">
        <w:rPr>
          <w:rFonts w:asciiTheme="minorHAnsi" w:hAnsiTheme="minorHAnsi"/>
          <w:szCs w:val="22"/>
          <w:lang w:val="sk-SK"/>
        </w:rPr>
        <w:t>marketingových prieskumov,</w:t>
      </w:r>
    </w:p>
    <w:p w14:paraId="3DC94D91" w14:textId="77777777" w:rsidR="00917112" w:rsidRPr="00C52162" w:rsidRDefault="00917112" w:rsidP="00917112">
      <w:pPr>
        <w:pStyle w:val="Zkladntext"/>
        <w:numPr>
          <w:ilvl w:val="0"/>
          <w:numId w:val="88"/>
        </w:numPr>
        <w:spacing w:before="0" w:after="0"/>
        <w:rPr>
          <w:rFonts w:asciiTheme="minorHAnsi" w:hAnsiTheme="minorHAnsi"/>
          <w:szCs w:val="22"/>
          <w:lang w:val="sk-SK"/>
        </w:rPr>
      </w:pPr>
      <w:r w:rsidRPr="00C52162">
        <w:rPr>
          <w:rFonts w:asciiTheme="minorHAnsi" w:hAnsiTheme="minorHAnsi"/>
          <w:szCs w:val="22"/>
          <w:lang w:val="sk-SK"/>
        </w:rPr>
        <w:t>odborných štúdií (ak relevantné),</w:t>
      </w:r>
    </w:p>
    <w:p w14:paraId="6EB19A06" w14:textId="77777777" w:rsidR="00917112" w:rsidRPr="00C52162" w:rsidRDefault="00917112" w:rsidP="00917112">
      <w:pPr>
        <w:pStyle w:val="Zkladntext"/>
        <w:numPr>
          <w:ilvl w:val="0"/>
          <w:numId w:val="88"/>
        </w:numPr>
        <w:spacing w:before="0" w:after="0"/>
        <w:rPr>
          <w:rFonts w:asciiTheme="minorHAnsi" w:hAnsiTheme="minorHAnsi"/>
          <w:szCs w:val="22"/>
          <w:lang w:val="sk-SK"/>
        </w:rPr>
      </w:pPr>
      <w:r w:rsidRPr="00C52162">
        <w:rPr>
          <w:rFonts w:asciiTheme="minorHAnsi" w:hAnsiTheme="minorHAnsi"/>
          <w:szCs w:val="22"/>
          <w:lang w:val="sk-SK"/>
        </w:rPr>
        <w:t>odborných odhadov/predpokladov.</w:t>
      </w:r>
    </w:p>
    <w:p w14:paraId="2E6EDD07" w14:textId="6B5FC7B6" w:rsidR="001E79EA" w:rsidRPr="009B35A3" w:rsidRDefault="001E79EA" w:rsidP="00C52162">
      <w:pPr>
        <w:pStyle w:val="Default"/>
        <w:spacing w:before="120" w:after="120"/>
        <w:jc w:val="both"/>
        <w:rPr>
          <w:rFonts w:asciiTheme="minorHAnsi" w:hAnsiTheme="minorHAnsi" w:cstheme="minorHAnsi"/>
          <w:sz w:val="22"/>
          <w:szCs w:val="22"/>
        </w:rPr>
      </w:pPr>
      <w:r w:rsidRPr="009B35A3">
        <w:rPr>
          <w:rFonts w:asciiTheme="minorHAnsi" w:hAnsiTheme="minorHAnsi" w:cstheme="minorHAnsi"/>
          <w:sz w:val="22"/>
          <w:szCs w:val="22"/>
        </w:rPr>
        <w:t xml:space="preserve">Aby SO pri posudzovaní mohol správne vyhodnotiť nastavenie finančnej analýzy, je potrebné v rámci finančnej analýzy predložiť nie len tabuľkovú časť, ale aj vysvetľujúcu časť vo forme textovej interpretácie tabuľkovej časti finančnej analýzy. Minimálny rozsah textovej časti je </w:t>
      </w:r>
      <w:r w:rsidR="00A8485E" w:rsidRPr="009B35A3">
        <w:rPr>
          <w:rFonts w:asciiTheme="minorHAnsi" w:hAnsiTheme="minorHAnsi" w:cstheme="minorHAnsi"/>
          <w:sz w:val="22"/>
          <w:szCs w:val="22"/>
        </w:rPr>
        <w:t>uvedený v</w:t>
      </w:r>
      <w:r w:rsidRPr="009B35A3">
        <w:rPr>
          <w:rFonts w:asciiTheme="minorHAnsi" w:hAnsiTheme="minorHAnsi" w:cstheme="minorHAnsi"/>
          <w:sz w:val="22"/>
          <w:szCs w:val="22"/>
        </w:rPr>
        <w:t xml:space="preserve"> </w:t>
      </w:r>
      <w:r w:rsidR="00640D5E" w:rsidRPr="00CA5C75">
        <w:rPr>
          <w:rFonts w:asciiTheme="minorHAnsi" w:hAnsiTheme="minorHAnsi" w:cstheme="minorHAnsi"/>
          <w:bCs/>
          <w:sz w:val="22"/>
          <w:szCs w:val="22"/>
        </w:rPr>
        <w:t>Osnove textovej časti Finančnej analýzy</w:t>
      </w:r>
      <w:r w:rsidR="00917112" w:rsidRPr="009B35A3">
        <w:rPr>
          <w:rFonts w:asciiTheme="minorHAnsi" w:hAnsiTheme="minorHAnsi" w:cstheme="minorHAnsi"/>
          <w:sz w:val="22"/>
          <w:szCs w:val="22"/>
        </w:rPr>
        <w:t>.</w:t>
      </w:r>
    </w:p>
    <w:p w14:paraId="6E223154" w14:textId="77777777" w:rsidR="001E79EA" w:rsidRPr="009B35A3" w:rsidRDefault="001E79EA" w:rsidP="001E79EA">
      <w:pPr>
        <w:spacing w:before="120"/>
        <w:rPr>
          <w:rFonts w:cstheme="minorHAnsi"/>
        </w:rPr>
      </w:pPr>
      <w:r w:rsidRPr="009B35A3">
        <w:rPr>
          <w:rFonts w:cstheme="minorHAnsi"/>
        </w:rPr>
        <w:t>V</w:t>
      </w:r>
      <w:r w:rsidRPr="009B35A3">
        <w:rPr>
          <w:rFonts w:cstheme="minorHAnsi"/>
          <w:b/>
          <w:bCs/>
        </w:rPr>
        <w:t>šetky vstupné údaje by mali byť stanovené transparentne a overiteľne</w:t>
      </w:r>
      <w:r w:rsidRPr="009B35A3">
        <w:rPr>
          <w:rFonts w:cstheme="minorHAnsi"/>
        </w:rPr>
        <w:t>. Znamená to, že pri každom vstupnom údaji musí byť preukázateľný postup jeho výpočtu, resp. určenia jeho výšky.</w:t>
      </w:r>
    </w:p>
    <w:p w14:paraId="30CB50EA" w14:textId="31558DEA" w:rsidR="00917112" w:rsidRPr="009B35A3" w:rsidRDefault="00917112" w:rsidP="00917112">
      <w:pPr>
        <w:pStyle w:val="Zkladntext"/>
        <w:rPr>
          <w:rFonts w:asciiTheme="minorHAnsi" w:hAnsiTheme="minorHAnsi" w:cstheme="minorHAnsi"/>
          <w:szCs w:val="22"/>
          <w:lang w:val="sk-SK"/>
        </w:rPr>
      </w:pPr>
      <w:r w:rsidRPr="009B35A3">
        <w:rPr>
          <w:rFonts w:asciiTheme="minorHAnsi" w:hAnsiTheme="minorHAnsi" w:cstheme="minorHAnsi"/>
          <w:szCs w:val="22"/>
          <w:lang w:val="sk-SK"/>
        </w:rPr>
        <w:t>Všetky údaje musia byť uvedené v eurách a zaokrúhlené s presnosťou na dve desatinné miesta, s výnimkou jednotkových cien</w:t>
      </w:r>
      <w:r w:rsidRPr="00CA5C75">
        <w:rPr>
          <w:rStyle w:val="Odkaznapoznmkupodiarou"/>
          <w:rFonts w:asciiTheme="minorHAnsi" w:hAnsiTheme="minorHAnsi" w:cstheme="minorHAnsi"/>
          <w:sz w:val="22"/>
          <w:szCs w:val="22"/>
          <w:lang w:val="sk-SK"/>
        </w:rPr>
        <w:footnoteReference w:id="2"/>
      </w:r>
      <w:r w:rsidRPr="00CA5C75">
        <w:rPr>
          <w:rFonts w:asciiTheme="minorHAnsi" w:hAnsiTheme="minorHAnsi" w:cstheme="minorHAnsi"/>
          <w:szCs w:val="22"/>
          <w:lang w:val="sk-SK"/>
        </w:rPr>
        <w:t xml:space="preserve">  uvedených vo finančnej analýze a v rozpočte projektu, resp. výkaze výmer, </w:t>
      </w:r>
      <w:r w:rsidR="002868AD">
        <w:rPr>
          <w:rFonts w:asciiTheme="minorHAnsi" w:hAnsiTheme="minorHAnsi" w:cstheme="minorHAnsi"/>
          <w:szCs w:val="22"/>
          <w:lang w:val="sk-SK"/>
        </w:rPr>
        <w:t xml:space="preserve">súpisu vykonaných prác, </w:t>
      </w:r>
      <w:r w:rsidRPr="00CA5C75">
        <w:rPr>
          <w:rFonts w:asciiTheme="minorHAnsi" w:hAnsiTheme="minorHAnsi" w:cstheme="minorHAnsi"/>
          <w:szCs w:val="22"/>
          <w:lang w:val="sk-SK"/>
        </w:rPr>
        <w:t xml:space="preserve">ktoré je potrebné uvádzať s presnosťou </w:t>
      </w:r>
      <w:r w:rsidRPr="00CA5C75">
        <w:rPr>
          <w:rFonts w:asciiTheme="minorHAnsi" w:hAnsiTheme="minorHAnsi" w:cstheme="minorHAnsi"/>
          <w:b/>
          <w:szCs w:val="22"/>
          <w:lang w:val="sk-SK"/>
        </w:rPr>
        <w:t>najmenej na tri desatinné miesta</w:t>
      </w:r>
      <w:r w:rsidRPr="009B35A3">
        <w:rPr>
          <w:rFonts w:asciiTheme="minorHAnsi" w:hAnsiTheme="minorHAnsi" w:cstheme="minorHAnsi"/>
          <w:szCs w:val="22"/>
          <w:lang w:val="sk-SK"/>
        </w:rPr>
        <w:t>.</w:t>
      </w:r>
    </w:p>
    <w:p w14:paraId="02EBDBFB" w14:textId="77777777" w:rsidR="00917112" w:rsidRPr="00C52162" w:rsidRDefault="00917112" w:rsidP="00917112">
      <w:pPr>
        <w:pStyle w:val="Zkladntext"/>
        <w:rPr>
          <w:rFonts w:asciiTheme="minorHAnsi" w:hAnsiTheme="minorHAnsi"/>
          <w:szCs w:val="22"/>
          <w:lang w:val="sk-SK"/>
        </w:rPr>
      </w:pPr>
      <w:r w:rsidRPr="00C52162">
        <w:rPr>
          <w:rFonts w:asciiTheme="minorHAnsi" w:hAnsiTheme="minorHAnsi"/>
          <w:szCs w:val="22"/>
          <w:lang w:val="sk-SK"/>
        </w:rPr>
        <w:lastRenderedPageBreak/>
        <w:t xml:space="preserve">Pre ceny vodného,  stočného a energií platia osobitné pravidlá. Jednotkové ceny vodného a stočného, jednotkové ceny tepla a jednotkové ceny elektriny a plynu v eurách sa zaokrúhľujú matematicky </w:t>
      </w:r>
      <w:r w:rsidRPr="00C52162">
        <w:rPr>
          <w:rFonts w:asciiTheme="minorHAnsi" w:hAnsiTheme="minorHAnsi"/>
          <w:b/>
          <w:szCs w:val="22"/>
          <w:lang w:val="sk-SK"/>
        </w:rPr>
        <w:t>najmenej na štyri desatinné miesta</w:t>
      </w:r>
      <w:r w:rsidRPr="00C52162">
        <w:rPr>
          <w:rStyle w:val="Odkaznapoznmkupodiarou"/>
          <w:rFonts w:asciiTheme="minorHAnsi" w:hAnsiTheme="minorHAnsi"/>
          <w:b/>
          <w:sz w:val="22"/>
          <w:szCs w:val="22"/>
          <w:lang w:val="sk-SK"/>
        </w:rPr>
        <w:footnoteReference w:id="3"/>
      </w:r>
      <w:r w:rsidRPr="00C52162">
        <w:rPr>
          <w:rFonts w:asciiTheme="minorHAnsi" w:hAnsiTheme="minorHAnsi"/>
          <w:szCs w:val="22"/>
          <w:lang w:val="sk-SK"/>
        </w:rPr>
        <w:t>.</w:t>
      </w:r>
    </w:p>
    <w:p w14:paraId="2D62DDCA" w14:textId="4E5A25F0" w:rsidR="00917112" w:rsidRPr="00C52162" w:rsidRDefault="00917112" w:rsidP="00917112">
      <w:pPr>
        <w:pStyle w:val="Zkladntext"/>
        <w:rPr>
          <w:rFonts w:asciiTheme="minorHAnsi" w:hAnsiTheme="minorHAnsi"/>
          <w:szCs w:val="22"/>
          <w:lang w:val="sk-SK"/>
        </w:rPr>
      </w:pPr>
      <w:r w:rsidRPr="00821208">
        <w:rPr>
          <w:rFonts w:asciiTheme="minorHAnsi" w:hAnsiTheme="minorHAnsi"/>
          <w:szCs w:val="22"/>
          <w:lang w:val="sk-SK"/>
        </w:rPr>
        <w:t xml:space="preserve">Zároveň musí byť </w:t>
      </w:r>
      <w:r w:rsidR="00CE02ED">
        <w:rPr>
          <w:rFonts w:asciiTheme="minorHAnsi" w:hAnsiTheme="minorHAnsi"/>
          <w:szCs w:val="22"/>
          <w:lang w:val="sk-SK"/>
        </w:rPr>
        <w:t>uvedená a odôvodnená aj spotreba množstevných jednotiek.</w:t>
      </w:r>
    </w:p>
    <w:p w14:paraId="44E34B4D" w14:textId="77777777" w:rsidR="001E79EA" w:rsidRPr="00CB7BE4" w:rsidRDefault="001E79EA" w:rsidP="001E79EA">
      <w:pPr>
        <w:pStyle w:val="Default"/>
        <w:spacing w:before="120" w:after="120"/>
        <w:jc w:val="both"/>
        <w:rPr>
          <w:rFonts w:asciiTheme="minorHAnsi" w:hAnsiTheme="minorHAnsi"/>
          <w:sz w:val="22"/>
          <w:szCs w:val="22"/>
        </w:rPr>
      </w:pPr>
      <w:r w:rsidRPr="00CB7BE4">
        <w:rPr>
          <w:rFonts w:asciiTheme="minorHAnsi" w:hAnsiTheme="minorHAnsi"/>
          <w:sz w:val="22"/>
          <w:szCs w:val="22"/>
        </w:rPr>
        <w:t xml:space="preserve">Po stanovení východiskovej hodnoty musí žiadateľ uviesť, ako postupoval pri odhade vývoja tohto vstupu v nasledujúcich rokoch prevádzky. Napr. k zmene výšky položky prevádzkových výdavkov môže dochádzať najmä v dôsledku: </w:t>
      </w:r>
    </w:p>
    <w:p w14:paraId="5ECCAD4D" w14:textId="77777777" w:rsidR="0067387A" w:rsidRPr="00CB7BE4" w:rsidRDefault="001E79EA" w:rsidP="009B35A3">
      <w:pPr>
        <w:pStyle w:val="Default"/>
        <w:numPr>
          <w:ilvl w:val="0"/>
          <w:numId w:val="107"/>
        </w:numPr>
        <w:spacing w:before="120" w:after="120"/>
        <w:contextualSpacing/>
        <w:jc w:val="both"/>
        <w:rPr>
          <w:rFonts w:asciiTheme="minorHAnsi" w:hAnsiTheme="minorHAnsi"/>
          <w:sz w:val="22"/>
          <w:szCs w:val="22"/>
        </w:rPr>
      </w:pPr>
      <w:r w:rsidRPr="00CB7BE4">
        <w:rPr>
          <w:rFonts w:asciiTheme="minorHAnsi" w:hAnsiTheme="minorHAnsi"/>
          <w:sz w:val="22"/>
          <w:szCs w:val="22"/>
        </w:rPr>
        <w:t xml:space="preserve">zmeny rozsahu </w:t>
      </w:r>
      <w:r w:rsidR="00917112" w:rsidRPr="00CB7BE4">
        <w:rPr>
          <w:rFonts w:asciiTheme="minorHAnsi" w:hAnsiTheme="minorHAnsi"/>
          <w:sz w:val="22"/>
          <w:szCs w:val="22"/>
        </w:rPr>
        <w:t xml:space="preserve">poskytovaných služieb </w:t>
      </w:r>
      <w:r w:rsidRPr="00CB7BE4">
        <w:rPr>
          <w:rFonts w:asciiTheme="minorHAnsi" w:hAnsiTheme="minorHAnsi"/>
          <w:sz w:val="22"/>
          <w:szCs w:val="22"/>
        </w:rPr>
        <w:t xml:space="preserve">(napr. nárast množstva </w:t>
      </w:r>
      <w:r w:rsidR="00F23A3D" w:rsidRPr="00CB7BE4">
        <w:rPr>
          <w:rFonts w:asciiTheme="minorHAnsi" w:hAnsiTheme="minorHAnsi"/>
          <w:sz w:val="22"/>
          <w:szCs w:val="22"/>
        </w:rPr>
        <w:t xml:space="preserve">vyprodukovaných </w:t>
      </w:r>
      <w:r w:rsidR="00E32460" w:rsidRPr="00CB7BE4">
        <w:rPr>
          <w:rFonts w:asciiTheme="minorHAnsi" w:hAnsiTheme="minorHAnsi"/>
          <w:sz w:val="22"/>
          <w:szCs w:val="22"/>
        </w:rPr>
        <w:t> </w:t>
      </w:r>
      <w:r w:rsidR="00F23A3D" w:rsidRPr="00CB7BE4">
        <w:rPr>
          <w:rFonts w:asciiTheme="minorHAnsi" w:hAnsiTheme="minorHAnsi"/>
          <w:sz w:val="22"/>
          <w:szCs w:val="22"/>
        </w:rPr>
        <w:t>služieb</w:t>
      </w:r>
      <w:r w:rsidR="00E32460" w:rsidRPr="00CB7BE4">
        <w:rPr>
          <w:rFonts w:asciiTheme="minorHAnsi" w:hAnsiTheme="minorHAnsi"/>
          <w:sz w:val="22"/>
          <w:szCs w:val="22"/>
        </w:rPr>
        <w:t xml:space="preserve"> – programov KC</w:t>
      </w:r>
      <w:r w:rsidRPr="00CB7BE4">
        <w:rPr>
          <w:rFonts w:asciiTheme="minorHAnsi" w:hAnsiTheme="minorHAnsi"/>
          <w:sz w:val="22"/>
          <w:szCs w:val="22"/>
        </w:rPr>
        <w:t xml:space="preserve">); </w:t>
      </w:r>
    </w:p>
    <w:p w14:paraId="5A2E3CCB" w14:textId="66134D4B" w:rsidR="00CE02ED" w:rsidRPr="00CA5C75" w:rsidRDefault="001E79EA" w:rsidP="009B35A3">
      <w:pPr>
        <w:pStyle w:val="Default"/>
        <w:numPr>
          <w:ilvl w:val="0"/>
          <w:numId w:val="107"/>
        </w:numPr>
        <w:spacing w:before="120" w:after="120"/>
        <w:contextualSpacing/>
        <w:jc w:val="both"/>
        <w:rPr>
          <w:rFonts w:asciiTheme="minorHAnsi" w:hAnsiTheme="minorHAnsi"/>
          <w:sz w:val="22"/>
          <w:szCs w:val="22"/>
        </w:rPr>
      </w:pPr>
      <w:r w:rsidRPr="00CB7BE4">
        <w:rPr>
          <w:rFonts w:asciiTheme="minorHAnsi" w:hAnsiTheme="minorHAnsi"/>
          <w:sz w:val="22"/>
          <w:szCs w:val="22"/>
        </w:rPr>
        <w:t>zmeny kvalitatívnych podmienok produkcie (zvýšenie výdavkov na opravy a údržbu v dôsledku zastarávania výrobného zariadenia);</w:t>
      </w:r>
    </w:p>
    <w:p w14:paraId="3B2C97A3" w14:textId="44DDEFF0" w:rsidR="00821208" w:rsidRDefault="001E79EA" w:rsidP="00B06B16">
      <w:pPr>
        <w:pStyle w:val="Default"/>
        <w:spacing w:after="120"/>
        <w:jc w:val="both"/>
        <w:rPr>
          <w:rFonts w:asciiTheme="minorHAnsi" w:hAnsiTheme="minorHAnsi"/>
          <w:sz w:val="22"/>
          <w:szCs w:val="22"/>
        </w:rPr>
      </w:pPr>
      <w:r w:rsidRPr="00CB7BE4">
        <w:rPr>
          <w:rFonts w:asciiTheme="minorHAnsi" w:hAnsiTheme="minorHAnsi"/>
          <w:sz w:val="22"/>
          <w:szCs w:val="22"/>
        </w:rPr>
        <w:t xml:space="preserve">V prípade, ak sa na zmene hodnoty podieľa viacero faktorov alebo dochádza k významnejším zmenám v hodnote položky, </w:t>
      </w:r>
      <w:r w:rsidR="00174646" w:rsidRPr="00CB7BE4">
        <w:rPr>
          <w:rFonts w:asciiTheme="minorHAnsi" w:hAnsiTheme="minorHAnsi"/>
          <w:sz w:val="22"/>
          <w:szCs w:val="22"/>
        </w:rPr>
        <w:t xml:space="preserve">je vhodné doplniť do </w:t>
      </w:r>
      <w:r w:rsidR="00917112" w:rsidRPr="00CB7BE4">
        <w:rPr>
          <w:rFonts w:asciiTheme="minorHAnsi" w:hAnsiTheme="minorHAnsi"/>
          <w:sz w:val="22"/>
          <w:szCs w:val="22"/>
        </w:rPr>
        <w:t xml:space="preserve">textovej </w:t>
      </w:r>
      <w:r w:rsidR="00174646" w:rsidRPr="00CB7BE4">
        <w:rPr>
          <w:rFonts w:asciiTheme="minorHAnsi" w:hAnsiTheme="minorHAnsi"/>
          <w:sz w:val="22"/>
          <w:szCs w:val="22"/>
        </w:rPr>
        <w:t xml:space="preserve">časti finančnej analýzy aj výpočet v tabuľkovej forme, kde budú uvedené údaje, z ktorých sa vykalkulovala </w:t>
      </w:r>
      <w:r w:rsidR="00CE02ED">
        <w:rPr>
          <w:rFonts w:asciiTheme="minorHAnsi" w:hAnsiTheme="minorHAnsi"/>
          <w:sz w:val="22"/>
          <w:szCs w:val="22"/>
        </w:rPr>
        <w:t>hodnota</w:t>
      </w:r>
      <w:r w:rsidR="00174646" w:rsidRPr="00CB7BE4">
        <w:rPr>
          <w:rFonts w:asciiTheme="minorHAnsi" w:hAnsiTheme="minorHAnsi"/>
          <w:sz w:val="22"/>
          <w:szCs w:val="22"/>
        </w:rPr>
        <w:t xml:space="preserve"> v každom roku prevádzky. </w:t>
      </w:r>
      <w:r w:rsidR="00640D5E" w:rsidRPr="00CB7BE4">
        <w:rPr>
          <w:rFonts w:asciiTheme="minorHAnsi" w:hAnsiTheme="minorHAnsi"/>
          <w:sz w:val="22"/>
          <w:szCs w:val="22"/>
        </w:rPr>
        <w:t>Hĺbka, do akej majú byť jednotlivé kalkulácie vypracované, je veľmi individuálna a závisí hlavne</w:t>
      </w:r>
      <w:r w:rsidR="00640D5E" w:rsidRPr="00C52162">
        <w:rPr>
          <w:rFonts w:asciiTheme="minorHAnsi" w:hAnsiTheme="minorHAnsi"/>
          <w:sz w:val="22"/>
          <w:szCs w:val="22"/>
        </w:rPr>
        <w:t xml:space="preserve"> od významnosti každej položky (t.j. akým percentom sa položka podieľa na celkových prevádzkových výdavkoch), ako i od rozsahu celého projektu a od výšky jeho investičných výdavkov. Zároveň však pri každej položke musí byť jasné, na základe akých vstupných údajov a akým spôsobom bola stanovená.</w:t>
      </w:r>
      <w:r w:rsidR="00640D5E" w:rsidRPr="00CB7BE4">
        <w:rPr>
          <w:rFonts w:asciiTheme="minorHAnsi" w:hAnsiTheme="minorHAnsi"/>
          <w:sz w:val="22"/>
          <w:szCs w:val="22"/>
        </w:rPr>
        <w:t xml:space="preserve"> </w:t>
      </w:r>
    </w:p>
    <w:p w14:paraId="3CDF920A" w14:textId="77777777" w:rsidR="007241FC" w:rsidRPr="00C52162" w:rsidRDefault="007241FC" w:rsidP="00CF4A47">
      <w:pPr>
        <w:pStyle w:val="Nadpis2"/>
        <w:ind w:left="284"/>
        <w:rPr>
          <w:sz w:val="22"/>
          <w:szCs w:val="22"/>
        </w:rPr>
      </w:pPr>
      <w:r w:rsidRPr="00C52162">
        <w:rPr>
          <w:sz w:val="22"/>
          <w:szCs w:val="22"/>
        </w:rPr>
        <w:t>Podporná dokumentácia (prílohy) k finančnej analýze</w:t>
      </w:r>
    </w:p>
    <w:p w14:paraId="67F2705B" w14:textId="5375A1EF" w:rsidR="006C197C" w:rsidRPr="00C52162" w:rsidRDefault="006C197C" w:rsidP="006C197C">
      <w:pPr>
        <w:pStyle w:val="Zoznamsodrkami"/>
        <w:numPr>
          <w:ilvl w:val="0"/>
          <w:numId w:val="0"/>
        </w:numPr>
        <w:rPr>
          <w:rFonts w:asciiTheme="minorHAnsi" w:hAnsiTheme="minorHAnsi"/>
          <w:szCs w:val="22"/>
          <w:lang w:val="sk-SK"/>
        </w:rPr>
      </w:pPr>
      <w:r w:rsidRPr="00C52162">
        <w:rPr>
          <w:rFonts w:asciiTheme="minorHAnsi" w:hAnsiTheme="minorHAnsi"/>
          <w:szCs w:val="22"/>
          <w:lang w:val="sk-SK"/>
        </w:rPr>
        <w:t>Prílohy slúžia ako podporná dokumentácia k finančnej analýze.</w:t>
      </w:r>
    </w:p>
    <w:p w14:paraId="5ACD5462" w14:textId="77777777" w:rsidR="006C197C" w:rsidRPr="00C52162" w:rsidRDefault="006C197C" w:rsidP="006C197C">
      <w:pPr>
        <w:pStyle w:val="Zoznamsodrkami"/>
        <w:numPr>
          <w:ilvl w:val="0"/>
          <w:numId w:val="0"/>
        </w:numPr>
        <w:rPr>
          <w:rFonts w:asciiTheme="minorHAnsi" w:hAnsiTheme="minorHAnsi"/>
          <w:szCs w:val="22"/>
          <w:lang w:val="sk-SK"/>
        </w:rPr>
      </w:pPr>
      <w:r w:rsidRPr="00C52162">
        <w:rPr>
          <w:rFonts w:asciiTheme="minorHAnsi" w:hAnsiTheme="minorHAnsi"/>
          <w:szCs w:val="22"/>
          <w:lang w:val="sk-SK"/>
        </w:rPr>
        <w:t>K údajom, ktoré nemôžu byť podložené podpornou dokumentáciou (napr. predpoklad odbytu služby a pod.), by mal žiadateľ/prijímateľ venovať v textovej časti finančnej analýze zvýšenú pozornosť a vhodne opísať spôsob stanovenia hodnoty položky.</w:t>
      </w:r>
    </w:p>
    <w:p w14:paraId="122B2113" w14:textId="77777777" w:rsidR="006C197C" w:rsidRPr="00C52162" w:rsidRDefault="006C197C" w:rsidP="006C197C">
      <w:pPr>
        <w:pStyle w:val="Zoznamsodrkami"/>
        <w:numPr>
          <w:ilvl w:val="0"/>
          <w:numId w:val="0"/>
        </w:numPr>
        <w:rPr>
          <w:rFonts w:asciiTheme="minorHAnsi" w:hAnsiTheme="minorHAnsi"/>
          <w:szCs w:val="22"/>
          <w:lang w:val="sk-SK"/>
        </w:rPr>
      </w:pPr>
      <w:r w:rsidRPr="00C52162">
        <w:rPr>
          <w:rFonts w:asciiTheme="minorHAnsi" w:hAnsiTheme="minorHAnsi"/>
          <w:szCs w:val="22"/>
          <w:lang w:val="sk-SK"/>
        </w:rPr>
        <w:t>Medzi prílohy takisto nemusia byť zaradené prílohy preukazujúce všeobecne známe informácie (napr. cena elektrickej energie v príslušnej tarifnej triede a pod.).</w:t>
      </w:r>
    </w:p>
    <w:p w14:paraId="1BA097D7" w14:textId="77777777" w:rsidR="006C197C" w:rsidRPr="00C52162" w:rsidRDefault="006C197C" w:rsidP="006C197C">
      <w:pPr>
        <w:pStyle w:val="Zoznamsodrkami"/>
        <w:numPr>
          <w:ilvl w:val="0"/>
          <w:numId w:val="0"/>
        </w:numPr>
        <w:rPr>
          <w:rFonts w:asciiTheme="minorHAnsi" w:hAnsiTheme="minorHAnsi"/>
          <w:szCs w:val="22"/>
          <w:lang w:val="sk-SK"/>
        </w:rPr>
      </w:pPr>
      <w:r w:rsidRPr="00C52162">
        <w:rPr>
          <w:rFonts w:asciiTheme="minorHAnsi" w:hAnsiTheme="minorHAnsi"/>
          <w:szCs w:val="22"/>
          <w:lang w:val="sk-SK"/>
        </w:rPr>
        <w:t>Prílohou by mali byť podporené predovšetkým kritické údaje finančnej analýzy, t.j. tie, ktoré signifikantne ovplyvňujú jej výsledok. Čím menší je vplyv príslušnej položky na výsledok finančnej analýzy, tým menší význam má jej preukazovanie prostredníctvom osobitnej prílohy a vhodnejšie je ju riadne opísať v textovej časti finančnej analýzy.</w:t>
      </w:r>
    </w:p>
    <w:p w14:paraId="7AEDE6F2" w14:textId="62D23599" w:rsidR="006C197C" w:rsidRPr="00C52162" w:rsidRDefault="006C197C" w:rsidP="006C197C">
      <w:pPr>
        <w:pStyle w:val="Zoznamsodrkami"/>
        <w:numPr>
          <w:ilvl w:val="0"/>
          <w:numId w:val="0"/>
        </w:numPr>
        <w:rPr>
          <w:rFonts w:asciiTheme="minorHAnsi" w:hAnsiTheme="minorHAnsi"/>
          <w:szCs w:val="22"/>
          <w:lang w:val="sk-SK"/>
        </w:rPr>
      </w:pPr>
      <w:r w:rsidRPr="00C52162">
        <w:rPr>
          <w:rFonts w:asciiTheme="minorHAnsi" w:hAnsiTheme="minorHAnsi"/>
          <w:szCs w:val="22"/>
          <w:lang w:val="sk-SK"/>
        </w:rPr>
        <w:t>Primeranosť zohľadní SO.</w:t>
      </w:r>
    </w:p>
    <w:p w14:paraId="59347CAA" w14:textId="66F8911E" w:rsidR="00CE02ED" w:rsidRDefault="006C197C" w:rsidP="009B35A3">
      <w:pPr>
        <w:spacing w:after="0"/>
        <w:rPr>
          <w:rFonts w:eastAsia="Times New Roman" w:cs="Times New Roman"/>
        </w:rPr>
      </w:pPr>
      <w:r w:rsidRPr="00454CCD">
        <w:rPr>
          <w:rFonts w:eastAsia="Times New Roman" w:cs="Times New Roman"/>
          <w:b/>
        </w:rPr>
        <w:t>Pozor:</w:t>
      </w:r>
      <w:r w:rsidRPr="00454CCD">
        <w:rPr>
          <w:rFonts w:eastAsia="Times New Roman" w:cs="Times New Roman"/>
        </w:rPr>
        <w:t xml:space="preserve"> Na všetky priložené dokumenty musí jednoznačne odkazovať textová časť finančnej analýzy. </w:t>
      </w:r>
      <w:r w:rsidR="00CE02ED">
        <w:rPr>
          <w:rFonts w:eastAsia="Times New Roman" w:cs="Times New Roman"/>
        </w:rPr>
        <w:t>D</w:t>
      </w:r>
      <w:r w:rsidRPr="00454CCD">
        <w:rPr>
          <w:rFonts w:eastAsia="Times New Roman" w:cs="Times New Roman"/>
        </w:rPr>
        <w:t xml:space="preserve">okumenty, ktoré sú súčasťou </w:t>
      </w:r>
      <w:r w:rsidR="00CE02ED">
        <w:rPr>
          <w:rFonts w:eastAsia="Times New Roman" w:cs="Times New Roman"/>
        </w:rPr>
        <w:t>projektového spisu</w:t>
      </w:r>
      <w:r w:rsidRPr="00454CCD">
        <w:rPr>
          <w:rFonts w:eastAsia="Times New Roman" w:cs="Times New Roman"/>
        </w:rPr>
        <w:t xml:space="preserve"> (napr. technická a projektová dokumentácia, rozpočet stavby</w:t>
      </w:r>
      <w:r w:rsidR="00CE02ED">
        <w:rPr>
          <w:rFonts w:eastAsia="Times New Roman" w:cs="Times New Roman"/>
        </w:rPr>
        <w:t xml:space="preserve">, </w:t>
      </w:r>
      <w:proofErr w:type="spellStart"/>
      <w:r w:rsidR="00CE02ED">
        <w:rPr>
          <w:rFonts w:eastAsia="Times New Roman" w:cs="Times New Roman"/>
        </w:rPr>
        <w:t>súpisi</w:t>
      </w:r>
      <w:proofErr w:type="spellEnd"/>
      <w:r w:rsidR="00CE02ED">
        <w:rPr>
          <w:rFonts w:eastAsia="Times New Roman" w:cs="Times New Roman"/>
        </w:rPr>
        <w:t xml:space="preserve"> vykonaných prác a pod.</w:t>
      </w:r>
      <w:r w:rsidRPr="00454CCD">
        <w:rPr>
          <w:rFonts w:eastAsia="Times New Roman" w:cs="Times New Roman"/>
        </w:rPr>
        <w:t>), nie je potrebné prikladať duplicitne aj k finančnej analýze. V textovej časti finančnej analýzy je však potrebné na tieto dokumenty uviesť priamy odkaz.</w:t>
      </w:r>
    </w:p>
    <w:p w14:paraId="13C1DBEF" w14:textId="5ABE7FAA" w:rsidR="00073A84" w:rsidRPr="00C52162" w:rsidRDefault="00073A84">
      <w:pPr>
        <w:spacing w:after="0"/>
        <w:jc w:val="left"/>
        <w:rPr>
          <w:rFonts w:eastAsiaTheme="majorEastAsia" w:cstheme="majorBidi"/>
          <w:b/>
          <w:bCs/>
          <w:caps/>
          <w:color w:val="365F91" w:themeColor="accent1" w:themeShade="BF"/>
          <w:sz w:val="28"/>
          <w:szCs w:val="28"/>
        </w:rPr>
      </w:pPr>
      <w:r w:rsidRPr="00CB7BE4">
        <w:br w:type="page"/>
      </w:r>
    </w:p>
    <w:p w14:paraId="0F1F29C8" w14:textId="77777777" w:rsidR="004B51D6" w:rsidRPr="00C52162" w:rsidRDefault="004B51D6" w:rsidP="004B51D6">
      <w:pPr>
        <w:pStyle w:val="Nadpis1"/>
        <w:rPr>
          <w:rFonts w:asciiTheme="minorHAnsi" w:hAnsiTheme="minorHAnsi"/>
        </w:rPr>
      </w:pPr>
      <w:r w:rsidRPr="00C52162">
        <w:rPr>
          <w:rFonts w:asciiTheme="minorHAnsi" w:hAnsiTheme="minorHAnsi"/>
        </w:rPr>
        <w:lastRenderedPageBreak/>
        <w:t>Postup pri vypracovaní Finančnej analýzy</w:t>
      </w:r>
    </w:p>
    <w:p w14:paraId="39929BD9" w14:textId="77777777" w:rsidR="005223C4" w:rsidRPr="00C52162" w:rsidRDefault="005223C4" w:rsidP="005223C4">
      <w:pPr>
        <w:pStyle w:val="Nadpis2"/>
        <w:keepNext/>
        <w:tabs>
          <w:tab w:val="num" w:pos="964"/>
        </w:tabs>
        <w:spacing w:before="400" w:after="0" w:line="320" w:lineRule="exact"/>
        <w:ind w:left="964" w:hanging="964"/>
        <w:contextualSpacing w:val="0"/>
        <w:jc w:val="left"/>
        <w:rPr>
          <w:sz w:val="22"/>
          <w:szCs w:val="22"/>
        </w:rPr>
      </w:pPr>
      <w:bookmarkStart w:id="8" w:name="_Toc8120039"/>
      <w:r w:rsidRPr="00C52162">
        <w:rPr>
          <w:sz w:val="22"/>
          <w:szCs w:val="22"/>
        </w:rPr>
        <w:t>Plán investície</w:t>
      </w:r>
      <w:bookmarkEnd w:id="8"/>
    </w:p>
    <w:p w14:paraId="4871A488" w14:textId="77777777" w:rsidR="005223C4" w:rsidRPr="00C52162" w:rsidRDefault="00DB16A3" w:rsidP="005223C4">
      <w:pPr>
        <w:pStyle w:val="Zkladntext"/>
        <w:spacing w:after="0"/>
        <w:rPr>
          <w:rFonts w:asciiTheme="minorHAnsi" w:hAnsiTheme="minorHAnsi"/>
          <w:szCs w:val="22"/>
          <w:lang w:val="sk-SK"/>
        </w:rPr>
      </w:pPr>
      <w:r w:rsidRPr="00C52162">
        <w:rPr>
          <w:rFonts w:asciiTheme="minorHAnsi" w:hAnsiTheme="minorHAnsi"/>
          <w:szCs w:val="22"/>
          <w:lang w:val="sk-SK"/>
        </w:rPr>
        <w:t>V pláne investície uvádza žiadateľ/prijímateľ len investičné výdavky súvisiace s budovaním KC a obstaraním technologických zariadení.</w:t>
      </w:r>
    </w:p>
    <w:p w14:paraId="4AC1C0EF" w14:textId="77777777" w:rsidR="00DB16A3" w:rsidRPr="00C52162" w:rsidRDefault="00DB16A3" w:rsidP="005223C4">
      <w:pPr>
        <w:pStyle w:val="Zkladntext"/>
        <w:spacing w:after="0"/>
        <w:rPr>
          <w:rFonts w:asciiTheme="minorHAnsi" w:hAnsiTheme="minorHAnsi"/>
          <w:szCs w:val="22"/>
          <w:lang w:val="sk-SK"/>
        </w:rPr>
      </w:pPr>
      <w:r w:rsidRPr="00805410">
        <w:rPr>
          <w:rFonts w:asciiTheme="minorHAnsi" w:hAnsiTheme="minorHAnsi"/>
          <w:szCs w:val="22"/>
          <w:lang w:val="sk-SK"/>
        </w:rPr>
        <w:t>Oprávnené výdavky na b</w:t>
      </w:r>
      <w:r w:rsidRPr="00C52162">
        <w:rPr>
          <w:rFonts w:asciiTheme="minorHAnsi" w:hAnsiTheme="minorHAnsi"/>
          <w:szCs w:val="22"/>
          <w:lang w:val="sk-SK"/>
        </w:rPr>
        <w:t xml:space="preserve">ežné výdavky </w:t>
      </w:r>
      <w:r w:rsidRPr="00805410">
        <w:rPr>
          <w:rFonts w:asciiTheme="minorHAnsi" w:hAnsiTheme="minorHAnsi"/>
          <w:szCs w:val="22"/>
          <w:lang w:val="sk-SK"/>
        </w:rPr>
        <w:t>KC (služby, mzdy, réžia) súvisiace s prevádzkou KC žiadateľ/prijímateľ v tejto časti neuvádza.</w:t>
      </w:r>
    </w:p>
    <w:p w14:paraId="06136E43" w14:textId="77777777" w:rsidR="005223C4" w:rsidRPr="00C52162" w:rsidRDefault="005223C4" w:rsidP="005223C4">
      <w:pPr>
        <w:pStyle w:val="Zkladntext"/>
        <w:spacing w:after="0"/>
        <w:rPr>
          <w:rFonts w:asciiTheme="minorHAnsi" w:hAnsiTheme="minorHAnsi"/>
          <w:szCs w:val="22"/>
          <w:u w:val="single"/>
          <w:lang w:val="sk-SK"/>
        </w:rPr>
      </w:pPr>
      <w:r w:rsidRPr="00C52162">
        <w:rPr>
          <w:rFonts w:asciiTheme="minorHAnsi" w:hAnsiTheme="minorHAnsi"/>
          <w:szCs w:val="22"/>
          <w:u w:val="single"/>
          <w:lang w:val="sk-SK"/>
        </w:rPr>
        <w:t>Identifikácia projektu a žiadateľa/prijímateľa</w:t>
      </w:r>
    </w:p>
    <w:p w14:paraId="3279C739" w14:textId="77777777" w:rsidR="005223C4" w:rsidRPr="00C52162" w:rsidRDefault="005223C4" w:rsidP="005223C4">
      <w:pPr>
        <w:pStyle w:val="Zkladntext"/>
        <w:spacing w:after="0"/>
        <w:rPr>
          <w:rFonts w:asciiTheme="minorHAnsi" w:hAnsiTheme="minorHAnsi"/>
          <w:szCs w:val="22"/>
          <w:lang w:val="sk-SK"/>
        </w:rPr>
      </w:pPr>
      <w:r w:rsidRPr="00C52162">
        <w:rPr>
          <w:rFonts w:asciiTheme="minorHAnsi" w:hAnsiTheme="minorHAnsi"/>
          <w:szCs w:val="22"/>
          <w:lang w:val="sk-SK"/>
        </w:rPr>
        <w:t>Žiadateľ/prijímateľ v rámci hárku „Plán investície“ uvedie názov projektu a názov žiadateľa/prijímateľa.</w:t>
      </w:r>
    </w:p>
    <w:p w14:paraId="04DCA91B" w14:textId="77777777" w:rsidR="005223C4" w:rsidRPr="00C52162" w:rsidRDefault="005223C4" w:rsidP="005223C4">
      <w:pPr>
        <w:pStyle w:val="Zkladntext"/>
        <w:spacing w:after="0"/>
        <w:rPr>
          <w:rFonts w:asciiTheme="minorHAnsi" w:hAnsiTheme="minorHAnsi"/>
          <w:szCs w:val="22"/>
          <w:u w:val="single"/>
          <w:lang w:val="sk-SK"/>
        </w:rPr>
      </w:pPr>
      <w:r w:rsidRPr="00C52162">
        <w:rPr>
          <w:rFonts w:asciiTheme="minorHAnsi" w:hAnsiTheme="minorHAnsi"/>
          <w:szCs w:val="22"/>
          <w:u w:val="single"/>
          <w:lang w:val="sk-SK"/>
        </w:rPr>
        <w:t>Časové obdobie</w:t>
      </w:r>
    </w:p>
    <w:p w14:paraId="08F96946" w14:textId="1099A177" w:rsidR="00CF4A47" w:rsidRDefault="00CA5C75" w:rsidP="00CF4A47">
      <w:pPr>
        <w:ind w:left="-5" w:right="313"/>
      </w:pPr>
      <w:r>
        <w:t>Ž</w:t>
      </w:r>
      <w:r w:rsidR="00CF4A47">
        <w:t>iadateľ uvedie v súlade s harmonogramom realizácie aktivít projektu</w:t>
      </w:r>
      <w:r>
        <w:t xml:space="preserve"> </w:t>
      </w:r>
      <w:r w:rsidR="00CF4A47">
        <w:t xml:space="preserve"> rok začiatku realizácie aktivít projektu a rok začatia fungovania KC. Zároveň žiadateľ doplní údaj o počte rokov fungovania KC</w:t>
      </w:r>
      <w:r w:rsidR="00CB514A">
        <w:t xml:space="preserve"> – 10 rokov</w:t>
      </w:r>
      <w:r w:rsidR="00CF4A47">
        <w:t xml:space="preserve">. </w:t>
      </w:r>
    </w:p>
    <w:p w14:paraId="001D472E" w14:textId="76BDB39D" w:rsidR="00CA5C75" w:rsidRDefault="00CA5C75" w:rsidP="00CF4A47">
      <w:pPr>
        <w:ind w:left="-5" w:right="313"/>
      </w:pPr>
      <w:r>
        <w:t>V prípade ex-post finančnej analýzy uvedie prijímateľ rok skutočného začiatku realizácie aktivít projektu v súlade s Hlásením o začatí realizácie aktivít projektu.</w:t>
      </w:r>
    </w:p>
    <w:p w14:paraId="63484917" w14:textId="77777777" w:rsidR="00CF4A47" w:rsidRDefault="00CF4A47" w:rsidP="00CF4A47">
      <w:pPr>
        <w:spacing w:after="0"/>
        <w:ind w:left="-5" w:right="313"/>
      </w:pPr>
      <w:r>
        <w:t xml:space="preserve">Zadaním týchto údajov sa na pozadí iniciujú povinné polia pre potrebný počet rokov, za ktoré bude žiadateľ/prijímateľ povinný vyplniť príslušné údaje. </w:t>
      </w:r>
      <w:r>
        <w:rPr>
          <w:b/>
        </w:rPr>
        <w:t>Je preto nevyhnutné tieto údaje vyplniť ako prvé.</w:t>
      </w:r>
      <w:r>
        <w:t xml:space="preserve"> </w:t>
      </w:r>
    </w:p>
    <w:p w14:paraId="6728ED11" w14:textId="70D40D1F" w:rsidR="00CF4A47" w:rsidRDefault="00CF4A47" w:rsidP="00CF4A47">
      <w:pPr>
        <w:spacing w:after="98" w:line="259" w:lineRule="auto"/>
        <w:jc w:val="left"/>
      </w:pPr>
    </w:p>
    <w:p w14:paraId="281B8CBA" w14:textId="257BA415" w:rsidR="00CF4A47" w:rsidRDefault="00CF4A47" w:rsidP="00CF4A47">
      <w:pPr>
        <w:spacing w:after="111" w:line="249" w:lineRule="auto"/>
        <w:ind w:left="-5" w:right="308"/>
      </w:pPr>
      <w:r>
        <w:rPr>
          <w:b/>
          <w:i/>
          <w:u w:val="single" w:color="000000"/>
        </w:rPr>
        <w:t>Príklad</w:t>
      </w:r>
      <w:r>
        <w:rPr>
          <w:b/>
          <w:i/>
        </w:rPr>
        <w:t>:</w:t>
      </w:r>
      <w:r>
        <w:rPr>
          <w:i/>
        </w:rPr>
        <w:t xml:space="preserve"> Prvé výdavky projektu sa vynaložili v roku 2019 (prvý rok realizácie projektu) a doba realizácie projektu bude trvať do 31.12.2023, t.j. 5 rokov. Začiatok fungovania KC je v roku 2022.</w:t>
      </w:r>
    </w:p>
    <w:p w14:paraId="43F29675" w14:textId="77777777" w:rsidR="00CF4A47" w:rsidRDefault="00CF4A47" w:rsidP="00CF4A47">
      <w:pPr>
        <w:spacing w:after="5" w:line="249" w:lineRule="auto"/>
        <w:ind w:left="-5" w:right="308"/>
      </w:pPr>
      <w:r>
        <w:rPr>
          <w:i/>
        </w:rPr>
        <w:t xml:space="preserve">Do hárku sa preto do bielej bunky uvedie: </w:t>
      </w:r>
    </w:p>
    <w:p w14:paraId="4C82ED01" w14:textId="77777777" w:rsidR="00CF4A47" w:rsidRDefault="00CF4A47" w:rsidP="00CF4A47">
      <w:pPr>
        <w:tabs>
          <w:tab w:val="center" w:pos="3764"/>
        </w:tabs>
        <w:spacing w:after="5" w:line="249" w:lineRule="auto"/>
        <w:ind w:left="-15"/>
        <w:jc w:val="left"/>
      </w:pPr>
      <w:r>
        <w:rPr>
          <w:i/>
        </w:rPr>
        <w:t xml:space="preserve">„Začiatok realizácie projektu“:  </w:t>
      </w:r>
      <w:r>
        <w:rPr>
          <w:i/>
        </w:rPr>
        <w:tab/>
        <w:t xml:space="preserve">2019 </w:t>
      </w:r>
    </w:p>
    <w:p w14:paraId="49E94F96" w14:textId="77777777" w:rsidR="00CF4A47" w:rsidRDefault="00CF4A47" w:rsidP="00CF4A47">
      <w:pPr>
        <w:tabs>
          <w:tab w:val="center" w:pos="3596"/>
        </w:tabs>
        <w:spacing w:after="5" w:line="249" w:lineRule="auto"/>
        <w:ind w:left="-15"/>
        <w:jc w:val="left"/>
      </w:pPr>
      <w:r>
        <w:rPr>
          <w:i/>
        </w:rPr>
        <w:t xml:space="preserve">“Začatie fungovania KC”: </w:t>
      </w:r>
      <w:r>
        <w:rPr>
          <w:i/>
        </w:rPr>
        <w:tab/>
        <w:t>2022</w:t>
      </w:r>
    </w:p>
    <w:p w14:paraId="169F0BFB" w14:textId="36D482E3" w:rsidR="00CF4A47" w:rsidRDefault="00CF4A47" w:rsidP="00CF4A47">
      <w:pPr>
        <w:tabs>
          <w:tab w:val="center" w:pos="2833"/>
          <w:tab w:val="center" w:pos="3653"/>
        </w:tabs>
        <w:spacing w:after="5" w:line="249" w:lineRule="auto"/>
        <w:ind w:left="-15"/>
        <w:jc w:val="left"/>
      </w:pPr>
      <w:r>
        <w:rPr>
          <w:i/>
        </w:rPr>
        <w:t xml:space="preserve">“10 rokov fungovania KC”: </w:t>
      </w:r>
      <w:r>
        <w:rPr>
          <w:i/>
        </w:rPr>
        <w:tab/>
        <w:t xml:space="preserve"> </w:t>
      </w:r>
      <w:r>
        <w:rPr>
          <w:i/>
        </w:rPr>
        <w:tab/>
        <w:t xml:space="preserve">10 </w:t>
      </w:r>
    </w:p>
    <w:p w14:paraId="6E9B5188" w14:textId="77777777" w:rsidR="00CF4A47" w:rsidRDefault="00CF4A47" w:rsidP="00CF4A47">
      <w:pPr>
        <w:spacing w:after="0" w:line="259" w:lineRule="auto"/>
        <w:jc w:val="left"/>
      </w:pPr>
      <w:r>
        <w:rPr>
          <w:i/>
        </w:rPr>
        <w:t xml:space="preserve"> </w:t>
      </w:r>
    </w:p>
    <w:p w14:paraId="5793B4D5" w14:textId="47DACD95" w:rsidR="00CF4A47" w:rsidRDefault="00CF4A47" w:rsidP="00CF4A47">
      <w:pPr>
        <w:spacing w:after="5" w:line="249" w:lineRule="auto"/>
        <w:ind w:left="-5" w:right="308"/>
      </w:pPr>
      <w:r>
        <w:rPr>
          <w:i/>
        </w:rPr>
        <w:t>Na základe takto zadaných údajov predstavuje referenčné obdobie roky 2019 až 2031</w:t>
      </w:r>
      <w:r w:rsidR="00AC7B2A">
        <w:rPr>
          <w:i/>
        </w:rPr>
        <w:t xml:space="preserve"> </w:t>
      </w:r>
      <w:r>
        <w:rPr>
          <w:i/>
        </w:rPr>
        <w:t xml:space="preserve">(doba realizácie aktivít projektu je súčasťou referenčného obdobia). </w:t>
      </w:r>
    </w:p>
    <w:p w14:paraId="662E6B48" w14:textId="77777777" w:rsidR="005223C4" w:rsidRPr="00C52162" w:rsidRDefault="005223C4" w:rsidP="005223C4">
      <w:pPr>
        <w:rPr>
          <w:i/>
          <w:highlight w:val="yellow"/>
        </w:rPr>
      </w:pPr>
    </w:p>
    <w:p w14:paraId="1DD691AF" w14:textId="77777777" w:rsidR="005223C4" w:rsidRPr="00C52162" w:rsidRDefault="005223C4" w:rsidP="005223C4">
      <w:pPr>
        <w:pStyle w:val="Zkladntext"/>
        <w:spacing w:after="0"/>
        <w:rPr>
          <w:rFonts w:asciiTheme="minorHAnsi" w:hAnsiTheme="minorHAnsi"/>
          <w:szCs w:val="22"/>
          <w:u w:val="single"/>
          <w:lang w:val="sk-SK"/>
        </w:rPr>
      </w:pPr>
      <w:r w:rsidRPr="00C52162">
        <w:rPr>
          <w:rFonts w:asciiTheme="minorHAnsi" w:hAnsiTheme="minorHAnsi"/>
          <w:szCs w:val="22"/>
          <w:u w:val="single"/>
          <w:lang w:val="sk-SK"/>
        </w:rPr>
        <w:t>Investičné výdavky</w:t>
      </w:r>
    </w:p>
    <w:p w14:paraId="4B9FA8F6" w14:textId="77777777" w:rsidR="005223C4" w:rsidRPr="00C52162" w:rsidRDefault="005223C4" w:rsidP="005223C4">
      <w:pPr>
        <w:pStyle w:val="Zkladntext"/>
        <w:spacing w:after="0"/>
        <w:rPr>
          <w:rFonts w:asciiTheme="minorHAnsi" w:hAnsiTheme="minorHAnsi"/>
          <w:szCs w:val="22"/>
          <w:lang w:val="sk-SK"/>
        </w:rPr>
      </w:pPr>
      <w:r w:rsidRPr="00C52162">
        <w:rPr>
          <w:rFonts w:asciiTheme="minorHAnsi" w:hAnsiTheme="minorHAnsi"/>
          <w:szCs w:val="22"/>
          <w:lang w:val="sk-SK"/>
        </w:rPr>
        <w:t>Žiadateľ/prijímateľ vyplní hodnotu investičných výdavkov v agregovanej hodnote. Tieto výdavky pritom rozdelí na základné skupiny ako oprávnené, neoprávnené, výdavky na rezervy a ostatné výdavky súvisiace s investíciou avšak nezahrnuté v rámci rozpočtu projektu (ak také existujú).</w:t>
      </w:r>
    </w:p>
    <w:p w14:paraId="4721BCA9" w14:textId="77777777" w:rsidR="005223C4" w:rsidRPr="00C52162" w:rsidRDefault="005223C4" w:rsidP="005223C4">
      <w:pPr>
        <w:pStyle w:val="Zkladntext"/>
        <w:spacing w:after="0"/>
        <w:rPr>
          <w:rFonts w:asciiTheme="minorHAnsi" w:hAnsiTheme="minorHAnsi"/>
          <w:szCs w:val="22"/>
          <w:lang w:val="sk-SK"/>
        </w:rPr>
      </w:pPr>
      <w:r w:rsidRPr="00C52162">
        <w:rPr>
          <w:rFonts w:asciiTheme="minorHAnsi" w:hAnsiTheme="minorHAnsi"/>
          <w:b/>
          <w:szCs w:val="22"/>
          <w:lang w:val="sk-SK"/>
        </w:rPr>
        <w:t xml:space="preserve">Ak žiadateľ/prijímateľ nie je platcom DPH, potom je DPH súčasťou investičných výdavkov. V opačnom prípade DPH do investičných výdavkov nevystupuje (ani na </w:t>
      </w:r>
      <w:r w:rsidR="002650D6" w:rsidRPr="00805410">
        <w:rPr>
          <w:rFonts w:asciiTheme="minorHAnsi" w:hAnsiTheme="minorHAnsi"/>
          <w:b/>
          <w:szCs w:val="22"/>
          <w:lang w:val="sk-SK"/>
        </w:rPr>
        <w:t>úrovni</w:t>
      </w:r>
      <w:r w:rsidRPr="00C52162">
        <w:rPr>
          <w:rFonts w:asciiTheme="minorHAnsi" w:hAnsiTheme="minorHAnsi"/>
          <w:b/>
          <w:szCs w:val="22"/>
          <w:lang w:val="sk-SK"/>
        </w:rPr>
        <w:t xml:space="preserve"> neoprávnených výdavkov), nakoľko neovplyvní finančný tok projektu (DPH získa žiadateľ/prijímateľ od Finančnej správy SR nezávisle na finančných tokoch projektu).</w:t>
      </w:r>
    </w:p>
    <w:p w14:paraId="4777F111" w14:textId="300DA28C" w:rsidR="00CB514A" w:rsidRPr="00805410" w:rsidRDefault="005223C4" w:rsidP="005223C4">
      <w:pPr>
        <w:pStyle w:val="Zkladntext"/>
        <w:spacing w:after="0"/>
        <w:rPr>
          <w:rFonts w:asciiTheme="minorHAnsi" w:hAnsiTheme="minorHAnsi"/>
          <w:szCs w:val="22"/>
          <w:lang w:val="sk-SK"/>
        </w:rPr>
      </w:pPr>
      <w:r w:rsidRPr="00C52162">
        <w:rPr>
          <w:rFonts w:asciiTheme="minorHAnsi" w:hAnsiTheme="minorHAnsi"/>
          <w:szCs w:val="22"/>
          <w:lang w:val="sk-SK"/>
        </w:rPr>
        <w:t>Hodnota investičných výdavkov</w:t>
      </w:r>
      <w:r w:rsidR="006F7CCC">
        <w:rPr>
          <w:rFonts w:asciiTheme="minorHAnsi" w:hAnsiTheme="minorHAnsi"/>
          <w:szCs w:val="22"/>
          <w:lang w:val="sk-SK"/>
        </w:rPr>
        <w:t xml:space="preserve"> určená </w:t>
      </w:r>
      <w:proofErr w:type="spellStart"/>
      <w:r w:rsidR="006F7CCC">
        <w:rPr>
          <w:rFonts w:asciiTheme="minorHAnsi" w:hAnsiTheme="minorHAnsi"/>
          <w:szCs w:val="22"/>
          <w:lang w:val="sk-SK"/>
        </w:rPr>
        <w:t>ex-ante</w:t>
      </w:r>
      <w:proofErr w:type="spellEnd"/>
      <w:r w:rsidRPr="00C52162">
        <w:rPr>
          <w:rFonts w:asciiTheme="minorHAnsi" w:hAnsiTheme="minorHAnsi"/>
          <w:szCs w:val="22"/>
          <w:lang w:val="sk-SK"/>
        </w:rPr>
        <w:t xml:space="preserve"> vychádza predovšetký</w:t>
      </w:r>
      <w:r w:rsidR="002650D6" w:rsidRPr="00805410">
        <w:rPr>
          <w:rFonts w:asciiTheme="minorHAnsi" w:hAnsiTheme="minorHAnsi"/>
          <w:szCs w:val="22"/>
          <w:lang w:val="sk-SK"/>
        </w:rPr>
        <w:t>m</w:t>
      </w:r>
      <w:r w:rsidRPr="00C52162">
        <w:rPr>
          <w:rFonts w:asciiTheme="minorHAnsi" w:hAnsiTheme="minorHAnsi"/>
          <w:szCs w:val="22"/>
          <w:lang w:val="sk-SK"/>
        </w:rPr>
        <w:t xml:space="preserve"> z rozpočtu projektu, ktorí tvorí prílohu ŽoNFP. Hodnota investičných výdavkov je </w:t>
      </w:r>
      <w:proofErr w:type="spellStart"/>
      <w:r w:rsidRPr="00C52162">
        <w:rPr>
          <w:rFonts w:asciiTheme="minorHAnsi" w:hAnsiTheme="minorHAnsi"/>
          <w:szCs w:val="22"/>
          <w:lang w:val="sk-SK"/>
        </w:rPr>
        <w:t>validná</w:t>
      </w:r>
      <w:proofErr w:type="spellEnd"/>
      <w:r w:rsidRPr="00C52162">
        <w:rPr>
          <w:rFonts w:asciiTheme="minorHAnsi" w:hAnsiTheme="minorHAnsi"/>
          <w:szCs w:val="22"/>
          <w:lang w:val="sk-SK"/>
        </w:rPr>
        <w:t>, ak bola určená na základe:</w:t>
      </w:r>
    </w:p>
    <w:p w14:paraId="25AEBE35" w14:textId="77777777" w:rsidR="007C7D9B" w:rsidRPr="00C52162" w:rsidRDefault="007C7D9B" w:rsidP="005223C4">
      <w:pPr>
        <w:pStyle w:val="Zkladntext"/>
        <w:spacing w:after="0"/>
        <w:rPr>
          <w:rFonts w:asciiTheme="minorHAnsi" w:hAnsiTheme="minorHAnsi"/>
          <w:szCs w:val="22"/>
          <w:lang w:val="sk-SK"/>
        </w:rPr>
      </w:pPr>
    </w:p>
    <w:p w14:paraId="3BC3B8D1" w14:textId="77777777" w:rsidR="005223C4" w:rsidRPr="00C52162" w:rsidRDefault="005223C4" w:rsidP="005223C4">
      <w:pPr>
        <w:pStyle w:val="Zkladntext"/>
        <w:numPr>
          <w:ilvl w:val="0"/>
          <w:numId w:val="95"/>
        </w:numPr>
        <w:spacing w:before="0" w:after="0"/>
        <w:rPr>
          <w:rFonts w:asciiTheme="minorHAnsi" w:hAnsiTheme="minorHAnsi"/>
          <w:szCs w:val="22"/>
          <w:lang w:val="sk-SK"/>
        </w:rPr>
      </w:pPr>
      <w:r w:rsidRPr="00C52162">
        <w:rPr>
          <w:rFonts w:asciiTheme="minorHAnsi" w:hAnsiTheme="minorHAnsi"/>
          <w:szCs w:val="22"/>
          <w:lang w:val="sk-SK"/>
        </w:rPr>
        <w:t>prieskumu trhu,</w:t>
      </w:r>
    </w:p>
    <w:p w14:paraId="5E96014A" w14:textId="77777777" w:rsidR="005223C4" w:rsidRPr="00C52162" w:rsidRDefault="005223C4" w:rsidP="005223C4">
      <w:pPr>
        <w:pStyle w:val="Zkladntext"/>
        <w:numPr>
          <w:ilvl w:val="0"/>
          <w:numId w:val="95"/>
        </w:numPr>
        <w:spacing w:before="0" w:after="0"/>
        <w:rPr>
          <w:rFonts w:asciiTheme="minorHAnsi" w:hAnsiTheme="minorHAnsi"/>
          <w:szCs w:val="22"/>
          <w:lang w:val="sk-SK"/>
        </w:rPr>
      </w:pPr>
      <w:r w:rsidRPr="00C52162">
        <w:rPr>
          <w:rFonts w:asciiTheme="minorHAnsi" w:hAnsiTheme="minorHAnsi"/>
          <w:szCs w:val="22"/>
          <w:lang w:val="sk-SK"/>
        </w:rPr>
        <w:t>stavebného rozpočtu,</w:t>
      </w:r>
    </w:p>
    <w:p w14:paraId="3BBC6C25" w14:textId="77777777" w:rsidR="005223C4" w:rsidRPr="00C52162" w:rsidRDefault="005223C4" w:rsidP="005223C4">
      <w:pPr>
        <w:pStyle w:val="Zkladntext"/>
        <w:numPr>
          <w:ilvl w:val="0"/>
          <w:numId w:val="95"/>
        </w:numPr>
        <w:spacing w:before="0" w:after="0"/>
        <w:rPr>
          <w:rFonts w:asciiTheme="minorHAnsi" w:hAnsiTheme="minorHAnsi"/>
          <w:szCs w:val="22"/>
          <w:lang w:val="sk-SK"/>
        </w:rPr>
      </w:pPr>
      <w:r w:rsidRPr="00C52162">
        <w:rPr>
          <w:rFonts w:asciiTheme="minorHAnsi" w:hAnsiTheme="minorHAnsi"/>
          <w:szCs w:val="22"/>
          <w:lang w:val="sk-SK"/>
        </w:rPr>
        <w:t>ako výsledok verejného obstarávania</w:t>
      </w:r>
    </w:p>
    <w:p w14:paraId="7A954FA8" w14:textId="77777777" w:rsidR="006F7CCC" w:rsidRDefault="006F7CCC" w:rsidP="005223C4">
      <w:pPr>
        <w:pStyle w:val="Zkladntext"/>
        <w:spacing w:before="0" w:after="0"/>
        <w:rPr>
          <w:rFonts w:asciiTheme="minorHAnsi" w:hAnsiTheme="minorHAnsi"/>
          <w:szCs w:val="22"/>
          <w:lang w:val="sk-SK"/>
        </w:rPr>
      </w:pPr>
    </w:p>
    <w:p w14:paraId="468D8F5F" w14:textId="6B50EA94" w:rsidR="005223C4" w:rsidRDefault="005223C4" w:rsidP="005223C4">
      <w:pPr>
        <w:pStyle w:val="Zkladntext"/>
        <w:spacing w:before="0" w:after="0"/>
        <w:rPr>
          <w:rFonts w:asciiTheme="minorHAnsi" w:hAnsiTheme="minorHAnsi"/>
          <w:szCs w:val="22"/>
          <w:lang w:val="sk-SK"/>
        </w:rPr>
      </w:pPr>
      <w:r w:rsidRPr="00C52162">
        <w:rPr>
          <w:rFonts w:asciiTheme="minorHAnsi" w:hAnsiTheme="minorHAnsi"/>
          <w:szCs w:val="22"/>
          <w:lang w:val="sk-SK"/>
        </w:rPr>
        <w:t>Ak výšku niektorej časti výdavkov nie je možné overiť v príslušnom rozpočte projektovej dokumentácie, popíše sa v textovej časti finančnej analýzy postup, ako bola výška tejto položky určená (je potrebné uviesť minimálne jej cenu a množstvo, s ktorým sa kalkulovalo).</w:t>
      </w:r>
    </w:p>
    <w:p w14:paraId="1A442482" w14:textId="77777777" w:rsidR="006F7CCC" w:rsidRPr="00C52162" w:rsidRDefault="006F7CCC" w:rsidP="005223C4">
      <w:pPr>
        <w:pStyle w:val="Zkladntext"/>
        <w:spacing w:before="0" w:after="0"/>
        <w:rPr>
          <w:rFonts w:asciiTheme="minorHAnsi" w:hAnsiTheme="minorHAnsi"/>
          <w:szCs w:val="22"/>
          <w:lang w:val="sk-SK"/>
        </w:rPr>
      </w:pPr>
    </w:p>
    <w:p w14:paraId="70005F9B" w14:textId="77777777" w:rsidR="006F7CCC" w:rsidRDefault="006F7CCC" w:rsidP="006F7CCC">
      <w:pPr>
        <w:pStyle w:val="Zkladntext"/>
        <w:spacing w:before="0" w:after="0"/>
        <w:rPr>
          <w:rFonts w:asciiTheme="minorHAnsi" w:hAnsiTheme="minorHAnsi"/>
          <w:szCs w:val="22"/>
          <w:lang w:val="sk-SK"/>
        </w:rPr>
      </w:pPr>
      <w:r>
        <w:rPr>
          <w:rFonts w:asciiTheme="minorHAnsi" w:hAnsiTheme="minorHAnsi"/>
          <w:szCs w:val="22"/>
          <w:lang w:val="sk-SK"/>
        </w:rPr>
        <w:t>Hodnota investičných výdavkov pre finančnú analýzu ex-post vychádza so skutočných výdavkov zrealizovanej investície.</w:t>
      </w:r>
    </w:p>
    <w:p w14:paraId="3FC217BD" w14:textId="77777777" w:rsidR="005223C4" w:rsidRPr="00C52162" w:rsidRDefault="005223C4" w:rsidP="005223C4">
      <w:pPr>
        <w:pStyle w:val="Zkladntext"/>
        <w:spacing w:before="0" w:after="0"/>
        <w:rPr>
          <w:rFonts w:asciiTheme="minorHAnsi" w:hAnsiTheme="minorHAnsi"/>
          <w:szCs w:val="22"/>
          <w:lang w:val="sk-SK"/>
        </w:rPr>
      </w:pPr>
    </w:p>
    <w:p w14:paraId="14157A8A" w14:textId="259F560C" w:rsidR="005223C4" w:rsidRPr="00C52162" w:rsidRDefault="005223C4" w:rsidP="005223C4">
      <w:pPr>
        <w:pStyle w:val="Zkladntext"/>
        <w:spacing w:before="0" w:after="0"/>
        <w:rPr>
          <w:rFonts w:asciiTheme="minorHAnsi" w:hAnsiTheme="minorHAnsi"/>
          <w:szCs w:val="22"/>
          <w:lang w:val="sk-SK"/>
        </w:rPr>
      </w:pPr>
      <w:r w:rsidRPr="00C52162">
        <w:rPr>
          <w:rFonts w:asciiTheme="minorHAnsi" w:hAnsiTheme="minorHAnsi"/>
          <w:b/>
          <w:i/>
          <w:szCs w:val="22"/>
          <w:u w:val="single"/>
          <w:lang w:val="sk-SK"/>
        </w:rPr>
        <w:t>Príklad</w:t>
      </w:r>
      <w:r w:rsidRPr="00C52162">
        <w:rPr>
          <w:rFonts w:asciiTheme="minorHAnsi" w:hAnsiTheme="minorHAnsi"/>
          <w:b/>
          <w:i/>
          <w:szCs w:val="22"/>
          <w:lang w:val="sk-SK"/>
        </w:rPr>
        <w:t xml:space="preserve">: </w:t>
      </w:r>
      <w:r w:rsidRPr="00C52162">
        <w:rPr>
          <w:rFonts w:asciiTheme="minorHAnsi" w:hAnsiTheme="minorHAnsi"/>
          <w:i/>
          <w:szCs w:val="22"/>
          <w:lang w:val="sk-SK"/>
        </w:rPr>
        <w:t xml:space="preserve">Celkové výdavky projektu sú </w:t>
      </w:r>
      <w:r w:rsidR="00DB16A3" w:rsidRPr="00805410">
        <w:rPr>
          <w:rFonts w:asciiTheme="minorHAnsi" w:hAnsiTheme="minorHAnsi"/>
          <w:i/>
          <w:szCs w:val="22"/>
          <w:lang w:val="sk-SK"/>
        </w:rPr>
        <w:t>10 01</w:t>
      </w:r>
      <w:r w:rsidRPr="00C52162">
        <w:rPr>
          <w:rFonts w:asciiTheme="minorHAnsi" w:hAnsiTheme="minorHAnsi"/>
          <w:i/>
          <w:szCs w:val="22"/>
          <w:lang w:val="sk-SK"/>
        </w:rPr>
        <w:t>0 000 EUR (</w:t>
      </w:r>
      <w:r w:rsidR="00DB16A3" w:rsidRPr="00805410">
        <w:rPr>
          <w:rFonts w:asciiTheme="minorHAnsi" w:hAnsiTheme="minorHAnsi"/>
          <w:i/>
          <w:szCs w:val="22"/>
          <w:lang w:val="sk-SK"/>
        </w:rPr>
        <w:t>bez</w:t>
      </w:r>
      <w:r w:rsidRPr="00C52162">
        <w:rPr>
          <w:rFonts w:asciiTheme="minorHAnsi" w:hAnsiTheme="minorHAnsi"/>
          <w:i/>
          <w:szCs w:val="22"/>
          <w:lang w:val="sk-SK"/>
        </w:rPr>
        <w:t xml:space="preserve"> DPH, lebo žiadateľ/prijímateľ nie je platcom DPH</w:t>
      </w:r>
      <w:r w:rsidR="00DB16A3" w:rsidRPr="00805410">
        <w:rPr>
          <w:rFonts w:asciiTheme="minorHAnsi" w:hAnsiTheme="minorHAnsi"/>
          <w:i/>
          <w:szCs w:val="22"/>
          <w:lang w:val="sk-SK"/>
        </w:rPr>
        <w:t xml:space="preserve"> v rozsahu služieb poskytovaných KC</w:t>
      </w:r>
      <w:r w:rsidRPr="00C52162">
        <w:rPr>
          <w:rFonts w:asciiTheme="minorHAnsi" w:hAnsiTheme="minorHAnsi"/>
          <w:i/>
          <w:szCs w:val="22"/>
          <w:lang w:val="sk-SK"/>
        </w:rPr>
        <w:t>)</w:t>
      </w:r>
      <w:r w:rsidR="00CB514A">
        <w:rPr>
          <w:rFonts w:asciiTheme="minorHAnsi" w:hAnsiTheme="minorHAnsi"/>
          <w:i/>
          <w:szCs w:val="22"/>
          <w:lang w:val="sk-SK"/>
        </w:rPr>
        <w:t>. Z toho nie je 10 000 EUR vecne oprávnených v zmysle podmienok výzvy. Rezerva</w:t>
      </w:r>
      <w:r w:rsidRPr="00C52162">
        <w:rPr>
          <w:rFonts w:asciiTheme="minorHAnsi" w:hAnsiTheme="minorHAnsi"/>
          <w:i/>
          <w:szCs w:val="22"/>
          <w:lang w:val="sk-SK"/>
        </w:rPr>
        <w:t xml:space="preserve">  na </w:t>
      </w:r>
      <w:r w:rsidR="00DB16A3" w:rsidRPr="00805410">
        <w:rPr>
          <w:rFonts w:asciiTheme="minorHAnsi" w:hAnsiTheme="minorHAnsi"/>
          <w:i/>
          <w:szCs w:val="22"/>
          <w:lang w:val="sk-SK"/>
        </w:rPr>
        <w:t>nepredvídané</w:t>
      </w:r>
      <w:r w:rsidRPr="00C52162">
        <w:rPr>
          <w:rFonts w:asciiTheme="minorHAnsi" w:hAnsiTheme="minorHAnsi"/>
          <w:i/>
          <w:szCs w:val="22"/>
          <w:lang w:val="sk-SK"/>
        </w:rPr>
        <w:t xml:space="preserve"> stavebné práce</w:t>
      </w:r>
      <w:r w:rsidR="00CB514A">
        <w:rPr>
          <w:rFonts w:asciiTheme="minorHAnsi" w:hAnsiTheme="minorHAnsi"/>
          <w:i/>
          <w:szCs w:val="22"/>
          <w:lang w:val="sk-SK"/>
        </w:rPr>
        <w:t xml:space="preserve"> je k tomu naplánovaná na úrovni</w:t>
      </w:r>
      <w:r w:rsidRPr="00C52162">
        <w:rPr>
          <w:rFonts w:asciiTheme="minorHAnsi" w:hAnsiTheme="minorHAnsi"/>
          <w:i/>
          <w:szCs w:val="22"/>
          <w:lang w:val="sk-SK"/>
        </w:rPr>
        <w:t xml:space="preserve"> </w:t>
      </w:r>
      <w:r w:rsidR="00DB16A3" w:rsidRPr="00805410">
        <w:rPr>
          <w:rFonts w:asciiTheme="minorHAnsi" w:hAnsiTheme="minorHAnsi"/>
          <w:i/>
          <w:szCs w:val="22"/>
          <w:lang w:val="sk-SK"/>
        </w:rPr>
        <w:t>100</w:t>
      </w:r>
      <w:r w:rsidRPr="00C52162">
        <w:rPr>
          <w:rFonts w:asciiTheme="minorHAnsi" w:hAnsiTheme="minorHAnsi"/>
          <w:i/>
          <w:szCs w:val="22"/>
          <w:lang w:val="sk-SK"/>
        </w:rPr>
        <w:t> 000 EUR</w:t>
      </w:r>
      <w:r w:rsidR="00CB514A">
        <w:rPr>
          <w:rFonts w:asciiTheme="minorHAnsi" w:hAnsiTheme="minorHAnsi"/>
          <w:i/>
          <w:szCs w:val="22"/>
          <w:lang w:val="sk-SK"/>
        </w:rPr>
        <w:t xml:space="preserve"> (ide o rezervu a nie o reálny finančný výdavok)</w:t>
      </w:r>
      <w:r w:rsidRPr="00C52162">
        <w:rPr>
          <w:rFonts w:asciiTheme="minorHAnsi" w:hAnsiTheme="minorHAnsi"/>
          <w:i/>
          <w:szCs w:val="22"/>
          <w:lang w:val="sk-SK"/>
        </w:rPr>
        <w:t xml:space="preserve">. V tomto kontexte pritom nie je </w:t>
      </w:r>
      <w:r w:rsidRPr="00805410">
        <w:rPr>
          <w:rFonts w:asciiTheme="minorHAnsi" w:hAnsiTheme="minorHAnsi"/>
          <w:i/>
          <w:szCs w:val="22"/>
          <w:lang w:val="sk-SK"/>
        </w:rPr>
        <w:t>dôležité</w:t>
      </w:r>
      <w:r w:rsidRPr="00C52162">
        <w:rPr>
          <w:rFonts w:asciiTheme="minorHAnsi" w:hAnsiTheme="minorHAnsi"/>
          <w:i/>
          <w:szCs w:val="22"/>
          <w:lang w:val="sk-SK"/>
        </w:rPr>
        <w:t xml:space="preserve"> delenie týchto výdavkov na úrovni skupín výdavkov alebo stavebných objektov. Hodnoty sa uvádzajú agregované v nasledovnej štruktúre:</w:t>
      </w:r>
    </w:p>
    <w:p w14:paraId="6E23C521" w14:textId="73BF9BC2" w:rsidR="004D747C" w:rsidRDefault="004D747C" w:rsidP="005223C4">
      <w:pPr>
        <w:pStyle w:val="Zkladntext"/>
        <w:spacing w:after="0"/>
        <w:rPr>
          <w:rFonts w:asciiTheme="minorHAnsi" w:hAnsiTheme="minorHAnsi"/>
          <w:szCs w:val="22"/>
          <w:u w:val="single"/>
          <w:lang w:val="sk-SK"/>
        </w:rPr>
      </w:pPr>
      <w:r>
        <w:rPr>
          <w:rFonts w:asciiTheme="minorHAnsi" w:hAnsiTheme="minorHAnsi"/>
          <w:noProof/>
          <w:szCs w:val="22"/>
          <w:u w:val="single"/>
          <w:lang w:val="sk-SK" w:eastAsia="sk-SK"/>
        </w:rPr>
        <w:drawing>
          <wp:inline distT="0" distB="0" distL="0" distR="0" wp14:anchorId="18C767C0" wp14:editId="5E659973">
            <wp:extent cx="5760720" cy="2066925"/>
            <wp:effectExtent l="0" t="0" r="5080" b="3175"/>
            <wp:docPr id="2" name="Obrázok 2" descr="Obrázok, na ktorom je stôl&#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ok 2" descr="Obrázok, na ktorom je stôl&#10;&#10;Automaticky generovaný popis"/>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760720" cy="2066925"/>
                    </a:xfrm>
                    <a:prstGeom prst="rect">
                      <a:avLst/>
                    </a:prstGeom>
                  </pic:spPr>
                </pic:pic>
              </a:graphicData>
            </a:graphic>
          </wp:inline>
        </w:drawing>
      </w:r>
    </w:p>
    <w:p w14:paraId="0062AE07" w14:textId="4209243A" w:rsidR="005223C4" w:rsidRPr="00C52162" w:rsidRDefault="005223C4" w:rsidP="005223C4">
      <w:pPr>
        <w:pStyle w:val="Zkladntext"/>
        <w:spacing w:after="0"/>
        <w:rPr>
          <w:rFonts w:asciiTheme="minorHAnsi" w:hAnsiTheme="minorHAnsi"/>
          <w:szCs w:val="22"/>
          <w:u w:val="single"/>
          <w:lang w:val="sk-SK"/>
        </w:rPr>
      </w:pPr>
      <w:r w:rsidRPr="00C52162">
        <w:rPr>
          <w:rFonts w:asciiTheme="minorHAnsi" w:hAnsiTheme="minorHAnsi"/>
          <w:szCs w:val="22"/>
          <w:u w:val="single"/>
          <w:lang w:val="sk-SK"/>
        </w:rPr>
        <w:t>Plán realizácie investície v jednotlivých rokoch</w:t>
      </w:r>
    </w:p>
    <w:p w14:paraId="64BAE35C" w14:textId="77777777" w:rsidR="005223C4" w:rsidRPr="00C52162" w:rsidRDefault="005223C4" w:rsidP="005223C4">
      <w:pPr>
        <w:pStyle w:val="Zkladntext"/>
        <w:spacing w:before="0" w:after="0"/>
        <w:rPr>
          <w:rFonts w:asciiTheme="minorHAnsi" w:hAnsiTheme="minorHAnsi"/>
          <w:szCs w:val="22"/>
          <w:lang w:val="sk-SK"/>
        </w:rPr>
      </w:pPr>
    </w:p>
    <w:p w14:paraId="70B12FB0" w14:textId="367CDF83" w:rsidR="005223C4" w:rsidRPr="00C52162" w:rsidRDefault="005223C4" w:rsidP="005223C4">
      <w:pPr>
        <w:pStyle w:val="Zkladntext"/>
        <w:spacing w:before="0" w:after="0"/>
        <w:rPr>
          <w:rFonts w:asciiTheme="minorHAnsi" w:hAnsiTheme="minorHAnsi"/>
          <w:szCs w:val="22"/>
          <w:lang w:val="sk-SK"/>
        </w:rPr>
      </w:pPr>
      <w:r w:rsidRPr="00C52162">
        <w:rPr>
          <w:rFonts w:asciiTheme="minorHAnsi" w:hAnsiTheme="minorHAnsi"/>
          <w:szCs w:val="22"/>
          <w:lang w:val="sk-SK"/>
        </w:rPr>
        <w:t xml:space="preserve">Žiadateľ/prijímateľ identifikuje typ finančnej analýzy, t.j. či ide o finančnú analýzu </w:t>
      </w:r>
      <w:proofErr w:type="spellStart"/>
      <w:r w:rsidRPr="00C52162">
        <w:rPr>
          <w:rFonts w:asciiTheme="minorHAnsi" w:hAnsiTheme="minorHAnsi"/>
          <w:szCs w:val="22"/>
          <w:lang w:val="sk-SK"/>
        </w:rPr>
        <w:t>ex-ante</w:t>
      </w:r>
      <w:proofErr w:type="spellEnd"/>
      <w:r w:rsidRPr="00C52162">
        <w:rPr>
          <w:rFonts w:asciiTheme="minorHAnsi" w:hAnsiTheme="minorHAnsi"/>
          <w:szCs w:val="22"/>
          <w:lang w:val="sk-SK"/>
        </w:rPr>
        <w:t xml:space="preserve"> alebo </w:t>
      </w:r>
      <w:r w:rsidR="00AC7B2A">
        <w:rPr>
          <w:rFonts w:asciiTheme="minorHAnsi" w:hAnsiTheme="minorHAnsi"/>
          <w:szCs w:val="22"/>
          <w:lang w:val="sk-SK"/>
        </w:rPr>
        <w:br/>
      </w:r>
      <w:proofErr w:type="spellStart"/>
      <w:r w:rsidRPr="00C52162">
        <w:rPr>
          <w:rFonts w:asciiTheme="minorHAnsi" w:hAnsiTheme="minorHAnsi"/>
          <w:szCs w:val="22"/>
          <w:lang w:val="sk-SK"/>
        </w:rPr>
        <w:t>ex-post</w:t>
      </w:r>
      <w:proofErr w:type="spellEnd"/>
      <w:r w:rsidRPr="00C52162">
        <w:rPr>
          <w:rFonts w:asciiTheme="minorHAnsi" w:hAnsiTheme="minorHAnsi"/>
          <w:szCs w:val="22"/>
          <w:lang w:val="sk-SK"/>
        </w:rPr>
        <w:t>.</w:t>
      </w:r>
    </w:p>
    <w:p w14:paraId="587F7769" w14:textId="77777777" w:rsidR="005223C4" w:rsidRPr="00C52162" w:rsidRDefault="005223C4" w:rsidP="005223C4">
      <w:pPr>
        <w:pStyle w:val="Zkladntext"/>
        <w:spacing w:before="0" w:after="0"/>
        <w:rPr>
          <w:rFonts w:asciiTheme="minorHAnsi" w:hAnsiTheme="minorHAnsi"/>
          <w:szCs w:val="22"/>
          <w:lang w:val="sk-SK"/>
        </w:rPr>
      </w:pPr>
    </w:p>
    <w:p w14:paraId="2D14D661" w14:textId="6C64F60D" w:rsidR="005223C4" w:rsidRPr="00C52162" w:rsidRDefault="005223C4" w:rsidP="005223C4">
      <w:pPr>
        <w:pStyle w:val="Zkladntext"/>
        <w:spacing w:before="0" w:after="0"/>
        <w:rPr>
          <w:rFonts w:asciiTheme="minorHAnsi" w:hAnsiTheme="minorHAnsi"/>
          <w:szCs w:val="22"/>
          <w:lang w:val="sk-SK"/>
        </w:rPr>
      </w:pPr>
      <w:r w:rsidRPr="00C52162">
        <w:rPr>
          <w:rFonts w:asciiTheme="minorHAnsi" w:hAnsiTheme="minorHAnsi"/>
          <w:szCs w:val="22"/>
          <w:lang w:val="sk-SK"/>
        </w:rPr>
        <w:t>Žiadate</w:t>
      </w:r>
      <w:r w:rsidR="006878D5">
        <w:rPr>
          <w:rFonts w:asciiTheme="minorHAnsi" w:hAnsiTheme="minorHAnsi"/>
          <w:szCs w:val="22"/>
          <w:lang w:val="sk-SK"/>
        </w:rPr>
        <w:t>/prijímateľ</w:t>
      </w:r>
      <w:r w:rsidRPr="00C52162">
        <w:rPr>
          <w:rFonts w:asciiTheme="minorHAnsi" w:hAnsiTheme="minorHAnsi"/>
          <w:szCs w:val="22"/>
          <w:lang w:val="sk-SK"/>
        </w:rPr>
        <w:t xml:space="preserve"> definuje rok vypracovania finančnej analýzy (ten môže byť rovný roku začiatku realizácie aktivít </w:t>
      </w:r>
      <w:r w:rsidR="002650D6" w:rsidRPr="00805410">
        <w:rPr>
          <w:rFonts w:asciiTheme="minorHAnsi" w:hAnsiTheme="minorHAnsi"/>
          <w:szCs w:val="22"/>
          <w:lang w:val="sk-SK"/>
        </w:rPr>
        <w:t>projektu</w:t>
      </w:r>
      <w:r w:rsidRPr="00C52162">
        <w:rPr>
          <w:rFonts w:asciiTheme="minorHAnsi" w:hAnsiTheme="minorHAnsi"/>
          <w:szCs w:val="22"/>
          <w:lang w:val="sk-SK"/>
        </w:rPr>
        <w:t xml:space="preserve"> alebo aj skorší).</w:t>
      </w:r>
    </w:p>
    <w:p w14:paraId="13711BE9" w14:textId="77777777" w:rsidR="005223C4" w:rsidRPr="00C52162" w:rsidRDefault="005223C4" w:rsidP="005223C4">
      <w:pPr>
        <w:pStyle w:val="Zkladntext"/>
        <w:spacing w:before="0" w:after="0"/>
        <w:rPr>
          <w:rFonts w:asciiTheme="minorHAnsi" w:hAnsiTheme="minorHAnsi"/>
          <w:szCs w:val="22"/>
          <w:lang w:val="sk-SK"/>
        </w:rPr>
      </w:pPr>
    </w:p>
    <w:p w14:paraId="754876DC" w14:textId="77777777" w:rsidR="005223C4" w:rsidRPr="00C52162" w:rsidRDefault="005223C4" w:rsidP="005223C4">
      <w:pPr>
        <w:pStyle w:val="Zkladntext"/>
        <w:spacing w:before="0" w:after="0"/>
        <w:rPr>
          <w:rFonts w:asciiTheme="minorHAnsi" w:hAnsiTheme="minorHAnsi"/>
          <w:szCs w:val="22"/>
          <w:lang w:val="sk-SK"/>
        </w:rPr>
      </w:pPr>
      <w:r w:rsidRPr="00C52162">
        <w:rPr>
          <w:rFonts w:asciiTheme="minorHAnsi" w:hAnsiTheme="minorHAnsi"/>
          <w:szCs w:val="22"/>
          <w:lang w:val="sk-SK"/>
        </w:rPr>
        <w:t>Žiadateľ/prijímateľ stanový cenovú úroveň roku „n“, t.j. stále ceny s ktorými analýza pracuje.</w:t>
      </w:r>
    </w:p>
    <w:p w14:paraId="7804BF1E" w14:textId="77777777" w:rsidR="005223C4" w:rsidRPr="00C52162" w:rsidRDefault="005223C4" w:rsidP="005223C4">
      <w:pPr>
        <w:pStyle w:val="Zkladntext"/>
        <w:spacing w:before="0" w:after="0"/>
        <w:rPr>
          <w:rFonts w:asciiTheme="minorHAnsi" w:hAnsiTheme="minorHAnsi"/>
          <w:szCs w:val="22"/>
          <w:lang w:val="sk-SK"/>
        </w:rPr>
      </w:pPr>
      <w:r w:rsidRPr="00C52162">
        <w:rPr>
          <w:rFonts w:asciiTheme="minorHAnsi" w:hAnsiTheme="minorHAnsi"/>
          <w:szCs w:val="22"/>
          <w:lang w:val="sk-SK"/>
        </w:rPr>
        <w:t>Spravidla ide o cenovú úroveň rovnú roku začiatku realizácie aktivít projektu alebo roku vypracovania finančnej analýzy.</w:t>
      </w:r>
    </w:p>
    <w:p w14:paraId="6924E2FF" w14:textId="77777777" w:rsidR="005223C4" w:rsidRPr="00C52162" w:rsidRDefault="005223C4" w:rsidP="005223C4">
      <w:pPr>
        <w:pStyle w:val="Zkladntext"/>
        <w:spacing w:before="0" w:after="0"/>
        <w:rPr>
          <w:rFonts w:asciiTheme="minorHAnsi" w:hAnsiTheme="minorHAnsi"/>
          <w:szCs w:val="22"/>
          <w:lang w:val="sk-SK"/>
        </w:rPr>
      </w:pPr>
    </w:p>
    <w:p w14:paraId="47254FA4" w14:textId="77777777" w:rsidR="005223C4" w:rsidRPr="00C52162" w:rsidRDefault="005223C4" w:rsidP="005223C4">
      <w:pPr>
        <w:pStyle w:val="Zkladntext"/>
        <w:spacing w:before="0" w:after="0"/>
        <w:rPr>
          <w:rFonts w:asciiTheme="minorHAnsi" w:hAnsiTheme="minorHAnsi"/>
          <w:szCs w:val="22"/>
          <w:lang w:val="sk-SK"/>
        </w:rPr>
      </w:pPr>
      <w:r w:rsidRPr="00C52162">
        <w:rPr>
          <w:rFonts w:asciiTheme="minorHAnsi" w:hAnsiTheme="minorHAnsi"/>
          <w:szCs w:val="22"/>
          <w:lang w:val="sk-SK"/>
        </w:rPr>
        <w:t>Pr</w:t>
      </w:r>
      <w:r w:rsidR="007C7D9B" w:rsidRPr="00805410">
        <w:rPr>
          <w:rFonts w:asciiTheme="minorHAnsi" w:hAnsiTheme="minorHAnsi"/>
          <w:szCs w:val="22"/>
          <w:lang w:val="sk-SK"/>
        </w:rPr>
        <w:t>i</w:t>
      </w:r>
      <w:r w:rsidRPr="00C52162">
        <w:rPr>
          <w:rFonts w:asciiTheme="minorHAnsi" w:hAnsiTheme="minorHAnsi"/>
          <w:szCs w:val="22"/>
          <w:lang w:val="sk-SK"/>
        </w:rPr>
        <w:t xml:space="preserve"> ex-post finančnej analýze sa skutočne dosiahnuté hodnoty prevádzkových príjmov a výdavkov za už uplynuté roky po roku „n“ automaticky upravia na stále ceny roku „n“.</w:t>
      </w:r>
    </w:p>
    <w:p w14:paraId="7D6D1BD8" w14:textId="77777777" w:rsidR="005223C4" w:rsidRPr="00C52162" w:rsidRDefault="005223C4" w:rsidP="005223C4">
      <w:pPr>
        <w:pStyle w:val="Zkladntext"/>
        <w:spacing w:before="0" w:after="0"/>
        <w:rPr>
          <w:rFonts w:asciiTheme="minorHAnsi" w:hAnsiTheme="minorHAnsi"/>
          <w:szCs w:val="22"/>
          <w:lang w:val="sk-SK"/>
        </w:rPr>
      </w:pPr>
    </w:p>
    <w:p w14:paraId="5DD2226E" w14:textId="3942C251" w:rsidR="005223C4" w:rsidRPr="00C52162" w:rsidRDefault="005223C4" w:rsidP="005223C4">
      <w:pPr>
        <w:pStyle w:val="Zkladntext"/>
        <w:spacing w:before="0" w:after="0"/>
        <w:rPr>
          <w:rFonts w:asciiTheme="minorHAnsi" w:hAnsiTheme="minorHAnsi"/>
          <w:szCs w:val="22"/>
          <w:lang w:val="sk-SK"/>
        </w:rPr>
      </w:pPr>
      <w:r w:rsidRPr="00C52162">
        <w:rPr>
          <w:rFonts w:asciiTheme="minorHAnsi" w:hAnsiTheme="minorHAnsi"/>
          <w:szCs w:val="22"/>
          <w:lang w:val="sk-SK"/>
        </w:rPr>
        <w:t>Následne žiadateľ/prijímateľ rozvrhne hodnotu investičných výdavkov na jednotlivé roky real</w:t>
      </w:r>
      <w:r w:rsidRPr="00805410">
        <w:rPr>
          <w:rFonts w:asciiTheme="minorHAnsi" w:hAnsiTheme="minorHAnsi"/>
          <w:szCs w:val="22"/>
          <w:lang w:val="sk-SK"/>
        </w:rPr>
        <w:t>i</w:t>
      </w:r>
      <w:r w:rsidRPr="00C52162">
        <w:rPr>
          <w:rFonts w:asciiTheme="minorHAnsi" w:hAnsiTheme="minorHAnsi"/>
          <w:szCs w:val="22"/>
          <w:lang w:val="sk-SK"/>
        </w:rPr>
        <w:t>zácie aktivít projektu využitím kvalifikovaného odhadu v</w:t>
      </w:r>
      <w:r w:rsidR="0020336A">
        <w:rPr>
          <w:rFonts w:asciiTheme="minorHAnsi" w:hAnsiTheme="minorHAnsi"/>
          <w:szCs w:val="22"/>
          <w:lang w:val="sk-SK"/>
        </w:rPr>
        <w:t> </w:t>
      </w:r>
      <w:r w:rsidRPr="00C52162">
        <w:rPr>
          <w:rFonts w:asciiTheme="minorHAnsi" w:hAnsiTheme="minorHAnsi"/>
          <w:szCs w:val="22"/>
          <w:lang w:val="sk-SK"/>
        </w:rPr>
        <w:t>percentách</w:t>
      </w:r>
      <w:r w:rsidR="0020336A">
        <w:rPr>
          <w:rFonts w:asciiTheme="minorHAnsi" w:hAnsiTheme="minorHAnsi"/>
          <w:szCs w:val="22"/>
          <w:lang w:val="sk-SK"/>
        </w:rPr>
        <w:t xml:space="preserve"> pri </w:t>
      </w:r>
      <w:proofErr w:type="spellStart"/>
      <w:r w:rsidR="0020336A">
        <w:rPr>
          <w:rFonts w:asciiTheme="minorHAnsi" w:hAnsiTheme="minorHAnsi"/>
          <w:szCs w:val="22"/>
          <w:lang w:val="sk-SK"/>
        </w:rPr>
        <w:t>ex-ante</w:t>
      </w:r>
      <w:proofErr w:type="spellEnd"/>
      <w:r w:rsidR="0020336A">
        <w:rPr>
          <w:rFonts w:asciiTheme="minorHAnsi" w:hAnsiTheme="minorHAnsi"/>
          <w:szCs w:val="22"/>
          <w:lang w:val="sk-SK"/>
        </w:rPr>
        <w:t xml:space="preserve"> analýze, resp. na základe skutočnosti pri ex-post analýze</w:t>
      </w:r>
      <w:r w:rsidRPr="00C52162">
        <w:rPr>
          <w:rFonts w:asciiTheme="minorHAnsi" w:hAnsiTheme="minorHAnsi"/>
          <w:szCs w:val="22"/>
          <w:lang w:val="sk-SK"/>
        </w:rPr>
        <w:t>.</w:t>
      </w:r>
    </w:p>
    <w:p w14:paraId="617FC4A1" w14:textId="77777777" w:rsidR="005223C4" w:rsidRPr="00C52162" w:rsidRDefault="005223C4" w:rsidP="005223C4">
      <w:pPr>
        <w:pStyle w:val="Zkladntext"/>
        <w:spacing w:before="0" w:after="0"/>
        <w:rPr>
          <w:rFonts w:asciiTheme="minorHAnsi" w:hAnsiTheme="minorHAnsi"/>
          <w:szCs w:val="22"/>
          <w:lang w:val="sk-SK"/>
        </w:rPr>
      </w:pPr>
    </w:p>
    <w:p w14:paraId="15D9EB0D" w14:textId="03218134" w:rsidR="005223C4" w:rsidRPr="00C52162" w:rsidRDefault="005223C4" w:rsidP="009B35A3">
      <w:pPr>
        <w:pStyle w:val="Zkladntext"/>
        <w:spacing w:before="0" w:after="0"/>
        <w:rPr>
          <w:highlight w:val="yellow"/>
        </w:rPr>
      </w:pPr>
      <w:r w:rsidRPr="00C52162">
        <w:rPr>
          <w:rFonts w:asciiTheme="minorHAnsi" w:hAnsiTheme="minorHAnsi"/>
          <w:b/>
          <w:i/>
          <w:szCs w:val="22"/>
          <w:u w:val="single"/>
          <w:lang w:val="sk-SK"/>
        </w:rPr>
        <w:t>Príklad</w:t>
      </w:r>
      <w:r w:rsidRPr="00C52162">
        <w:rPr>
          <w:rFonts w:asciiTheme="minorHAnsi" w:hAnsiTheme="minorHAnsi"/>
          <w:b/>
          <w:i/>
          <w:szCs w:val="22"/>
          <w:lang w:val="sk-SK"/>
        </w:rPr>
        <w:t xml:space="preserve">: </w:t>
      </w:r>
      <w:r w:rsidRPr="00C52162">
        <w:rPr>
          <w:rFonts w:asciiTheme="minorHAnsi" w:hAnsiTheme="minorHAnsi"/>
          <w:i/>
          <w:szCs w:val="22"/>
          <w:lang w:val="sk-SK"/>
        </w:rPr>
        <w:t xml:space="preserve">Žiadateľ vypracováva finančnú analýzu </w:t>
      </w:r>
      <w:proofErr w:type="spellStart"/>
      <w:r w:rsidRPr="00C52162">
        <w:rPr>
          <w:rFonts w:asciiTheme="minorHAnsi" w:hAnsiTheme="minorHAnsi"/>
          <w:i/>
          <w:szCs w:val="22"/>
          <w:lang w:val="sk-SK"/>
        </w:rPr>
        <w:t>ex-ante</w:t>
      </w:r>
      <w:proofErr w:type="spellEnd"/>
      <w:r w:rsidRPr="00C52162">
        <w:rPr>
          <w:rFonts w:asciiTheme="minorHAnsi" w:hAnsiTheme="minorHAnsi"/>
          <w:i/>
          <w:szCs w:val="22"/>
          <w:lang w:val="sk-SK"/>
        </w:rPr>
        <w:t xml:space="preserve"> ako povinnú prílohu k ŽoNFP. Žiadateľ vypracováva finančnú analýzu v roku 2019 a k tomuto roku stanovil aj cenovú úroveň – stále ceny roku 2019, nakoľko k tomuto roku platia ceny investície – získané ako výsledok verejného obstarávania.</w:t>
      </w:r>
    </w:p>
    <w:p w14:paraId="641B1083" w14:textId="34775756" w:rsidR="007C7D9B" w:rsidRDefault="004D747C" w:rsidP="009B35A3">
      <w:pPr>
        <w:pStyle w:val="Nadpis2"/>
        <w:numPr>
          <w:ilvl w:val="0"/>
          <w:numId w:val="0"/>
        </w:numPr>
      </w:pPr>
      <w:r>
        <w:rPr>
          <w:noProof/>
          <w:lang w:eastAsia="sk-SK"/>
        </w:rPr>
        <w:lastRenderedPageBreak/>
        <w:drawing>
          <wp:inline distT="0" distB="0" distL="0" distR="0" wp14:anchorId="615E3E61" wp14:editId="76084E79">
            <wp:extent cx="6155113" cy="1816274"/>
            <wp:effectExtent l="0" t="0" r="4445" b="0"/>
            <wp:docPr id="4" name="Obrázok 4" descr="Obrázok, na ktorom je text, skrinka, snímka obrazovky&#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ok 4" descr="Obrázok, na ktorom je text, skrinka, snímka obrazovky&#10;&#10;Automaticky generovaný popis"/>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159505" cy="1817570"/>
                    </a:xfrm>
                    <a:prstGeom prst="rect">
                      <a:avLst/>
                    </a:prstGeom>
                  </pic:spPr>
                </pic:pic>
              </a:graphicData>
            </a:graphic>
          </wp:inline>
        </w:drawing>
      </w:r>
    </w:p>
    <w:p w14:paraId="1A223C78" w14:textId="2E7696F2" w:rsidR="004D747C" w:rsidRDefault="004D747C" w:rsidP="004D747C"/>
    <w:p w14:paraId="7D5553AB" w14:textId="21164DD9" w:rsidR="003A7114" w:rsidRPr="00805410" w:rsidRDefault="00BA2884">
      <w:pPr>
        <w:pStyle w:val="Nadpis2"/>
      </w:pPr>
      <w:r w:rsidRPr="00805410">
        <w:t>Prevádzkové príjmy</w:t>
      </w:r>
    </w:p>
    <w:p w14:paraId="4D77BE68" w14:textId="21A83201" w:rsidR="006674FC" w:rsidRPr="00805410" w:rsidRDefault="006674FC" w:rsidP="006853A7">
      <w:pPr>
        <w:pStyle w:val="Default"/>
        <w:spacing w:before="120" w:after="120"/>
        <w:jc w:val="both"/>
        <w:rPr>
          <w:rFonts w:asciiTheme="minorHAnsi" w:hAnsiTheme="minorHAnsi"/>
          <w:sz w:val="22"/>
          <w:szCs w:val="22"/>
        </w:rPr>
      </w:pPr>
      <w:r w:rsidRPr="00805410">
        <w:rPr>
          <w:rFonts w:asciiTheme="minorHAnsi" w:hAnsiTheme="minorHAnsi"/>
          <w:sz w:val="22"/>
          <w:szCs w:val="22"/>
        </w:rPr>
        <w:t>Príjmy z prevá</w:t>
      </w:r>
      <w:r w:rsidR="001C6496" w:rsidRPr="00805410">
        <w:rPr>
          <w:rFonts w:asciiTheme="minorHAnsi" w:hAnsiTheme="minorHAnsi"/>
          <w:sz w:val="22"/>
          <w:szCs w:val="22"/>
        </w:rPr>
        <w:t>d</w:t>
      </w:r>
      <w:r w:rsidRPr="00805410">
        <w:rPr>
          <w:rFonts w:asciiTheme="minorHAnsi" w:hAnsiTheme="minorHAnsi"/>
          <w:sz w:val="22"/>
          <w:szCs w:val="22"/>
        </w:rPr>
        <w:t>zky sa stanovujú ako reálne finančné príjmy</w:t>
      </w:r>
      <w:r w:rsidR="00BA2884" w:rsidRPr="00C52162">
        <w:rPr>
          <w:rFonts w:asciiTheme="minorHAnsi" w:hAnsiTheme="minorHAnsi"/>
          <w:sz w:val="22"/>
          <w:szCs w:val="22"/>
        </w:rPr>
        <w:t>, t.j. príjmy, ktoré získa žiadateľ</w:t>
      </w:r>
      <w:r w:rsidR="006878D5">
        <w:rPr>
          <w:rFonts w:asciiTheme="minorHAnsi" w:hAnsiTheme="minorHAnsi"/>
          <w:sz w:val="22"/>
          <w:szCs w:val="22"/>
        </w:rPr>
        <w:t>/prijímateľ</w:t>
      </w:r>
      <w:r w:rsidR="00BA2884" w:rsidRPr="00C52162">
        <w:rPr>
          <w:rFonts w:asciiTheme="minorHAnsi" w:hAnsiTheme="minorHAnsi"/>
          <w:sz w:val="22"/>
          <w:szCs w:val="22"/>
        </w:rPr>
        <w:t xml:space="preserve"> v dôsledku:</w:t>
      </w:r>
    </w:p>
    <w:p w14:paraId="05D07C38" w14:textId="12F5CDDB" w:rsidR="006367D9" w:rsidRPr="00805410" w:rsidRDefault="005943A5" w:rsidP="009B35A3">
      <w:pPr>
        <w:pStyle w:val="Default"/>
        <w:numPr>
          <w:ilvl w:val="0"/>
          <w:numId w:val="106"/>
        </w:numPr>
        <w:spacing w:before="120" w:after="120"/>
        <w:ind w:left="709"/>
        <w:contextualSpacing/>
        <w:jc w:val="both"/>
        <w:rPr>
          <w:rFonts w:asciiTheme="minorHAnsi" w:hAnsiTheme="minorHAnsi"/>
          <w:sz w:val="22"/>
          <w:szCs w:val="22"/>
        </w:rPr>
      </w:pPr>
      <w:r>
        <w:rPr>
          <w:rFonts w:asciiTheme="minorHAnsi" w:hAnsiTheme="minorHAnsi"/>
          <w:sz w:val="22"/>
          <w:szCs w:val="22"/>
        </w:rPr>
        <w:t>p</w:t>
      </w:r>
      <w:r w:rsidR="006674FC" w:rsidRPr="00805410">
        <w:rPr>
          <w:rFonts w:asciiTheme="minorHAnsi" w:hAnsiTheme="minorHAnsi"/>
          <w:sz w:val="22"/>
          <w:szCs w:val="22"/>
        </w:rPr>
        <w:t xml:space="preserve">ríjmu plynúceho z prenájmu </w:t>
      </w:r>
      <w:r w:rsidR="001C6496" w:rsidRPr="00805410">
        <w:rPr>
          <w:rFonts w:asciiTheme="minorHAnsi" w:hAnsiTheme="minorHAnsi"/>
          <w:sz w:val="22"/>
          <w:szCs w:val="22"/>
        </w:rPr>
        <w:t>infraštruktúry (prenájmu priestorov a prenájmu technológií)</w:t>
      </w:r>
      <w:r w:rsidR="00BA2884" w:rsidRPr="00805410">
        <w:rPr>
          <w:rFonts w:asciiTheme="minorHAnsi" w:hAnsiTheme="minorHAnsi"/>
          <w:sz w:val="22"/>
          <w:szCs w:val="22"/>
        </w:rPr>
        <w:t>,</w:t>
      </w:r>
    </w:p>
    <w:p w14:paraId="2A3A1B0E" w14:textId="7AE6FB7C" w:rsidR="006367D9" w:rsidRPr="00805410" w:rsidRDefault="005943A5" w:rsidP="009B35A3">
      <w:pPr>
        <w:pStyle w:val="Default"/>
        <w:numPr>
          <w:ilvl w:val="0"/>
          <w:numId w:val="106"/>
        </w:numPr>
        <w:spacing w:before="120" w:after="120"/>
        <w:ind w:left="709"/>
        <w:contextualSpacing/>
        <w:jc w:val="both"/>
        <w:rPr>
          <w:rFonts w:asciiTheme="minorHAnsi" w:hAnsiTheme="minorHAnsi"/>
          <w:sz w:val="22"/>
          <w:szCs w:val="22"/>
        </w:rPr>
      </w:pPr>
      <w:r>
        <w:rPr>
          <w:rFonts w:asciiTheme="minorHAnsi" w:hAnsiTheme="minorHAnsi"/>
          <w:sz w:val="22"/>
          <w:szCs w:val="22"/>
        </w:rPr>
        <w:t>p</w:t>
      </w:r>
      <w:r w:rsidR="006674FC" w:rsidRPr="00805410">
        <w:rPr>
          <w:rFonts w:asciiTheme="minorHAnsi" w:hAnsiTheme="minorHAnsi"/>
          <w:sz w:val="22"/>
          <w:szCs w:val="22"/>
        </w:rPr>
        <w:t>ríjmu za poskytovanie služieb za poplatok</w:t>
      </w:r>
      <w:r w:rsidR="001C6496" w:rsidRPr="00805410">
        <w:rPr>
          <w:rFonts w:asciiTheme="minorHAnsi" w:hAnsiTheme="minorHAnsi"/>
          <w:sz w:val="22"/>
          <w:szCs w:val="22"/>
        </w:rPr>
        <w:t xml:space="preserve"> (v prípade príjmov plynúcich priamo za poskytované programy)</w:t>
      </w:r>
      <w:r w:rsidR="00BA2884" w:rsidRPr="00805410">
        <w:rPr>
          <w:rFonts w:asciiTheme="minorHAnsi" w:hAnsiTheme="minorHAnsi"/>
          <w:sz w:val="22"/>
          <w:szCs w:val="22"/>
        </w:rPr>
        <w:t>,</w:t>
      </w:r>
    </w:p>
    <w:p w14:paraId="122CB018" w14:textId="0A4AB558" w:rsidR="006367D9" w:rsidRPr="00805410" w:rsidRDefault="005943A5" w:rsidP="009B35A3">
      <w:pPr>
        <w:pStyle w:val="Default"/>
        <w:numPr>
          <w:ilvl w:val="0"/>
          <w:numId w:val="106"/>
        </w:numPr>
        <w:spacing w:before="120" w:after="120"/>
        <w:ind w:left="709"/>
        <w:contextualSpacing/>
        <w:jc w:val="both"/>
        <w:rPr>
          <w:rFonts w:asciiTheme="minorHAnsi" w:hAnsiTheme="minorHAnsi"/>
          <w:sz w:val="22"/>
          <w:szCs w:val="22"/>
        </w:rPr>
      </w:pPr>
      <w:r>
        <w:rPr>
          <w:rFonts w:asciiTheme="minorHAnsi" w:hAnsiTheme="minorHAnsi"/>
          <w:sz w:val="22"/>
          <w:szCs w:val="22"/>
        </w:rPr>
        <w:t>p</w:t>
      </w:r>
      <w:r w:rsidR="001C6496" w:rsidRPr="00805410">
        <w:rPr>
          <w:rFonts w:asciiTheme="minorHAnsi" w:hAnsiTheme="minorHAnsi"/>
          <w:sz w:val="22"/>
          <w:szCs w:val="22"/>
        </w:rPr>
        <w:t>ríjmy za poskytnutie možnosti využívania služieb (tzv. členské poplatky)</w:t>
      </w:r>
      <w:r w:rsidR="00BA2884" w:rsidRPr="00805410">
        <w:rPr>
          <w:rFonts w:asciiTheme="minorHAnsi" w:hAnsiTheme="minorHAnsi"/>
          <w:sz w:val="22"/>
          <w:szCs w:val="22"/>
        </w:rPr>
        <w:t>,</w:t>
      </w:r>
    </w:p>
    <w:p w14:paraId="576C518C" w14:textId="6F1B96A8" w:rsidR="006367D9" w:rsidRPr="00805410" w:rsidRDefault="005943A5" w:rsidP="009B35A3">
      <w:pPr>
        <w:pStyle w:val="Default"/>
        <w:numPr>
          <w:ilvl w:val="0"/>
          <w:numId w:val="106"/>
        </w:numPr>
        <w:spacing w:before="120" w:after="120"/>
        <w:ind w:left="709"/>
        <w:contextualSpacing/>
        <w:jc w:val="both"/>
        <w:rPr>
          <w:rFonts w:asciiTheme="minorHAnsi" w:hAnsiTheme="minorHAnsi"/>
          <w:sz w:val="22"/>
          <w:szCs w:val="22"/>
        </w:rPr>
      </w:pPr>
      <w:r>
        <w:rPr>
          <w:rFonts w:asciiTheme="minorHAnsi" w:hAnsiTheme="minorHAnsi"/>
          <w:sz w:val="22"/>
          <w:szCs w:val="22"/>
        </w:rPr>
        <w:t>p</w:t>
      </w:r>
      <w:r w:rsidR="006674FC" w:rsidRPr="00805410">
        <w:rPr>
          <w:rFonts w:asciiTheme="minorHAnsi" w:hAnsiTheme="minorHAnsi"/>
          <w:sz w:val="22"/>
          <w:szCs w:val="22"/>
        </w:rPr>
        <w:t>ríjmu za predaj vlastných výrobkov za poplatok</w:t>
      </w:r>
      <w:r w:rsidR="00BA2884" w:rsidRPr="00805410">
        <w:rPr>
          <w:rFonts w:asciiTheme="minorHAnsi" w:hAnsiTheme="minorHAnsi"/>
          <w:sz w:val="22"/>
          <w:szCs w:val="22"/>
        </w:rPr>
        <w:t>,</w:t>
      </w:r>
    </w:p>
    <w:p w14:paraId="718156FA" w14:textId="77777777" w:rsidR="00BA2884" w:rsidRPr="00805410" w:rsidRDefault="00BA2884" w:rsidP="00C52162">
      <w:pPr>
        <w:pStyle w:val="Default"/>
        <w:spacing w:before="120" w:after="120"/>
        <w:contextualSpacing/>
        <w:jc w:val="both"/>
        <w:rPr>
          <w:rFonts w:asciiTheme="minorHAnsi" w:hAnsiTheme="minorHAnsi"/>
          <w:sz w:val="22"/>
          <w:szCs w:val="22"/>
        </w:rPr>
      </w:pPr>
    </w:p>
    <w:p w14:paraId="09F29CF9" w14:textId="3DA70EE7" w:rsidR="00BA2884" w:rsidRDefault="00BA2884" w:rsidP="00C52162">
      <w:pPr>
        <w:pStyle w:val="Default"/>
        <w:spacing w:before="120" w:after="120"/>
        <w:contextualSpacing/>
        <w:jc w:val="both"/>
        <w:rPr>
          <w:rFonts w:asciiTheme="minorHAnsi" w:hAnsiTheme="minorHAnsi"/>
          <w:b/>
          <w:sz w:val="22"/>
          <w:szCs w:val="22"/>
        </w:rPr>
      </w:pPr>
      <w:r w:rsidRPr="009D08DE">
        <w:rPr>
          <w:rFonts w:asciiTheme="minorHAnsi" w:hAnsiTheme="minorHAnsi"/>
          <w:b/>
          <w:sz w:val="22"/>
          <w:szCs w:val="22"/>
        </w:rPr>
        <w:t>Do týchto príjmov sa zahŕňa počas realizácie projektu aj hodnota oprávnených bežných výdavkov nárokovaná žiadateľom/prijímateľom v rozpočte projektu na financovanie prevádzky a služieb KC. Tým sa očistí vplyv prevádzkových výdavkov infraštruktúry.</w:t>
      </w:r>
    </w:p>
    <w:p w14:paraId="4CF38F8E" w14:textId="36D71A0C" w:rsidR="00920663" w:rsidRDefault="00920663" w:rsidP="00C52162">
      <w:pPr>
        <w:pStyle w:val="Default"/>
        <w:spacing w:before="120" w:after="120"/>
        <w:contextualSpacing/>
        <w:jc w:val="both"/>
        <w:rPr>
          <w:rFonts w:asciiTheme="minorHAnsi" w:hAnsiTheme="minorHAnsi"/>
          <w:b/>
          <w:sz w:val="22"/>
          <w:szCs w:val="22"/>
        </w:rPr>
      </w:pPr>
    </w:p>
    <w:p w14:paraId="3B7CC284" w14:textId="77777777" w:rsidR="00C606E5" w:rsidRPr="00805410" w:rsidRDefault="00640D5E" w:rsidP="00C52162">
      <w:pPr>
        <w:pStyle w:val="Nadpis3"/>
        <w:numPr>
          <w:ilvl w:val="0"/>
          <w:numId w:val="0"/>
        </w:numPr>
        <w:ind w:left="709" w:hanging="709"/>
      </w:pPr>
      <w:r w:rsidRPr="00805410">
        <w:t>Príjmy plynúce z prenájmu infraštruktúry</w:t>
      </w:r>
    </w:p>
    <w:p w14:paraId="50B672D8" w14:textId="1D529C43" w:rsidR="00AA5E4A" w:rsidRPr="00AA5E4A" w:rsidRDefault="009033A5" w:rsidP="009B35A3">
      <w:pPr>
        <w:pStyle w:val="Odsekzoznamu"/>
        <w:ind w:left="0"/>
      </w:pPr>
      <w:r w:rsidRPr="00805410">
        <w:t xml:space="preserve">Infraštruktúra a technológie budú prioritne určené na užívanie </w:t>
      </w:r>
      <w:r w:rsidR="00920663">
        <w:t>užívateľmi</w:t>
      </w:r>
      <w:r w:rsidRPr="00805410">
        <w:t xml:space="preserve">. </w:t>
      </w:r>
      <w:r w:rsidR="00AD6DFC">
        <w:t>Okrem toho je možné infraštruktúru a technológie použiť aj doplnkovým spôsobom vrátane komerčného prenájmu</w:t>
      </w:r>
      <w:r w:rsidR="00AA5E4A">
        <w:t xml:space="preserve"> v súlade s materiálom vydaným SO - </w:t>
      </w:r>
      <w:r w:rsidR="00AD6DFC">
        <w:t xml:space="preserve">Podmienky doplnkového využitia </w:t>
      </w:r>
      <w:r w:rsidR="00AA5E4A">
        <w:t>infraštruktúry kreatívneho centra.</w:t>
      </w:r>
      <w:r w:rsidR="00AA5E4A" w:rsidRPr="00AA5E4A">
        <w:t xml:space="preserve"> </w:t>
      </w:r>
    </w:p>
    <w:p w14:paraId="3C3F156C" w14:textId="0260A54F" w:rsidR="00AD6DFC" w:rsidRDefault="00AD6DFC" w:rsidP="009033A5">
      <w:pPr>
        <w:pStyle w:val="Odsekzoznamu"/>
        <w:ind w:left="0"/>
        <w:contextualSpacing w:val="0"/>
      </w:pPr>
    </w:p>
    <w:p w14:paraId="38E93A47" w14:textId="7E0BD98B" w:rsidR="00AD6DFC" w:rsidRPr="00805410" w:rsidRDefault="009033A5" w:rsidP="009033A5">
      <w:r w:rsidRPr="00AD6DFC">
        <w:t>Stanovenie maximálnej výšky komerčného prenájmu závisí individuálne od každého projektu.</w:t>
      </w:r>
    </w:p>
    <w:p w14:paraId="666D8A63" w14:textId="77777777" w:rsidR="00C606E5" w:rsidRPr="00805410" w:rsidRDefault="00640D5E" w:rsidP="00C52162">
      <w:pPr>
        <w:pStyle w:val="Nadpis3"/>
        <w:numPr>
          <w:ilvl w:val="0"/>
          <w:numId w:val="0"/>
        </w:numPr>
        <w:ind w:left="709" w:hanging="709"/>
      </w:pPr>
      <w:r w:rsidRPr="00805410">
        <w:t>Príjmy za poskytovanie služieb (tzv. služby za poplatok)</w:t>
      </w:r>
    </w:p>
    <w:p w14:paraId="1362D494" w14:textId="77777777" w:rsidR="009033A5" w:rsidRPr="00805410" w:rsidRDefault="009033A5" w:rsidP="006853A7">
      <w:pPr>
        <w:pStyle w:val="Default"/>
        <w:spacing w:before="120" w:after="120"/>
        <w:jc w:val="both"/>
        <w:rPr>
          <w:rFonts w:asciiTheme="minorHAnsi" w:hAnsiTheme="minorHAnsi"/>
          <w:sz w:val="22"/>
          <w:szCs w:val="22"/>
        </w:rPr>
      </w:pPr>
      <w:r w:rsidRPr="00805410">
        <w:rPr>
          <w:rFonts w:asciiTheme="minorHAnsi" w:hAnsiTheme="minorHAnsi"/>
          <w:sz w:val="22"/>
          <w:szCs w:val="22"/>
        </w:rPr>
        <w:t>V prípade, že kreatívne centrum „predáva“ svoje programy za poplatok, vzniká príjem započítavaný priamo do prevádzkových príjmov. Kreatívne centrum detailne stanoví cenu služby a popis obsahu služby ktorú konečný užívateľ kupuje.</w:t>
      </w:r>
    </w:p>
    <w:p w14:paraId="5181F8B9" w14:textId="77777777" w:rsidR="00C606E5" w:rsidRPr="00805410" w:rsidRDefault="00640D5E" w:rsidP="00C52162">
      <w:pPr>
        <w:pStyle w:val="Nadpis3"/>
        <w:numPr>
          <w:ilvl w:val="0"/>
          <w:numId w:val="0"/>
        </w:numPr>
        <w:ind w:left="709" w:hanging="709"/>
      </w:pPr>
      <w:r w:rsidRPr="00805410">
        <w:t>Príjmy za poskytnutie možnosti využívania služieb (tzv. členské poplatky)</w:t>
      </w:r>
    </w:p>
    <w:p w14:paraId="022FAB93" w14:textId="27A5A162" w:rsidR="006367D9" w:rsidRPr="00805410" w:rsidRDefault="00B4610F" w:rsidP="008F6A71">
      <w:pPr>
        <w:spacing w:after="0"/>
      </w:pPr>
      <w:r w:rsidRPr="00805410">
        <w:t>K výpočtu výšky členských poplatkov je možné pristúpiť dvomi spôsobmi (napr. členský poplatok sa bude skladať iba z jednej zložky – základného, t.j. fixného členského poplatku, alebo z dvoch zložiek – základného, t.j. fixného a zároveň variabilného členského poplatku).</w:t>
      </w:r>
    </w:p>
    <w:p w14:paraId="1C6A9A89" w14:textId="77777777" w:rsidR="00E94CBC" w:rsidRPr="00805410" w:rsidRDefault="00B4610F" w:rsidP="008F6A71">
      <w:pPr>
        <w:spacing w:after="0"/>
      </w:pPr>
      <w:r w:rsidRPr="00805410">
        <w:rPr>
          <w:b/>
          <w:i/>
        </w:rPr>
        <w:t>Členský poplatok</w:t>
      </w:r>
      <w:r w:rsidRPr="00805410">
        <w:t xml:space="preserve"> môže byť tvorený základným </w:t>
      </w:r>
      <w:r w:rsidR="00E94CBC" w:rsidRPr="00805410">
        <w:t>(</w:t>
      </w:r>
      <w:r w:rsidRPr="00805410">
        <w:t>fixným</w:t>
      </w:r>
      <w:r w:rsidR="00E94CBC" w:rsidRPr="00805410">
        <w:t>)</w:t>
      </w:r>
      <w:r w:rsidRPr="00805410">
        <w:t xml:space="preserve"> a variabilným členským poplatkom resp.</w:t>
      </w:r>
      <w:r w:rsidR="00E94CBC" w:rsidRPr="00805410">
        <w:t> </w:t>
      </w:r>
      <w:r w:rsidRPr="00805410">
        <w:t xml:space="preserve">iba základným </w:t>
      </w:r>
      <w:r w:rsidR="00E94CBC" w:rsidRPr="00805410">
        <w:t>(</w:t>
      </w:r>
      <w:r w:rsidRPr="00805410">
        <w:t>fixným</w:t>
      </w:r>
      <w:r w:rsidR="00E94CBC" w:rsidRPr="00805410">
        <w:t>)</w:t>
      </w:r>
      <w:r w:rsidRPr="00805410">
        <w:t xml:space="preserve"> členským poplatkom. Obidve časti členského poplatku sú hradené priamo členmi </w:t>
      </w:r>
      <w:r w:rsidRPr="00805410">
        <w:lastRenderedPageBreak/>
        <w:t xml:space="preserve">kreatívneho centra. Každé kreatívne centrum môže aplikovať vlastný prístup k výpočtu výšky členských poplatkov, pričom v nasledujúcej časti je uvedený jeden z príkladov možného postupu. </w:t>
      </w:r>
    </w:p>
    <w:p w14:paraId="40B73B55" w14:textId="77777777" w:rsidR="00E94CBC" w:rsidRPr="00805410" w:rsidRDefault="00E94CBC" w:rsidP="008F6A71">
      <w:pPr>
        <w:spacing w:after="0"/>
      </w:pPr>
    </w:p>
    <w:p w14:paraId="506C033F" w14:textId="1DFD7CE1" w:rsidR="006367D9" w:rsidRPr="00805410" w:rsidRDefault="00B4610F" w:rsidP="008F6A71">
      <w:pPr>
        <w:spacing w:after="0"/>
      </w:pPr>
      <w:r w:rsidRPr="00805410">
        <w:t>Je zrejmé, že každé kreatívne centrum bude mať niekoľko druhov členských poplatkov, ktoré sa budú vzájomne odlišovať svojou výškou, trvaním a pod. Ich počet a vnútorné členenie je výlučnou zodpovednosťou každého kreatívneho centra. Je však potrebné do úvahy zobrať výsledkové ukazovatele, ktoré budú musieť byť splnené.</w:t>
      </w:r>
      <w:r w:rsidR="001E29B7" w:rsidRPr="00805410">
        <w:t xml:space="preserve"> </w:t>
      </w:r>
    </w:p>
    <w:p w14:paraId="5AC559C8" w14:textId="20AC811B" w:rsidR="00B4610F" w:rsidRPr="00805410" w:rsidRDefault="00B4610F" w:rsidP="00B4610F">
      <w:pPr>
        <w:pStyle w:val="Tabulkyaschemy"/>
        <w:spacing w:line="276" w:lineRule="auto"/>
      </w:pPr>
    </w:p>
    <w:p w14:paraId="420691D8" w14:textId="77777777" w:rsidR="00E94CBC" w:rsidRPr="009B35A3" w:rsidRDefault="00D33DFA">
      <w:pPr>
        <w:spacing w:after="0" w:line="276" w:lineRule="auto"/>
        <w:rPr>
          <w:rFonts w:cstheme="minorHAnsi"/>
        </w:rPr>
      </w:pPr>
      <w:r w:rsidRPr="009B35A3">
        <w:rPr>
          <w:rFonts w:cstheme="minorHAnsi"/>
          <w:b/>
          <w:i/>
        </w:rPr>
        <w:t>Príklad výpočtu</w:t>
      </w:r>
      <w:r w:rsidR="00640D5E" w:rsidRPr="009B35A3">
        <w:rPr>
          <w:rFonts w:cstheme="minorHAnsi"/>
          <w:b/>
        </w:rPr>
        <w:t>:</w:t>
      </w:r>
    </w:p>
    <w:p w14:paraId="1115E769" w14:textId="350F3115" w:rsidR="00B71F50" w:rsidRPr="009B35A3" w:rsidRDefault="00B71F50">
      <w:pPr>
        <w:spacing w:after="0" w:line="276" w:lineRule="auto"/>
        <w:rPr>
          <w:rFonts w:cstheme="minorHAnsi"/>
        </w:rPr>
      </w:pPr>
      <w:r w:rsidRPr="009B35A3">
        <w:rPr>
          <w:rFonts w:cstheme="minorHAnsi"/>
        </w:rPr>
        <w:t xml:space="preserve">V rámci KC sa poskytuje programová podpora pre </w:t>
      </w:r>
      <w:r w:rsidR="001C6383">
        <w:rPr>
          <w:rFonts w:cstheme="minorHAnsi"/>
        </w:rPr>
        <w:t>užívateľov</w:t>
      </w:r>
      <w:r w:rsidRPr="009B35A3">
        <w:rPr>
          <w:rFonts w:cstheme="minorHAnsi"/>
        </w:rPr>
        <w:t xml:space="preserve"> cez službu otvorených pracovných dielní. </w:t>
      </w:r>
    </w:p>
    <w:p w14:paraId="105B55C1" w14:textId="22DAB937" w:rsidR="00E94CBC" w:rsidRPr="009B35A3" w:rsidRDefault="00E94CBC">
      <w:pPr>
        <w:spacing w:after="0" w:line="276" w:lineRule="auto"/>
        <w:rPr>
          <w:rFonts w:cstheme="minorHAnsi"/>
        </w:rPr>
      </w:pPr>
      <w:r w:rsidRPr="009B35A3">
        <w:rPr>
          <w:rFonts w:cstheme="minorHAnsi"/>
        </w:rPr>
        <w:t>V</w:t>
      </w:r>
      <w:r w:rsidR="00640D5E" w:rsidRPr="009B35A3">
        <w:rPr>
          <w:rFonts w:cstheme="minorHAnsi"/>
        </w:rPr>
        <w:t xml:space="preserve">ýška výdavkov na realizovanie </w:t>
      </w:r>
      <w:r w:rsidRPr="009B35A3">
        <w:rPr>
          <w:rFonts w:cstheme="minorHAnsi"/>
        </w:rPr>
        <w:t xml:space="preserve">podpornej služby/programu </w:t>
      </w:r>
      <w:r w:rsidR="00640D5E" w:rsidRPr="009B35A3">
        <w:rPr>
          <w:rFonts w:cstheme="minorHAnsi"/>
        </w:rPr>
        <w:t xml:space="preserve">na jedného </w:t>
      </w:r>
      <w:r w:rsidR="00C06E2D">
        <w:rPr>
          <w:rFonts w:cstheme="minorHAnsi"/>
        </w:rPr>
        <w:t>užívateľa</w:t>
      </w:r>
      <w:r w:rsidR="00C06E2D" w:rsidRPr="009B35A3">
        <w:rPr>
          <w:rFonts w:cstheme="minorHAnsi"/>
        </w:rPr>
        <w:t xml:space="preserve"> </w:t>
      </w:r>
      <w:r w:rsidR="00640D5E" w:rsidRPr="009B35A3">
        <w:rPr>
          <w:rFonts w:cstheme="minorHAnsi"/>
        </w:rPr>
        <w:t>predstavuje výšku 420 EUR</w:t>
      </w:r>
      <w:r w:rsidRPr="009B35A3">
        <w:rPr>
          <w:rFonts w:cstheme="minorHAnsi"/>
        </w:rPr>
        <w:t>. Z</w:t>
      </w:r>
      <w:r w:rsidR="00640D5E" w:rsidRPr="009B35A3">
        <w:rPr>
          <w:rFonts w:cstheme="minorHAnsi"/>
        </w:rPr>
        <w:t>ákladn</w:t>
      </w:r>
      <w:r w:rsidRPr="009B35A3">
        <w:rPr>
          <w:rFonts w:cstheme="minorHAnsi"/>
        </w:rPr>
        <w:t xml:space="preserve">ý </w:t>
      </w:r>
      <w:r w:rsidR="00640D5E" w:rsidRPr="009B35A3">
        <w:rPr>
          <w:rFonts w:cstheme="minorHAnsi"/>
        </w:rPr>
        <w:t>člensk</w:t>
      </w:r>
      <w:r w:rsidRPr="009B35A3">
        <w:rPr>
          <w:rFonts w:cstheme="minorHAnsi"/>
        </w:rPr>
        <w:t>ý</w:t>
      </w:r>
      <w:r w:rsidR="00640D5E" w:rsidRPr="009B35A3">
        <w:rPr>
          <w:rFonts w:cstheme="minorHAnsi"/>
        </w:rPr>
        <w:t xml:space="preserve"> poplat</w:t>
      </w:r>
      <w:r w:rsidRPr="009B35A3">
        <w:rPr>
          <w:rFonts w:cstheme="minorHAnsi"/>
        </w:rPr>
        <w:t>o</w:t>
      </w:r>
      <w:r w:rsidR="00640D5E" w:rsidRPr="009B35A3">
        <w:rPr>
          <w:rFonts w:cstheme="minorHAnsi"/>
        </w:rPr>
        <w:t>k</w:t>
      </w:r>
      <w:r w:rsidRPr="009B35A3">
        <w:rPr>
          <w:rFonts w:cstheme="minorHAnsi"/>
        </w:rPr>
        <w:t xml:space="preserve"> </w:t>
      </w:r>
      <w:r w:rsidR="00640D5E" w:rsidRPr="009B35A3">
        <w:rPr>
          <w:rFonts w:cstheme="minorHAnsi"/>
        </w:rPr>
        <w:t>je 15 EUR</w:t>
      </w:r>
      <w:r w:rsidRPr="009B35A3">
        <w:rPr>
          <w:rFonts w:cstheme="minorHAnsi"/>
        </w:rPr>
        <w:t xml:space="preserve"> za túto službu a</w:t>
      </w:r>
      <w:r w:rsidR="00640D5E" w:rsidRPr="009B35A3">
        <w:rPr>
          <w:rFonts w:cstheme="minorHAnsi"/>
        </w:rPr>
        <w:t xml:space="preserve"> výška variabilnej zložky </w:t>
      </w:r>
      <w:r w:rsidRPr="009B35A3">
        <w:rPr>
          <w:rFonts w:cstheme="minorHAnsi"/>
        </w:rPr>
        <w:t xml:space="preserve">je </w:t>
      </w:r>
      <w:r w:rsidR="00640D5E" w:rsidRPr="009B35A3">
        <w:rPr>
          <w:rFonts w:cstheme="minorHAnsi"/>
        </w:rPr>
        <w:t>4 %</w:t>
      </w:r>
      <w:r w:rsidRPr="009B35A3">
        <w:rPr>
          <w:rFonts w:cstheme="minorHAnsi"/>
        </w:rPr>
        <w:t xml:space="preserve"> počítaná z hodnoty výšky výdavku podpornej služby.</w:t>
      </w:r>
    </w:p>
    <w:p w14:paraId="1AF57FD8" w14:textId="77777777" w:rsidR="0059193C" w:rsidRPr="009B35A3" w:rsidRDefault="00E94CBC">
      <w:pPr>
        <w:spacing w:after="0" w:line="276" w:lineRule="auto"/>
        <w:rPr>
          <w:rFonts w:cstheme="minorHAnsi"/>
        </w:rPr>
      </w:pPr>
      <w:r w:rsidRPr="009B35A3">
        <w:rPr>
          <w:rFonts w:cstheme="minorHAnsi"/>
        </w:rPr>
        <w:t>Členský poplatok sa určí ako 15 EUR +</w:t>
      </w:r>
      <w:r w:rsidR="00640D5E" w:rsidRPr="009B35A3">
        <w:rPr>
          <w:rFonts w:cstheme="minorHAnsi"/>
        </w:rPr>
        <w:t xml:space="preserve"> 4 % zo 420 EUR, t.j. 16,80 EUR. Členský poplatok v tomto prípade je vo výške súčtu týchto dvoch zložiek, t.j. 31,80 EUR</w:t>
      </w:r>
      <w:r w:rsidRPr="009B35A3">
        <w:rPr>
          <w:rFonts w:cstheme="minorHAnsi"/>
        </w:rPr>
        <w:t>.</w:t>
      </w:r>
    </w:p>
    <w:p w14:paraId="573633D2" w14:textId="3C002A81" w:rsidR="00C40A4E" w:rsidRPr="009B35A3" w:rsidRDefault="001C6383">
      <w:pPr>
        <w:spacing w:after="0" w:line="276" w:lineRule="auto"/>
        <w:rPr>
          <w:rFonts w:cstheme="minorHAnsi"/>
        </w:rPr>
      </w:pPr>
      <w:r>
        <w:rPr>
          <w:rFonts w:cstheme="minorHAnsi"/>
        </w:rPr>
        <w:t>Užívatelia</w:t>
      </w:r>
      <w:r w:rsidRPr="009B35A3">
        <w:rPr>
          <w:rFonts w:cstheme="minorHAnsi"/>
        </w:rPr>
        <w:t xml:space="preserve"> </w:t>
      </w:r>
      <w:r w:rsidR="00C40A4E" w:rsidRPr="009B35A3">
        <w:rPr>
          <w:rFonts w:cstheme="minorHAnsi"/>
        </w:rPr>
        <w:t>sa môžu zúčastniť programu po vybudovaní a vybavení fyzických priestorov, ktoré budú vybudované/sfunkčnené v roku 2022.</w:t>
      </w:r>
    </w:p>
    <w:p w14:paraId="556EDB86" w14:textId="121C022A" w:rsidR="00B71F50" w:rsidRPr="009B35A3" w:rsidRDefault="00B71F50">
      <w:pPr>
        <w:spacing w:after="0" w:line="276" w:lineRule="auto"/>
        <w:rPr>
          <w:rFonts w:cstheme="minorHAnsi"/>
        </w:rPr>
      </w:pPr>
      <w:r w:rsidRPr="009B35A3">
        <w:rPr>
          <w:rFonts w:cstheme="minorHAnsi"/>
        </w:rPr>
        <w:t xml:space="preserve">Uvažuje sa s takýmto počtom </w:t>
      </w:r>
      <w:r w:rsidR="001C6383">
        <w:rPr>
          <w:rFonts w:cstheme="minorHAnsi"/>
        </w:rPr>
        <w:t>užívateľov</w:t>
      </w:r>
      <w:r w:rsidR="001C6383" w:rsidRPr="009B35A3">
        <w:rPr>
          <w:rFonts w:cstheme="minorHAnsi"/>
        </w:rPr>
        <w:t xml:space="preserve"> </w:t>
      </w:r>
      <w:r w:rsidRPr="009B35A3">
        <w:rPr>
          <w:rFonts w:cstheme="minorHAnsi"/>
        </w:rPr>
        <w:t>r.2022: 10, r. 2023</w:t>
      </w:r>
      <w:r w:rsidR="001C6383">
        <w:rPr>
          <w:rFonts w:cstheme="minorHAnsi"/>
        </w:rPr>
        <w:t xml:space="preserve">: </w:t>
      </w:r>
      <w:r w:rsidRPr="009B35A3">
        <w:rPr>
          <w:rFonts w:cstheme="minorHAnsi"/>
        </w:rPr>
        <w:t>20, od r. 2024: 50.</w:t>
      </w:r>
    </w:p>
    <w:tbl>
      <w:tblPr>
        <w:tblW w:w="9026" w:type="dxa"/>
        <w:jc w:val="center"/>
        <w:tblCellMar>
          <w:left w:w="70" w:type="dxa"/>
          <w:right w:w="70" w:type="dxa"/>
        </w:tblCellMar>
        <w:tblLook w:val="04A0" w:firstRow="1" w:lastRow="0" w:firstColumn="1" w:lastColumn="0" w:noHBand="0" w:noVBand="1"/>
      </w:tblPr>
      <w:tblGrid>
        <w:gridCol w:w="2750"/>
        <w:gridCol w:w="1046"/>
        <w:gridCol w:w="1046"/>
        <w:gridCol w:w="1046"/>
        <w:gridCol w:w="1046"/>
        <w:gridCol w:w="1046"/>
        <w:gridCol w:w="1046"/>
      </w:tblGrid>
      <w:tr w:rsidR="00B71F50" w:rsidRPr="002B5CB0" w14:paraId="370AE3B6" w14:textId="77777777" w:rsidTr="00C52162">
        <w:trPr>
          <w:trHeight w:val="443"/>
          <w:jc w:val="center"/>
        </w:trPr>
        <w:tc>
          <w:tcPr>
            <w:tcW w:w="2750" w:type="dxa"/>
            <w:tcBorders>
              <w:top w:val="nil"/>
              <w:left w:val="nil"/>
              <w:bottom w:val="dashed" w:sz="8" w:space="0" w:color="000000"/>
              <w:right w:val="nil"/>
            </w:tcBorders>
            <w:shd w:val="clear" w:color="000000" w:fill="9BC2E6"/>
            <w:noWrap/>
            <w:vAlign w:val="center"/>
            <w:hideMark/>
          </w:tcPr>
          <w:p w14:paraId="18E89486" w14:textId="77777777" w:rsidR="00B71F50" w:rsidRPr="00C723CA" w:rsidRDefault="00B71F50" w:rsidP="0054350B">
            <w:pPr>
              <w:rPr>
                <w:rFonts w:ascii="Calibri" w:hAnsi="Calibri"/>
                <w:b/>
                <w:bCs/>
                <w:color w:val="000000"/>
                <w:lang w:eastAsia="sk-SK"/>
              </w:rPr>
            </w:pPr>
            <w:r w:rsidRPr="00C723CA">
              <w:rPr>
                <w:rFonts w:ascii="Calibri" w:hAnsi="Calibri"/>
                <w:b/>
                <w:bCs/>
                <w:color w:val="000000"/>
                <w:lang w:eastAsia="sk-SK"/>
              </w:rPr>
              <w:t>Príjmy projektu spolu</w:t>
            </w:r>
          </w:p>
        </w:tc>
        <w:tc>
          <w:tcPr>
            <w:tcW w:w="1046" w:type="dxa"/>
            <w:tcBorders>
              <w:top w:val="nil"/>
              <w:left w:val="nil"/>
              <w:right w:val="nil"/>
            </w:tcBorders>
            <w:shd w:val="clear" w:color="000000" w:fill="9BC2E6"/>
            <w:noWrap/>
            <w:vAlign w:val="center"/>
            <w:hideMark/>
          </w:tcPr>
          <w:p w14:paraId="2D96A149" w14:textId="77777777" w:rsidR="00B71F50" w:rsidRPr="00C723CA" w:rsidRDefault="00B71F50" w:rsidP="0054350B">
            <w:pPr>
              <w:jc w:val="center"/>
              <w:rPr>
                <w:rFonts w:ascii="Calibri" w:hAnsi="Calibri"/>
                <w:b/>
                <w:bCs/>
                <w:color w:val="000000"/>
                <w:lang w:eastAsia="sk-SK"/>
              </w:rPr>
            </w:pPr>
            <w:r>
              <w:rPr>
                <w:rFonts w:ascii="Calibri" w:hAnsi="Calibri"/>
                <w:b/>
                <w:bCs/>
                <w:color w:val="000000"/>
                <w:lang w:eastAsia="sk-SK"/>
              </w:rPr>
              <w:t>.....</w:t>
            </w:r>
          </w:p>
        </w:tc>
        <w:tc>
          <w:tcPr>
            <w:tcW w:w="1046" w:type="dxa"/>
            <w:tcBorders>
              <w:top w:val="nil"/>
              <w:left w:val="nil"/>
              <w:right w:val="nil"/>
            </w:tcBorders>
            <w:shd w:val="clear" w:color="000000" w:fill="9BC2E6"/>
            <w:noWrap/>
            <w:vAlign w:val="center"/>
            <w:hideMark/>
          </w:tcPr>
          <w:p w14:paraId="06B647BD" w14:textId="77777777" w:rsidR="00B71F50" w:rsidRPr="00C723CA" w:rsidRDefault="00B71F50" w:rsidP="0054350B">
            <w:pPr>
              <w:jc w:val="center"/>
              <w:rPr>
                <w:rFonts w:ascii="Calibri" w:hAnsi="Calibri"/>
                <w:b/>
                <w:bCs/>
                <w:color w:val="000000"/>
                <w:lang w:eastAsia="sk-SK"/>
              </w:rPr>
            </w:pPr>
            <w:r>
              <w:rPr>
                <w:rFonts w:ascii="Calibri" w:hAnsi="Calibri"/>
                <w:b/>
                <w:bCs/>
                <w:color w:val="000000"/>
                <w:lang w:eastAsia="sk-SK"/>
              </w:rPr>
              <w:t>2022</w:t>
            </w:r>
          </w:p>
        </w:tc>
        <w:tc>
          <w:tcPr>
            <w:tcW w:w="1046" w:type="dxa"/>
            <w:tcBorders>
              <w:top w:val="nil"/>
              <w:left w:val="nil"/>
              <w:right w:val="nil"/>
            </w:tcBorders>
            <w:shd w:val="clear" w:color="000000" w:fill="9BC2E6"/>
            <w:vAlign w:val="center"/>
          </w:tcPr>
          <w:p w14:paraId="19EAC573" w14:textId="77777777" w:rsidR="00B71F50" w:rsidRDefault="00B71F50" w:rsidP="0054350B">
            <w:pPr>
              <w:jc w:val="center"/>
              <w:rPr>
                <w:rFonts w:ascii="Calibri" w:hAnsi="Calibri"/>
                <w:b/>
                <w:bCs/>
                <w:color w:val="000000"/>
                <w:lang w:eastAsia="sk-SK"/>
              </w:rPr>
            </w:pPr>
            <w:r>
              <w:rPr>
                <w:rFonts w:ascii="Calibri" w:hAnsi="Calibri"/>
                <w:b/>
                <w:bCs/>
                <w:color w:val="000000"/>
                <w:lang w:eastAsia="sk-SK"/>
              </w:rPr>
              <w:t>2023</w:t>
            </w:r>
          </w:p>
        </w:tc>
        <w:tc>
          <w:tcPr>
            <w:tcW w:w="1046" w:type="dxa"/>
            <w:tcBorders>
              <w:top w:val="nil"/>
              <w:left w:val="nil"/>
              <w:right w:val="nil"/>
            </w:tcBorders>
            <w:shd w:val="clear" w:color="000000" w:fill="9BC2E6"/>
            <w:vAlign w:val="center"/>
          </w:tcPr>
          <w:p w14:paraId="5EA5918F" w14:textId="77777777" w:rsidR="00B71F50" w:rsidRDefault="00B71F50" w:rsidP="0054350B">
            <w:pPr>
              <w:jc w:val="center"/>
              <w:rPr>
                <w:rFonts w:ascii="Calibri" w:hAnsi="Calibri"/>
                <w:b/>
                <w:bCs/>
                <w:color w:val="000000"/>
                <w:lang w:eastAsia="sk-SK"/>
              </w:rPr>
            </w:pPr>
            <w:r>
              <w:rPr>
                <w:rFonts w:ascii="Calibri" w:hAnsi="Calibri"/>
                <w:b/>
                <w:bCs/>
                <w:color w:val="000000"/>
                <w:lang w:eastAsia="sk-SK"/>
              </w:rPr>
              <w:t>2024</w:t>
            </w:r>
          </w:p>
        </w:tc>
        <w:tc>
          <w:tcPr>
            <w:tcW w:w="1046" w:type="dxa"/>
            <w:tcBorders>
              <w:top w:val="nil"/>
              <w:left w:val="nil"/>
              <w:right w:val="nil"/>
            </w:tcBorders>
            <w:shd w:val="clear" w:color="000000" w:fill="9BC2E6"/>
            <w:noWrap/>
            <w:vAlign w:val="center"/>
          </w:tcPr>
          <w:p w14:paraId="10CE116A" w14:textId="77777777" w:rsidR="00B71F50" w:rsidRPr="00C723CA" w:rsidRDefault="00B71F50" w:rsidP="0054350B">
            <w:pPr>
              <w:jc w:val="center"/>
              <w:rPr>
                <w:rFonts w:ascii="Calibri" w:hAnsi="Calibri"/>
                <w:b/>
                <w:bCs/>
                <w:color w:val="000000"/>
                <w:lang w:eastAsia="sk-SK"/>
              </w:rPr>
            </w:pPr>
            <w:r>
              <w:rPr>
                <w:rFonts w:ascii="Calibri" w:hAnsi="Calibri"/>
                <w:b/>
                <w:bCs/>
                <w:color w:val="000000"/>
                <w:lang w:eastAsia="sk-SK"/>
              </w:rPr>
              <w:t>......</w:t>
            </w:r>
          </w:p>
        </w:tc>
        <w:tc>
          <w:tcPr>
            <w:tcW w:w="1046" w:type="dxa"/>
            <w:tcBorders>
              <w:top w:val="nil"/>
              <w:left w:val="nil"/>
              <w:right w:val="nil"/>
            </w:tcBorders>
            <w:shd w:val="clear" w:color="000000" w:fill="9BC2E6"/>
            <w:noWrap/>
            <w:vAlign w:val="center"/>
            <w:hideMark/>
          </w:tcPr>
          <w:p w14:paraId="4C7EC9A7" w14:textId="578BBDB7" w:rsidR="00B71F50" w:rsidRPr="00C723CA" w:rsidRDefault="002B5CB0" w:rsidP="0054350B">
            <w:pPr>
              <w:jc w:val="center"/>
              <w:rPr>
                <w:rFonts w:ascii="Calibri" w:hAnsi="Calibri"/>
                <w:b/>
                <w:bCs/>
                <w:color w:val="000000"/>
                <w:lang w:eastAsia="sk-SK"/>
              </w:rPr>
            </w:pPr>
            <w:r>
              <w:rPr>
                <w:rFonts w:ascii="Calibri" w:hAnsi="Calibri"/>
                <w:b/>
                <w:bCs/>
                <w:color w:val="000000"/>
                <w:lang w:eastAsia="sk-SK"/>
              </w:rPr>
              <w:t>2031</w:t>
            </w:r>
          </w:p>
        </w:tc>
      </w:tr>
      <w:tr w:rsidR="00B71F50" w:rsidRPr="00C723CA" w14:paraId="599413D0" w14:textId="77777777" w:rsidTr="00C52162">
        <w:trPr>
          <w:trHeight w:val="216"/>
          <w:jc w:val="center"/>
        </w:trPr>
        <w:tc>
          <w:tcPr>
            <w:tcW w:w="2750" w:type="dxa"/>
            <w:tcBorders>
              <w:top w:val="nil"/>
              <w:left w:val="nil"/>
              <w:bottom w:val="nil"/>
              <w:right w:val="nil"/>
            </w:tcBorders>
            <w:shd w:val="clear" w:color="000000" w:fill="9BC2E6"/>
            <w:noWrap/>
            <w:vAlign w:val="bottom"/>
            <w:hideMark/>
          </w:tcPr>
          <w:p w14:paraId="37CE8101" w14:textId="77777777" w:rsidR="00B71F50" w:rsidRPr="00C723CA" w:rsidRDefault="00B71F50" w:rsidP="0054350B">
            <w:pPr>
              <w:rPr>
                <w:rFonts w:ascii="Calibri" w:hAnsi="Calibri"/>
                <w:b/>
                <w:bCs/>
                <w:color w:val="000000"/>
                <w:lang w:eastAsia="sk-SK"/>
              </w:rPr>
            </w:pPr>
            <w:r w:rsidRPr="00C723CA">
              <w:rPr>
                <w:rFonts w:ascii="Calibri" w:hAnsi="Calibri"/>
                <w:b/>
                <w:bCs/>
                <w:color w:val="000000"/>
                <w:lang w:eastAsia="sk-SK"/>
              </w:rPr>
              <w:t> </w:t>
            </w:r>
          </w:p>
        </w:tc>
        <w:tc>
          <w:tcPr>
            <w:tcW w:w="1046" w:type="dxa"/>
            <w:tcBorders>
              <w:top w:val="nil"/>
              <w:left w:val="nil"/>
              <w:bottom w:val="nil"/>
              <w:right w:val="nil"/>
            </w:tcBorders>
            <w:shd w:val="clear" w:color="000000" w:fill="9BC2E6"/>
            <w:noWrap/>
            <w:vAlign w:val="bottom"/>
            <w:hideMark/>
          </w:tcPr>
          <w:p w14:paraId="0837CC92" w14:textId="77777777" w:rsidR="00B71F50" w:rsidRPr="00C723CA" w:rsidRDefault="00B71F50" w:rsidP="0054350B">
            <w:pPr>
              <w:rPr>
                <w:rFonts w:ascii="Calibri" w:hAnsi="Calibri"/>
                <w:color w:val="000000"/>
                <w:lang w:eastAsia="sk-SK"/>
              </w:rPr>
            </w:pPr>
            <w:r w:rsidRPr="00C723CA">
              <w:rPr>
                <w:rFonts w:ascii="Calibri" w:hAnsi="Calibri"/>
                <w:color w:val="000000"/>
                <w:lang w:eastAsia="sk-SK"/>
              </w:rPr>
              <w:t> </w:t>
            </w:r>
          </w:p>
        </w:tc>
        <w:tc>
          <w:tcPr>
            <w:tcW w:w="1046" w:type="dxa"/>
            <w:tcBorders>
              <w:top w:val="nil"/>
              <w:left w:val="nil"/>
              <w:bottom w:val="nil"/>
              <w:right w:val="nil"/>
            </w:tcBorders>
            <w:shd w:val="clear" w:color="000000" w:fill="9BC2E6"/>
            <w:noWrap/>
            <w:vAlign w:val="bottom"/>
            <w:hideMark/>
          </w:tcPr>
          <w:p w14:paraId="5FAFC245" w14:textId="77777777" w:rsidR="00B71F50" w:rsidRPr="00C723CA" w:rsidRDefault="00B71F50" w:rsidP="0054350B">
            <w:pPr>
              <w:rPr>
                <w:rFonts w:ascii="Calibri" w:hAnsi="Calibri"/>
                <w:color w:val="000000"/>
                <w:lang w:eastAsia="sk-SK"/>
              </w:rPr>
            </w:pPr>
            <w:r w:rsidRPr="00C723CA">
              <w:rPr>
                <w:rFonts w:ascii="Calibri" w:hAnsi="Calibri"/>
                <w:color w:val="000000"/>
                <w:lang w:eastAsia="sk-SK"/>
              </w:rPr>
              <w:t> </w:t>
            </w:r>
          </w:p>
        </w:tc>
        <w:tc>
          <w:tcPr>
            <w:tcW w:w="1046" w:type="dxa"/>
            <w:tcBorders>
              <w:top w:val="nil"/>
              <w:left w:val="nil"/>
              <w:bottom w:val="nil"/>
              <w:right w:val="nil"/>
            </w:tcBorders>
            <w:shd w:val="clear" w:color="000000" w:fill="9BC2E6"/>
          </w:tcPr>
          <w:p w14:paraId="74BCCAF9" w14:textId="77777777" w:rsidR="00B71F50" w:rsidRPr="00C723CA" w:rsidRDefault="00B71F50" w:rsidP="0054350B">
            <w:pPr>
              <w:jc w:val="center"/>
              <w:rPr>
                <w:rFonts w:ascii="Calibri" w:hAnsi="Calibri"/>
                <w:color w:val="000000"/>
                <w:lang w:eastAsia="sk-SK"/>
              </w:rPr>
            </w:pPr>
          </w:p>
        </w:tc>
        <w:tc>
          <w:tcPr>
            <w:tcW w:w="1046" w:type="dxa"/>
            <w:tcBorders>
              <w:top w:val="nil"/>
              <w:left w:val="nil"/>
              <w:bottom w:val="nil"/>
              <w:right w:val="nil"/>
            </w:tcBorders>
            <w:shd w:val="clear" w:color="000000" w:fill="9BC2E6"/>
          </w:tcPr>
          <w:p w14:paraId="09C3A09B" w14:textId="77777777" w:rsidR="00B71F50" w:rsidRPr="00C723CA" w:rsidRDefault="00B71F50" w:rsidP="0054350B">
            <w:pPr>
              <w:jc w:val="center"/>
              <w:rPr>
                <w:rFonts w:ascii="Calibri" w:hAnsi="Calibri"/>
                <w:color w:val="000000"/>
                <w:lang w:eastAsia="sk-SK"/>
              </w:rPr>
            </w:pPr>
          </w:p>
        </w:tc>
        <w:tc>
          <w:tcPr>
            <w:tcW w:w="1046" w:type="dxa"/>
            <w:tcBorders>
              <w:top w:val="nil"/>
              <w:left w:val="nil"/>
              <w:bottom w:val="nil"/>
              <w:right w:val="nil"/>
            </w:tcBorders>
            <w:shd w:val="clear" w:color="000000" w:fill="9BC2E6"/>
            <w:noWrap/>
            <w:vAlign w:val="bottom"/>
          </w:tcPr>
          <w:p w14:paraId="30F50E63" w14:textId="77777777" w:rsidR="00B71F50" w:rsidRPr="00C723CA" w:rsidRDefault="00B71F50" w:rsidP="0054350B">
            <w:pPr>
              <w:jc w:val="center"/>
              <w:rPr>
                <w:rFonts w:ascii="Calibri" w:hAnsi="Calibri"/>
                <w:color w:val="000000"/>
                <w:lang w:eastAsia="sk-SK"/>
              </w:rPr>
            </w:pPr>
          </w:p>
        </w:tc>
        <w:tc>
          <w:tcPr>
            <w:tcW w:w="1046" w:type="dxa"/>
            <w:tcBorders>
              <w:top w:val="nil"/>
              <w:left w:val="nil"/>
              <w:bottom w:val="nil"/>
              <w:right w:val="nil"/>
            </w:tcBorders>
            <w:shd w:val="clear" w:color="000000" w:fill="9BC2E6"/>
            <w:noWrap/>
            <w:vAlign w:val="bottom"/>
            <w:hideMark/>
          </w:tcPr>
          <w:p w14:paraId="4435A8A8" w14:textId="77777777" w:rsidR="00B71F50" w:rsidRPr="00C723CA" w:rsidRDefault="00B71F50" w:rsidP="0054350B">
            <w:pPr>
              <w:rPr>
                <w:rFonts w:ascii="Calibri" w:hAnsi="Calibri"/>
                <w:color w:val="000000"/>
                <w:lang w:eastAsia="sk-SK"/>
              </w:rPr>
            </w:pPr>
            <w:r w:rsidRPr="00C723CA">
              <w:rPr>
                <w:rFonts w:ascii="Calibri" w:hAnsi="Calibri"/>
                <w:color w:val="000000"/>
                <w:lang w:eastAsia="sk-SK"/>
              </w:rPr>
              <w:t> </w:t>
            </w:r>
          </w:p>
        </w:tc>
      </w:tr>
      <w:tr w:rsidR="00B71F50" w:rsidRPr="00C723CA" w14:paraId="25316533" w14:textId="77777777" w:rsidTr="00C52162">
        <w:trPr>
          <w:trHeight w:val="320"/>
          <w:jc w:val="center"/>
        </w:trPr>
        <w:tc>
          <w:tcPr>
            <w:tcW w:w="2750" w:type="dxa"/>
            <w:tcBorders>
              <w:top w:val="nil"/>
              <w:left w:val="nil"/>
              <w:bottom w:val="nil"/>
              <w:right w:val="nil"/>
            </w:tcBorders>
            <w:shd w:val="clear" w:color="000000" w:fill="FFFFFF"/>
            <w:noWrap/>
            <w:vAlign w:val="bottom"/>
            <w:hideMark/>
          </w:tcPr>
          <w:p w14:paraId="20C90A26" w14:textId="77777777" w:rsidR="00B71F50" w:rsidRPr="00C723CA" w:rsidRDefault="00B71F50" w:rsidP="0054350B">
            <w:pPr>
              <w:rPr>
                <w:rFonts w:ascii="Calibri" w:hAnsi="Calibri"/>
                <w:color w:val="000000"/>
                <w:lang w:eastAsia="sk-SK"/>
              </w:rPr>
            </w:pPr>
            <w:r>
              <w:rPr>
                <w:rFonts w:ascii="Calibri" w:hAnsi="Calibri"/>
                <w:color w:val="000000"/>
                <w:lang w:eastAsia="sk-SK"/>
              </w:rPr>
              <w:t>Členský poplatok – otvorené pracovné dielne</w:t>
            </w:r>
          </w:p>
        </w:tc>
        <w:tc>
          <w:tcPr>
            <w:tcW w:w="1046" w:type="dxa"/>
            <w:tcBorders>
              <w:top w:val="nil"/>
              <w:left w:val="nil"/>
              <w:bottom w:val="nil"/>
              <w:right w:val="nil"/>
            </w:tcBorders>
            <w:shd w:val="clear" w:color="000000" w:fill="9BC2E6"/>
            <w:noWrap/>
            <w:vAlign w:val="bottom"/>
            <w:hideMark/>
          </w:tcPr>
          <w:p w14:paraId="5B9729BF" w14:textId="77777777" w:rsidR="00B71F50" w:rsidRPr="00C723CA" w:rsidRDefault="00B71F50" w:rsidP="0054350B">
            <w:pPr>
              <w:rPr>
                <w:rFonts w:ascii="Calibri" w:hAnsi="Calibri"/>
                <w:color w:val="000000"/>
                <w:lang w:eastAsia="sk-SK"/>
              </w:rPr>
            </w:pPr>
            <w:r w:rsidRPr="00C723CA">
              <w:rPr>
                <w:rFonts w:ascii="Calibri" w:hAnsi="Calibri"/>
                <w:color w:val="000000"/>
                <w:lang w:eastAsia="sk-SK"/>
              </w:rPr>
              <w:t> </w:t>
            </w:r>
          </w:p>
        </w:tc>
        <w:tc>
          <w:tcPr>
            <w:tcW w:w="1046" w:type="dxa"/>
            <w:tcBorders>
              <w:top w:val="nil"/>
              <w:left w:val="nil"/>
              <w:bottom w:val="nil"/>
              <w:right w:val="nil"/>
            </w:tcBorders>
            <w:shd w:val="clear" w:color="000000" w:fill="9BC2E6"/>
            <w:noWrap/>
            <w:vAlign w:val="bottom"/>
            <w:hideMark/>
          </w:tcPr>
          <w:p w14:paraId="51296B56" w14:textId="77777777" w:rsidR="00B71F50" w:rsidRPr="00C723CA" w:rsidRDefault="00B71F50" w:rsidP="0054350B">
            <w:pPr>
              <w:rPr>
                <w:rFonts w:ascii="Calibri" w:hAnsi="Calibri"/>
                <w:color w:val="000000"/>
                <w:lang w:eastAsia="sk-SK"/>
              </w:rPr>
            </w:pPr>
            <w:r w:rsidRPr="00C723CA">
              <w:rPr>
                <w:rFonts w:ascii="Calibri" w:hAnsi="Calibri"/>
                <w:color w:val="000000"/>
                <w:lang w:eastAsia="sk-SK"/>
              </w:rPr>
              <w:t> </w:t>
            </w:r>
          </w:p>
        </w:tc>
        <w:tc>
          <w:tcPr>
            <w:tcW w:w="1046" w:type="dxa"/>
            <w:tcBorders>
              <w:top w:val="nil"/>
              <w:left w:val="nil"/>
              <w:bottom w:val="nil"/>
              <w:right w:val="nil"/>
            </w:tcBorders>
            <w:shd w:val="clear" w:color="000000" w:fill="9BC2E6"/>
          </w:tcPr>
          <w:p w14:paraId="3D07B21C" w14:textId="77777777" w:rsidR="00B71F50" w:rsidRPr="00C723CA" w:rsidRDefault="00B71F50" w:rsidP="0054350B">
            <w:pPr>
              <w:jc w:val="center"/>
              <w:rPr>
                <w:rFonts w:ascii="Calibri" w:hAnsi="Calibri"/>
                <w:color w:val="000000"/>
                <w:lang w:eastAsia="sk-SK"/>
              </w:rPr>
            </w:pPr>
          </w:p>
        </w:tc>
        <w:tc>
          <w:tcPr>
            <w:tcW w:w="1046" w:type="dxa"/>
            <w:tcBorders>
              <w:top w:val="nil"/>
              <w:left w:val="nil"/>
              <w:bottom w:val="nil"/>
              <w:right w:val="nil"/>
            </w:tcBorders>
            <w:shd w:val="clear" w:color="000000" w:fill="9BC2E6"/>
          </w:tcPr>
          <w:p w14:paraId="6B48BD47" w14:textId="77777777" w:rsidR="00B71F50" w:rsidRPr="00C723CA" w:rsidRDefault="00B71F50" w:rsidP="0054350B">
            <w:pPr>
              <w:jc w:val="center"/>
              <w:rPr>
                <w:rFonts w:ascii="Calibri" w:hAnsi="Calibri"/>
                <w:color w:val="000000"/>
                <w:lang w:eastAsia="sk-SK"/>
              </w:rPr>
            </w:pPr>
          </w:p>
        </w:tc>
        <w:tc>
          <w:tcPr>
            <w:tcW w:w="1046" w:type="dxa"/>
            <w:tcBorders>
              <w:top w:val="nil"/>
              <w:left w:val="nil"/>
              <w:bottom w:val="nil"/>
              <w:right w:val="nil"/>
            </w:tcBorders>
            <w:shd w:val="clear" w:color="000000" w:fill="9BC2E6"/>
            <w:noWrap/>
            <w:vAlign w:val="bottom"/>
          </w:tcPr>
          <w:p w14:paraId="60923637" w14:textId="77777777" w:rsidR="00B71F50" w:rsidRPr="00C723CA" w:rsidRDefault="00B71F50" w:rsidP="0054350B">
            <w:pPr>
              <w:jc w:val="center"/>
              <w:rPr>
                <w:rFonts w:ascii="Calibri" w:hAnsi="Calibri"/>
                <w:color w:val="000000"/>
                <w:lang w:eastAsia="sk-SK"/>
              </w:rPr>
            </w:pPr>
          </w:p>
        </w:tc>
        <w:tc>
          <w:tcPr>
            <w:tcW w:w="1046" w:type="dxa"/>
            <w:tcBorders>
              <w:top w:val="nil"/>
              <w:left w:val="nil"/>
              <w:bottom w:val="nil"/>
              <w:right w:val="nil"/>
            </w:tcBorders>
            <w:shd w:val="clear" w:color="000000" w:fill="9BC2E6"/>
            <w:noWrap/>
            <w:vAlign w:val="bottom"/>
            <w:hideMark/>
          </w:tcPr>
          <w:p w14:paraId="6436CBB2" w14:textId="77777777" w:rsidR="00B71F50" w:rsidRPr="00C723CA" w:rsidRDefault="00B71F50" w:rsidP="0054350B">
            <w:pPr>
              <w:rPr>
                <w:rFonts w:ascii="Calibri" w:hAnsi="Calibri"/>
                <w:color w:val="000000"/>
                <w:lang w:eastAsia="sk-SK"/>
              </w:rPr>
            </w:pPr>
            <w:r w:rsidRPr="00C723CA">
              <w:rPr>
                <w:rFonts w:ascii="Calibri" w:hAnsi="Calibri"/>
                <w:color w:val="000000"/>
                <w:lang w:eastAsia="sk-SK"/>
              </w:rPr>
              <w:t> </w:t>
            </w:r>
          </w:p>
        </w:tc>
      </w:tr>
      <w:tr w:rsidR="00B71F50" w:rsidRPr="00C723CA" w14:paraId="67A0F60E" w14:textId="77777777" w:rsidTr="00C52162">
        <w:trPr>
          <w:trHeight w:val="248"/>
          <w:jc w:val="center"/>
        </w:trPr>
        <w:tc>
          <w:tcPr>
            <w:tcW w:w="2750" w:type="dxa"/>
            <w:tcBorders>
              <w:top w:val="nil"/>
              <w:left w:val="nil"/>
              <w:bottom w:val="nil"/>
              <w:right w:val="nil"/>
            </w:tcBorders>
            <w:shd w:val="clear" w:color="000000" w:fill="FFFFFF"/>
            <w:noWrap/>
            <w:vAlign w:val="bottom"/>
            <w:hideMark/>
          </w:tcPr>
          <w:p w14:paraId="730420D4" w14:textId="26F9FD5F" w:rsidR="00B71F50" w:rsidRPr="00C723CA" w:rsidRDefault="00B71F50" w:rsidP="0054350B">
            <w:pPr>
              <w:rPr>
                <w:rFonts w:ascii="Calibri" w:hAnsi="Calibri"/>
                <w:color w:val="000000"/>
                <w:lang w:eastAsia="sk-SK"/>
              </w:rPr>
            </w:pPr>
            <w:r>
              <w:rPr>
                <w:rFonts w:ascii="Calibri" w:hAnsi="Calibri"/>
                <w:color w:val="000000"/>
                <w:lang w:eastAsia="sk-SK"/>
              </w:rPr>
              <w:t xml:space="preserve">Počet </w:t>
            </w:r>
            <w:r w:rsidR="001C6383">
              <w:rPr>
                <w:rFonts w:ascii="Calibri" w:hAnsi="Calibri"/>
                <w:color w:val="000000"/>
                <w:lang w:eastAsia="sk-SK"/>
              </w:rPr>
              <w:t>užívateľov</w:t>
            </w:r>
          </w:p>
        </w:tc>
        <w:tc>
          <w:tcPr>
            <w:tcW w:w="1046" w:type="dxa"/>
            <w:tcBorders>
              <w:top w:val="nil"/>
              <w:left w:val="nil"/>
              <w:bottom w:val="nil"/>
              <w:right w:val="nil"/>
            </w:tcBorders>
            <w:shd w:val="clear" w:color="000000" w:fill="FFFFFF"/>
            <w:noWrap/>
            <w:vAlign w:val="bottom"/>
          </w:tcPr>
          <w:p w14:paraId="006C53EA" w14:textId="77777777" w:rsidR="00B71F50" w:rsidRPr="00C723CA" w:rsidRDefault="00B71F50" w:rsidP="0054350B">
            <w:pPr>
              <w:jc w:val="center"/>
              <w:rPr>
                <w:rFonts w:ascii="Calibri" w:hAnsi="Calibri"/>
                <w:color w:val="000000"/>
                <w:lang w:eastAsia="sk-SK"/>
              </w:rPr>
            </w:pPr>
            <w:r>
              <w:rPr>
                <w:rFonts w:ascii="Calibri" w:hAnsi="Calibri"/>
                <w:color w:val="000000"/>
                <w:lang w:eastAsia="sk-SK"/>
              </w:rPr>
              <w:t>0,00</w:t>
            </w:r>
          </w:p>
        </w:tc>
        <w:tc>
          <w:tcPr>
            <w:tcW w:w="1046" w:type="dxa"/>
            <w:tcBorders>
              <w:top w:val="nil"/>
              <w:left w:val="nil"/>
              <w:bottom w:val="nil"/>
              <w:right w:val="nil"/>
            </w:tcBorders>
            <w:shd w:val="clear" w:color="000000" w:fill="FFFFFF"/>
            <w:noWrap/>
            <w:vAlign w:val="bottom"/>
            <w:hideMark/>
          </w:tcPr>
          <w:p w14:paraId="56DBE4E4" w14:textId="77777777" w:rsidR="00B71F50" w:rsidRPr="00C723CA" w:rsidRDefault="00B71F50" w:rsidP="0054350B">
            <w:pPr>
              <w:jc w:val="center"/>
              <w:rPr>
                <w:rFonts w:ascii="Calibri" w:hAnsi="Calibri"/>
                <w:color w:val="000000"/>
                <w:lang w:eastAsia="sk-SK"/>
              </w:rPr>
            </w:pPr>
            <w:r>
              <w:rPr>
                <w:rFonts w:ascii="Calibri" w:hAnsi="Calibri"/>
                <w:color w:val="000000"/>
                <w:lang w:eastAsia="sk-SK"/>
              </w:rPr>
              <w:t>10</w:t>
            </w:r>
          </w:p>
        </w:tc>
        <w:tc>
          <w:tcPr>
            <w:tcW w:w="1046" w:type="dxa"/>
            <w:tcBorders>
              <w:top w:val="nil"/>
              <w:left w:val="nil"/>
              <w:bottom w:val="nil"/>
              <w:right w:val="nil"/>
            </w:tcBorders>
            <w:shd w:val="clear" w:color="000000" w:fill="FFFFFF"/>
          </w:tcPr>
          <w:p w14:paraId="4CE8D11A" w14:textId="77777777" w:rsidR="00B71F50" w:rsidRDefault="00B71F50" w:rsidP="0054350B">
            <w:pPr>
              <w:jc w:val="center"/>
              <w:rPr>
                <w:rFonts w:ascii="Calibri" w:hAnsi="Calibri"/>
                <w:color w:val="000000"/>
                <w:lang w:eastAsia="sk-SK"/>
              </w:rPr>
            </w:pPr>
            <w:r>
              <w:rPr>
                <w:rFonts w:ascii="Calibri" w:hAnsi="Calibri"/>
                <w:color w:val="000000"/>
                <w:lang w:eastAsia="sk-SK"/>
              </w:rPr>
              <w:t>20</w:t>
            </w:r>
          </w:p>
        </w:tc>
        <w:tc>
          <w:tcPr>
            <w:tcW w:w="1046" w:type="dxa"/>
            <w:tcBorders>
              <w:top w:val="nil"/>
              <w:left w:val="nil"/>
              <w:bottom w:val="nil"/>
              <w:right w:val="nil"/>
            </w:tcBorders>
            <w:shd w:val="clear" w:color="000000" w:fill="FFFFFF"/>
          </w:tcPr>
          <w:p w14:paraId="1AAAA252" w14:textId="77777777" w:rsidR="00B71F50" w:rsidRDefault="00B71F50" w:rsidP="0054350B">
            <w:pPr>
              <w:jc w:val="center"/>
              <w:rPr>
                <w:rFonts w:ascii="Calibri" w:hAnsi="Calibri"/>
                <w:color w:val="000000"/>
                <w:lang w:eastAsia="sk-SK"/>
              </w:rPr>
            </w:pPr>
            <w:r>
              <w:rPr>
                <w:rFonts w:ascii="Calibri" w:hAnsi="Calibri"/>
                <w:color w:val="000000"/>
                <w:lang w:eastAsia="sk-SK"/>
              </w:rPr>
              <w:t>50</w:t>
            </w:r>
          </w:p>
        </w:tc>
        <w:tc>
          <w:tcPr>
            <w:tcW w:w="1046" w:type="dxa"/>
            <w:tcBorders>
              <w:top w:val="nil"/>
              <w:left w:val="nil"/>
              <w:bottom w:val="nil"/>
              <w:right w:val="nil"/>
            </w:tcBorders>
            <w:shd w:val="clear" w:color="000000" w:fill="FFFFFF"/>
            <w:noWrap/>
            <w:vAlign w:val="bottom"/>
          </w:tcPr>
          <w:p w14:paraId="1F21EF65" w14:textId="77777777" w:rsidR="00B71F50" w:rsidRPr="00C723CA" w:rsidRDefault="00B71F50" w:rsidP="0054350B">
            <w:pPr>
              <w:jc w:val="center"/>
              <w:rPr>
                <w:rFonts w:ascii="Calibri" w:hAnsi="Calibri"/>
                <w:color w:val="000000"/>
                <w:lang w:eastAsia="sk-SK"/>
              </w:rPr>
            </w:pPr>
            <w:r>
              <w:rPr>
                <w:rFonts w:ascii="Calibri" w:hAnsi="Calibri"/>
                <w:color w:val="000000"/>
                <w:lang w:eastAsia="sk-SK"/>
              </w:rPr>
              <w:t>.....</w:t>
            </w:r>
          </w:p>
        </w:tc>
        <w:tc>
          <w:tcPr>
            <w:tcW w:w="1046" w:type="dxa"/>
            <w:tcBorders>
              <w:top w:val="nil"/>
              <w:left w:val="nil"/>
              <w:bottom w:val="nil"/>
              <w:right w:val="nil"/>
            </w:tcBorders>
            <w:shd w:val="clear" w:color="000000" w:fill="FFFFFF"/>
            <w:noWrap/>
            <w:hideMark/>
          </w:tcPr>
          <w:p w14:paraId="73E9B3BB" w14:textId="77777777" w:rsidR="00B71F50" w:rsidRPr="00C723CA" w:rsidRDefault="00B71F50" w:rsidP="0054350B">
            <w:pPr>
              <w:jc w:val="center"/>
              <w:rPr>
                <w:rFonts w:ascii="Calibri" w:hAnsi="Calibri"/>
                <w:color w:val="000000"/>
                <w:lang w:eastAsia="sk-SK"/>
              </w:rPr>
            </w:pPr>
            <w:r>
              <w:rPr>
                <w:rFonts w:ascii="Calibri" w:hAnsi="Calibri"/>
                <w:color w:val="000000"/>
                <w:lang w:eastAsia="sk-SK"/>
              </w:rPr>
              <w:t>50</w:t>
            </w:r>
          </w:p>
        </w:tc>
      </w:tr>
      <w:tr w:rsidR="00B71F50" w:rsidRPr="00C723CA" w14:paraId="46DFC2A1" w14:textId="77777777" w:rsidTr="00C52162">
        <w:trPr>
          <w:trHeight w:val="216"/>
          <w:jc w:val="center"/>
        </w:trPr>
        <w:tc>
          <w:tcPr>
            <w:tcW w:w="2750" w:type="dxa"/>
            <w:tcBorders>
              <w:top w:val="nil"/>
              <w:left w:val="nil"/>
              <w:bottom w:val="nil"/>
              <w:right w:val="nil"/>
            </w:tcBorders>
            <w:shd w:val="clear" w:color="000000" w:fill="9BC2E6"/>
            <w:noWrap/>
            <w:vAlign w:val="bottom"/>
            <w:hideMark/>
          </w:tcPr>
          <w:p w14:paraId="250C714C" w14:textId="77777777" w:rsidR="00B71F50" w:rsidRPr="00C723CA" w:rsidRDefault="00B71F50" w:rsidP="0054350B">
            <w:pPr>
              <w:rPr>
                <w:rFonts w:ascii="Calibri" w:hAnsi="Calibri"/>
                <w:color w:val="000000"/>
                <w:lang w:eastAsia="sk-SK"/>
              </w:rPr>
            </w:pPr>
            <w:r w:rsidRPr="00C723CA">
              <w:rPr>
                <w:rFonts w:ascii="Calibri" w:hAnsi="Calibri"/>
                <w:color w:val="000000"/>
                <w:lang w:eastAsia="sk-SK"/>
              </w:rPr>
              <w:t>Cena za jednotku</w:t>
            </w:r>
          </w:p>
        </w:tc>
        <w:tc>
          <w:tcPr>
            <w:tcW w:w="1046" w:type="dxa"/>
            <w:tcBorders>
              <w:top w:val="nil"/>
              <w:left w:val="nil"/>
              <w:bottom w:val="nil"/>
              <w:right w:val="nil"/>
            </w:tcBorders>
            <w:shd w:val="clear" w:color="000000" w:fill="FFFFFF"/>
            <w:noWrap/>
            <w:vAlign w:val="bottom"/>
          </w:tcPr>
          <w:p w14:paraId="69632DE6" w14:textId="77777777" w:rsidR="00B71F50" w:rsidRPr="00C723CA" w:rsidRDefault="00B71F50" w:rsidP="0054350B">
            <w:pPr>
              <w:jc w:val="center"/>
              <w:rPr>
                <w:rFonts w:ascii="Calibri" w:hAnsi="Calibri"/>
                <w:color w:val="000000"/>
                <w:lang w:eastAsia="sk-SK"/>
              </w:rPr>
            </w:pPr>
            <w:r>
              <w:rPr>
                <w:rFonts w:ascii="Calibri" w:hAnsi="Calibri"/>
                <w:color w:val="000000"/>
                <w:lang w:eastAsia="sk-SK"/>
              </w:rPr>
              <w:t>0,00</w:t>
            </w:r>
          </w:p>
        </w:tc>
        <w:tc>
          <w:tcPr>
            <w:tcW w:w="1046" w:type="dxa"/>
            <w:tcBorders>
              <w:top w:val="nil"/>
              <w:left w:val="nil"/>
              <w:bottom w:val="nil"/>
              <w:right w:val="nil"/>
            </w:tcBorders>
            <w:shd w:val="clear" w:color="000000" w:fill="FFFFFF"/>
            <w:noWrap/>
            <w:vAlign w:val="bottom"/>
            <w:hideMark/>
          </w:tcPr>
          <w:p w14:paraId="1CE4C0BA" w14:textId="77777777" w:rsidR="00B71F50" w:rsidRPr="00C723CA" w:rsidRDefault="00B71F50" w:rsidP="0054350B">
            <w:pPr>
              <w:jc w:val="center"/>
              <w:rPr>
                <w:rFonts w:ascii="Calibri" w:hAnsi="Calibri"/>
                <w:color w:val="000000"/>
                <w:lang w:eastAsia="sk-SK"/>
              </w:rPr>
            </w:pPr>
            <w:r>
              <w:rPr>
                <w:rFonts w:ascii="Calibri" w:hAnsi="Calibri"/>
                <w:color w:val="000000"/>
                <w:lang w:eastAsia="sk-SK"/>
              </w:rPr>
              <w:t>31,80</w:t>
            </w:r>
          </w:p>
        </w:tc>
        <w:tc>
          <w:tcPr>
            <w:tcW w:w="1046" w:type="dxa"/>
            <w:tcBorders>
              <w:top w:val="nil"/>
              <w:left w:val="nil"/>
              <w:bottom w:val="nil"/>
              <w:right w:val="nil"/>
            </w:tcBorders>
            <w:shd w:val="clear" w:color="000000" w:fill="FFFFFF"/>
          </w:tcPr>
          <w:p w14:paraId="0EC24FD4" w14:textId="77777777" w:rsidR="00B71F50" w:rsidRDefault="00B71F50" w:rsidP="0054350B">
            <w:pPr>
              <w:jc w:val="center"/>
              <w:rPr>
                <w:rFonts w:ascii="Calibri" w:hAnsi="Calibri"/>
                <w:color w:val="000000"/>
                <w:lang w:eastAsia="sk-SK"/>
              </w:rPr>
            </w:pPr>
            <w:r>
              <w:rPr>
                <w:rFonts w:ascii="Calibri" w:hAnsi="Calibri"/>
                <w:color w:val="000000"/>
                <w:lang w:eastAsia="sk-SK"/>
              </w:rPr>
              <w:t>31,80</w:t>
            </w:r>
          </w:p>
        </w:tc>
        <w:tc>
          <w:tcPr>
            <w:tcW w:w="1046" w:type="dxa"/>
            <w:tcBorders>
              <w:top w:val="nil"/>
              <w:left w:val="nil"/>
              <w:bottom w:val="nil"/>
              <w:right w:val="nil"/>
            </w:tcBorders>
            <w:shd w:val="clear" w:color="000000" w:fill="FFFFFF"/>
          </w:tcPr>
          <w:p w14:paraId="4F7D2A97" w14:textId="77777777" w:rsidR="00B71F50" w:rsidRDefault="00B71F50" w:rsidP="0054350B">
            <w:pPr>
              <w:jc w:val="center"/>
              <w:rPr>
                <w:rFonts w:ascii="Calibri" w:hAnsi="Calibri"/>
                <w:color w:val="000000"/>
                <w:lang w:eastAsia="sk-SK"/>
              </w:rPr>
            </w:pPr>
            <w:r>
              <w:rPr>
                <w:rFonts w:ascii="Calibri" w:hAnsi="Calibri"/>
                <w:color w:val="000000"/>
                <w:lang w:eastAsia="sk-SK"/>
              </w:rPr>
              <w:t>31,80</w:t>
            </w:r>
          </w:p>
        </w:tc>
        <w:tc>
          <w:tcPr>
            <w:tcW w:w="1046" w:type="dxa"/>
            <w:tcBorders>
              <w:top w:val="nil"/>
              <w:left w:val="nil"/>
              <w:bottom w:val="nil"/>
              <w:right w:val="nil"/>
            </w:tcBorders>
            <w:shd w:val="clear" w:color="000000" w:fill="FFFFFF"/>
            <w:noWrap/>
            <w:vAlign w:val="bottom"/>
          </w:tcPr>
          <w:p w14:paraId="0FD7D400" w14:textId="77777777" w:rsidR="00B71F50" w:rsidRPr="00C723CA" w:rsidRDefault="00B71F50" w:rsidP="0054350B">
            <w:pPr>
              <w:jc w:val="center"/>
              <w:rPr>
                <w:rFonts w:ascii="Calibri" w:hAnsi="Calibri"/>
                <w:color w:val="000000"/>
                <w:lang w:eastAsia="sk-SK"/>
              </w:rPr>
            </w:pPr>
            <w:r>
              <w:rPr>
                <w:rFonts w:ascii="Calibri" w:hAnsi="Calibri"/>
                <w:color w:val="000000"/>
                <w:lang w:eastAsia="sk-SK"/>
              </w:rPr>
              <w:t>.....</w:t>
            </w:r>
          </w:p>
        </w:tc>
        <w:tc>
          <w:tcPr>
            <w:tcW w:w="1046" w:type="dxa"/>
            <w:tcBorders>
              <w:top w:val="nil"/>
              <w:left w:val="nil"/>
              <w:bottom w:val="nil"/>
              <w:right w:val="nil"/>
            </w:tcBorders>
            <w:shd w:val="clear" w:color="000000" w:fill="FFFFFF"/>
            <w:noWrap/>
            <w:hideMark/>
          </w:tcPr>
          <w:p w14:paraId="65ECC21D" w14:textId="77777777" w:rsidR="00B71F50" w:rsidRPr="00C723CA" w:rsidRDefault="00B71F50" w:rsidP="0054350B">
            <w:pPr>
              <w:jc w:val="center"/>
              <w:rPr>
                <w:rFonts w:ascii="Calibri" w:hAnsi="Calibri"/>
                <w:color w:val="000000"/>
                <w:lang w:eastAsia="sk-SK"/>
              </w:rPr>
            </w:pPr>
            <w:r>
              <w:rPr>
                <w:rFonts w:ascii="Calibri" w:hAnsi="Calibri"/>
                <w:color w:val="000000"/>
                <w:lang w:eastAsia="sk-SK"/>
              </w:rPr>
              <w:t>31,80</w:t>
            </w:r>
          </w:p>
        </w:tc>
      </w:tr>
      <w:tr w:rsidR="00B71F50" w:rsidRPr="00C723CA" w14:paraId="0B4DC6C2" w14:textId="77777777" w:rsidTr="00C52162">
        <w:trPr>
          <w:trHeight w:val="216"/>
          <w:jc w:val="center"/>
        </w:trPr>
        <w:tc>
          <w:tcPr>
            <w:tcW w:w="2750" w:type="dxa"/>
            <w:tcBorders>
              <w:top w:val="nil"/>
              <w:left w:val="nil"/>
              <w:bottom w:val="nil"/>
              <w:right w:val="nil"/>
            </w:tcBorders>
            <w:shd w:val="clear" w:color="000000" w:fill="9BC2E6"/>
            <w:noWrap/>
            <w:vAlign w:val="bottom"/>
            <w:hideMark/>
          </w:tcPr>
          <w:p w14:paraId="113A6A24" w14:textId="77777777" w:rsidR="00B71F50" w:rsidRPr="00C723CA" w:rsidRDefault="00B71F50" w:rsidP="0054350B">
            <w:pPr>
              <w:rPr>
                <w:rFonts w:ascii="Calibri" w:hAnsi="Calibri"/>
                <w:color w:val="000000"/>
                <w:lang w:eastAsia="sk-SK"/>
              </w:rPr>
            </w:pPr>
            <w:r w:rsidRPr="00C723CA">
              <w:rPr>
                <w:rFonts w:ascii="Calibri" w:hAnsi="Calibri"/>
                <w:color w:val="000000"/>
                <w:lang w:eastAsia="sk-SK"/>
              </w:rPr>
              <w:t>množstvo x cena</w:t>
            </w:r>
          </w:p>
        </w:tc>
        <w:tc>
          <w:tcPr>
            <w:tcW w:w="1046" w:type="dxa"/>
            <w:tcBorders>
              <w:top w:val="nil"/>
              <w:left w:val="nil"/>
              <w:bottom w:val="nil"/>
              <w:right w:val="nil"/>
            </w:tcBorders>
            <w:shd w:val="clear" w:color="000000" w:fill="9BC2E6"/>
            <w:noWrap/>
            <w:vAlign w:val="bottom"/>
          </w:tcPr>
          <w:p w14:paraId="09069DC8" w14:textId="77777777" w:rsidR="00B71F50" w:rsidRPr="00C723CA" w:rsidRDefault="00B71F50" w:rsidP="0054350B">
            <w:pPr>
              <w:jc w:val="center"/>
              <w:rPr>
                <w:rFonts w:ascii="Calibri" w:hAnsi="Calibri"/>
                <w:color w:val="000000"/>
                <w:lang w:eastAsia="sk-SK"/>
              </w:rPr>
            </w:pPr>
            <w:r>
              <w:rPr>
                <w:rFonts w:ascii="Calibri" w:hAnsi="Calibri"/>
                <w:color w:val="000000"/>
                <w:lang w:eastAsia="sk-SK"/>
              </w:rPr>
              <w:t>0,00</w:t>
            </w:r>
          </w:p>
        </w:tc>
        <w:tc>
          <w:tcPr>
            <w:tcW w:w="1046" w:type="dxa"/>
            <w:tcBorders>
              <w:top w:val="nil"/>
              <w:left w:val="nil"/>
              <w:bottom w:val="nil"/>
              <w:right w:val="nil"/>
            </w:tcBorders>
            <w:shd w:val="clear" w:color="000000" w:fill="9BC2E6"/>
            <w:noWrap/>
            <w:vAlign w:val="bottom"/>
            <w:hideMark/>
          </w:tcPr>
          <w:p w14:paraId="5DDFA5B2" w14:textId="77777777" w:rsidR="00B71F50" w:rsidRPr="00C723CA" w:rsidRDefault="00B71F50" w:rsidP="0054350B">
            <w:pPr>
              <w:jc w:val="center"/>
              <w:rPr>
                <w:rFonts w:ascii="Calibri" w:hAnsi="Calibri"/>
                <w:color w:val="000000"/>
                <w:lang w:eastAsia="sk-SK"/>
              </w:rPr>
            </w:pPr>
            <w:r>
              <w:rPr>
                <w:rFonts w:ascii="Calibri" w:hAnsi="Calibri"/>
                <w:color w:val="000000"/>
                <w:lang w:eastAsia="sk-SK"/>
              </w:rPr>
              <w:t>318</w:t>
            </w:r>
            <w:r w:rsidRPr="00C723CA">
              <w:rPr>
                <w:rFonts w:ascii="Calibri" w:hAnsi="Calibri"/>
                <w:color w:val="000000"/>
                <w:lang w:eastAsia="sk-SK"/>
              </w:rPr>
              <w:t>,00</w:t>
            </w:r>
          </w:p>
        </w:tc>
        <w:tc>
          <w:tcPr>
            <w:tcW w:w="1046" w:type="dxa"/>
            <w:tcBorders>
              <w:top w:val="nil"/>
              <w:left w:val="nil"/>
              <w:bottom w:val="nil"/>
              <w:right w:val="nil"/>
            </w:tcBorders>
            <w:shd w:val="clear" w:color="000000" w:fill="9BC2E6"/>
            <w:vAlign w:val="bottom"/>
          </w:tcPr>
          <w:p w14:paraId="67E485AA" w14:textId="77777777" w:rsidR="00B71F50" w:rsidRDefault="00B71F50" w:rsidP="0054350B">
            <w:pPr>
              <w:jc w:val="center"/>
              <w:rPr>
                <w:rFonts w:ascii="Calibri" w:hAnsi="Calibri"/>
                <w:color w:val="000000"/>
                <w:lang w:eastAsia="sk-SK"/>
              </w:rPr>
            </w:pPr>
            <w:r>
              <w:rPr>
                <w:rFonts w:ascii="Calibri" w:hAnsi="Calibri"/>
                <w:color w:val="000000"/>
                <w:lang w:eastAsia="sk-SK"/>
              </w:rPr>
              <w:t>636</w:t>
            </w:r>
            <w:r w:rsidRPr="00C723CA">
              <w:rPr>
                <w:rFonts w:ascii="Calibri" w:hAnsi="Calibri"/>
                <w:color w:val="000000"/>
                <w:lang w:eastAsia="sk-SK"/>
              </w:rPr>
              <w:t>,00</w:t>
            </w:r>
          </w:p>
        </w:tc>
        <w:tc>
          <w:tcPr>
            <w:tcW w:w="1046" w:type="dxa"/>
            <w:tcBorders>
              <w:top w:val="nil"/>
              <w:left w:val="nil"/>
              <w:bottom w:val="nil"/>
              <w:right w:val="nil"/>
            </w:tcBorders>
            <w:shd w:val="clear" w:color="000000" w:fill="9BC2E6"/>
          </w:tcPr>
          <w:p w14:paraId="44E8A918" w14:textId="77777777" w:rsidR="00B71F50" w:rsidRDefault="00B71F50" w:rsidP="0054350B">
            <w:pPr>
              <w:jc w:val="center"/>
              <w:rPr>
                <w:rFonts w:ascii="Calibri" w:hAnsi="Calibri"/>
                <w:color w:val="000000"/>
                <w:lang w:eastAsia="sk-SK"/>
              </w:rPr>
            </w:pPr>
            <w:r>
              <w:rPr>
                <w:rFonts w:ascii="Calibri" w:hAnsi="Calibri"/>
                <w:color w:val="000000"/>
                <w:lang w:eastAsia="sk-SK"/>
              </w:rPr>
              <w:t>1 590,00</w:t>
            </w:r>
          </w:p>
        </w:tc>
        <w:tc>
          <w:tcPr>
            <w:tcW w:w="1046" w:type="dxa"/>
            <w:tcBorders>
              <w:top w:val="nil"/>
              <w:left w:val="nil"/>
              <w:bottom w:val="nil"/>
              <w:right w:val="nil"/>
            </w:tcBorders>
            <w:shd w:val="clear" w:color="000000" w:fill="9BC2E6"/>
            <w:noWrap/>
            <w:vAlign w:val="bottom"/>
          </w:tcPr>
          <w:p w14:paraId="2CABCB7F" w14:textId="77777777" w:rsidR="00B71F50" w:rsidRPr="00C723CA" w:rsidRDefault="00B71F50" w:rsidP="0054350B">
            <w:pPr>
              <w:jc w:val="center"/>
              <w:rPr>
                <w:rFonts w:ascii="Calibri" w:hAnsi="Calibri"/>
                <w:color w:val="000000"/>
                <w:lang w:eastAsia="sk-SK"/>
              </w:rPr>
            </w:pPr>
            <w:r>
              <w:rPr>
                <w:rFonts w:ascii="Calibri" w:hAnsi="Calibri"/>
                <w:color w:val="000000"/>
                <w:lang w:eastAsia="sk-SK"/>
              </w:rPr>
              <w:t>.....</w:t>
            </w:r>
          </w:p>
        </w:tc>
        <w:tc>
          <w:tcPr>
            <w:tcW w:w="1046" w:type="dxa"/>
            <w:tcBorders>
              <w:top w:val="nil"/>
              <w:left w:val="nil"/>
              <w:bottom w:val="nil"/>
              <w:right w:val="nil"/>
            </w:tcBorders>
            <w:shd w:val="clear" w:color="000000" w:fill="9BC2E6"/>
            <w:noWrap/>
            <w:hideMark/>
          </w:tcPr>
          <w:p w14:paraId="55AA8F71" w14:textId="77777777" w:rsidR="00B71F50" w:rsidRPr="00C723CA" w:rsidRDefault="00B71F50" w:rsidP="0054350B">
            <w:pPr>
              <w:jc w:val="center"/>
              <w:rPr>
                <w:rFonts w:ascii="Calibri" w:hAnsi="Calibri"/>
                <w:color w:val="000000"/>
                <w:lang w:eastAsia="sk-SK"/>
              </w:rPr>
            </w:pPr>
            <w:r>
              <w:rPr>
                <w:rFonts w:ascii="Calibri" w:hAnsi="Calibri"/>
                <w:color w:val="000000"/>
                <w:lang w:eastAsia="sk-SK"/>
              </w:rPr>
              <w:t>1 590,00</w:t>
            </w:r>
          </w:p>
        </w:tc>
      </w:tr>
    </w:tbl>
    <w:p w14:paraId="41CEB8BF" w14:textId="6282FCB1" w:rsidR="00C606E5" w:rsidRPr="00805410" w:rsidRDefault="006540FA" w:rsidP="00C52162">
      <w:pPr>
        <w:pStyle w:val="Nadpis3"/>
        <w:numPr>
          <w:ilvl w:val="0"/>
          <w:numId w:val="0"/>
        </w:numPr>
        <w:ind w:left="709" w:hanging="709"/>
      </w:pPr>
      <w:r w:rsidRPr="00805410">
        <w:t>Príjm</w:t>
      </w:r>
      <w:r w:rsidR="00C060F4">
        <w:t>y</w:t>
      </w:r>
      <w:r w:rsidRPr="00805410">
        <w:t xml:space="preserve"> z predaj</w:t>
      </w:r>
      <w:r w:rsidR="00C060F4">
        <w:t>a</w:t>
      </w:r>
      <w:r w:rsidRPr="00805410">
        <w:t xml:space="preserve"> vlastných výrobkov</w:t>
      </w:r>
    </w:p>
    <w:p w14:paraId="32926109" w14:textId="5624EB2A" w:rsidR="009033A5" w:rsidRPr="00805410" w:rsidRDefault="006540FA" w:rsidP="006853A7">
      <w:pPr>
        <w:pStyle w:val="Default"/>
        <w:spacing w:before="120" w:after="120"/>
        <w:jc w:val="both"/>
        <w:rPr>
          <w:rFonts w:asciiTheme="minorHAnsi" w:hAnsiTheme="minorHAnsi"/>
          <w:sz w:val="22"/>
          <w:szCs w:val="22"/>
        </w:rPr>
      </w:pPr>
      <w:r w:rsidRPr="00805410">
        <w:rPr>
          <w:rFonts w:asciiTheme="minorHAnsi" w:hAnsiTheme="minorHAnsi"/>
          <w:sz w:val="22"/>
          <w:szCs w:val="22"/>
        </w:rPr>
        <w:t xml:space="preserve">V prípade, ak výrobky vyrobené v kreatívnom centre jeho </w:t>
      </w:r>
      <w:r w:rsidR="0072061C">
        <w:rPr>
          <w:rFonts w:asciiTheme="minorHAnsi" w:hAnsiTheme="minorHAnsi"/>
          <w:sz w:val="22"/>
          <w:szCs w:val="22"/>
        </w:rPr>
        <w:t>užívateľmi</w:t>
      </w:r>
      <w:r w:rsidR="0072061C" w:rsidRPr="00805410">
        <w:rPr>
          <w:rFonts w:asciiTheme="minorHAnsi" w:hAnsiTheme="minorHAnsi"/>
          <w:sz w:val="22"/>
          <w:szCs w:val="22"/>
        </w:rPr>
        <w:t xml:space="preserve"> </w:t>
      </w:r>
      <w:r w:rsidRPr="00805410">
        <w:rPr>
          <w:rFonts w:asciiTheme="minorHAnsi" w:hAnsiTheme="minorHAnsi"/>
          <w:sz w:val="22"/>
          <w:szCs w:val="22"/>
        </w:rPr>
        <w:t>a patriace kreatívnemu centru budú predávané (napr. v obchodíku v priestoroch kreatívneho centra), tieto príjmy sa budú započítavať do prevádzkových príjmov a budú súčasťou čistých príjmov.</w:t>
      </w:r>
    </w:p>
    <w:p w14:paraId="34A17475" w14:textId="0406FD0A" w:rsidR="00C501F5" w:rsidRPr="00C52162" w:rsidRDefault="00805410" w:rsidP="00C501F5">
      <w:pPr>
        <w:pStyle w:val="Zkladntext"/>
        <w:rPr>
          <w:rFonts w:asciiTheme="minorHAnsi" w:hAnsiTheme="minorHAnsi"/>
          <w:lang w:val="sk-SK"/>
        </w:rPr>
      </w:pPr>
      <w:r w:rsidRPr="00805410">
        <w:rPr>
          <w:rFonts w:asciiTheme="minorHAnsi" w:hAnsiTheme="minorHAnsi"/>
          <w:lang w:val="sk-SK"/>
        </w:rPr>
        <w:t>Príjmy</w:t>
      </w:r>
      <w:r w:rsidR="00C501F5" w:rsidRPr="00C52162">
        <w:rPr>
          <w:rFonts w:asciiTheme="minorHAnsi" w:hAnsiTheme="minorHAnsi"/>
          <w:lang w:val="sk-SK"/>
        </w:rPr>
        <w:t xml:space="preserve"> z prevádzky ako reálne finančné toky sa uvádzajú na úrovni jednotlivých položiek v hárku </w:t>
      </w:r>
      <w:r w:rsidR="00C501F5" w:rsidRPr="00C52162">
        <w:rPr>
          <w:rFonts w:asciiTheme="minorHAnsi" w:hAnsiTheme="minorHAnsi"/>
          <w:i/>
          <w:lang w:val="sk-SK"/>
        </w:rPr>
        <w:t xml:space="preserve">Prevádzkové príjmy </w:t>
      </w:r>
      <w:r w:rsidR="00C501F5" w:rsidRPr="00C52162">
        <w:rPr>
          <w:rFonts w:asciiTheme="minorHAnsi" w:hAnsiTheme="minorHAnsi"/>
          <w:lang w:val="sk-SK"/>
        </w:rPr>
        <w:t>a skladajú sa z množstva a ceny za jednotku. Žiadateľ/prijímateľ vyplní názov príjmovej položky – prepíše text „Názov položky“ a následne vyplní hodnoty údajov (jednotkovej ceny a množstva) v jednotlivých rokoch referenčného obdobia. Uvedený text „Množstvo“ žiadateľ</w:t>
      </w:r>
      <w:r w:rsidR="006878D5">
        <w:rPr>
          <w:rFonts w:asciiTheme="minorHAnsi" w:hAnsiTheme="minorHAnsi"/>
          <w:lang w:val="sk-SK"/>
        </w:rPr>
        <w:t>/prijímateľ</w:t>
      </w:r>
      <w:r w:rsidR="00C501F5" w:rsidRPr="00C52162">
        <w:rPr>
          <w:rFonts w:asciiTheme="minorHAnsi" w:hAnsiTheme="minorHAnsi"/>
          <w:lang w:val="sk-SK"/>
        </w:rPr>
        <w:t xml:space="preserve"> nahradí mernou jednotkou, v ktorej sú hodnoty množstva vyplnené. Hodnoty sú vypočítané automaticky.</w:t>
      </w:r>
    </w:p>
    <w:p w14:paraId="30FD6C58" w14:textId="48ABE814" w:rsidR="00C501F5" w:rsidRDefault="00C501F5" w:rsidP="00C501F5">
      <w:pPr>
        <w:pStyle w:val="Zkladntext"/>
        <w:rPr>
          <w:rFonts w:asciiTheme="minorHAnsi" w:hAnsiTheme="minorHAnsi"/>
          <w:lang w:val="sk-SK"/>
        </w:rPr>
      </w:pPr>
      <w:r w:rsidRPr="00C52162">
        <w:rPr>
          <w:rFonts w:asciiTheme="minorHAnsi" w:hAnsiTheme="minorHAnsi"/>
          <w:lang w:val="sk-SK"/>
        </w:rPr>
        <w:t xml:space="preserve">V hárku </w:t>
      </w:r>
      <w:r w:rsidRPr="00C52162">
        <w:rPr>
          <w:rFonts w:asciiTheme="minorHAnsi" w:hAnsiTheme="minorHAnsi"/>
          <w:i/>
          <w:lang w:val="sk-SK"/>
        </w:rPr>
        <w:t>Prevádzkové príjmy</w:t>
      </w:r>
      <w:r w:rsidRPr="00C52162">
        <w:rPr>
          <w:rFonts w:asciiTheme="minorHAnsi" w:hAnsiTheme="minorHAnsi"/>
          <w:lang w:val="sk-SK"/>
        </w:rPr>
        <w:t xml:space="preserve"> je možné v prípade potreby pridávať počty jednotlivých položiek. Pri dopĺňaní jednotlivých riadkov je potrebné dbať na zachovanie funkcionality správnosti preddefinovaných výpočtov.</w:t>
      </w:r>
    </w:p>
    <w:p w14:paraId="05323C85" w14:textId="77777777" w:rsidR="00C501F5" w:rsidRPr="00C52162" w:rsidRDefault="00C501F5" w:rsidP="00C501F5">
      <w:pPr>
        <w:pStyle w:val="Zkladntext"/>
        <w:rPr>
          <w:rFonts w:asciiTheme="minorHAnsi" w:hAnsiTheme="minorHAnsi"/>
          <w:lang w:val="sk-SK"/>
        </w:rPr>
      </w:pPr>
      <w:r w:rsidRPr="00C52162">
        <w:rPr>
          <w:rFonts w:asciiTheme="minorHAnsi" w:hAnsiTheme="minorHAnsi"/>
          <w:lang w:val="sk-SK"/>
        </w:rPr>
        <w:t xml:space="preserve">Pre </w:t>
      </w:r>
      <w:r w:rsidRPr="00C52162">
        <w:rPr>
          <w:rFonts w:asciiTheme="minorHAnsi" w:hAnsiTheme="minorHAnsi"/>
          <w:b/>
          <w:lang w:val="sk-SK"/>
        </w:rPr>
        <w:t>stanovenie predaného množstva/množstva poskytnutých služieb</w:t>
      </w:r>
      <w:r w:rsidRPr="00C52162">
        <w:rPr>
          <w:rFonts w:asciiTheme="minorHAnsi" w:hAnsiTheme="minorHAnsi"/>
          <w:lang w:val="sk-SK"/>
        </w:rPr>
        <w:t xml:space="preserve"> je potrebné zohľadniť najmä:</w:t>
      </w:r>
    </w:p>
    <w:p w14:paraId="734877E8" w14:textId="77777777" w:rsidR="00C501F5" w:rsidRPr="00C52162" w:rsidRDefault="00C501F5" w:rsidP="00C501F5">
      <w:pPr>
        <w:pStyle w:val="Zoznamsodrkami"/>
        <w:tabs>
          <w:tab w:val="clear" w:pos="340"/>
          <w:tab w:val="num" w:pos="567"/>
        </w:tabs>
        <w:spacing w:before="0" w:after="0"/>
        <w:ind w:left="567" w:hanging="283"/>
        <w:rPr>
          <w:rFonts w:asciiTheme="minorHAnsi" w:hAnsiTheme="minorHAnsi"/>
          <w:lang w:val="sk-SK"/>
        </w:rPr>
      </w:pPr>
      <w:r w:rsidRPr="00C52162">
        <w:rPr>
          <w:rFonts w:asciiTheme="minorHAnsi" w:hAnsiTheme="minorHAnsi"/>
          <w:lang w:val="sk-SK"/>
        </w:rPr>
        <w:t>maximálnu kapacitu - z pohľadu celkového referenčného obdobia by predané množstvo tovarov/služieb nemalo prekročiť maximálnu kapacitu;</w:t>
      </w:r>
    </w:p>
    <w:p w14:paraId="3E2CE4F6" w14:textId="3D2AC017" w:rsidR="00C501F5" w:rsidRPr="00C52162" w:rsidRDefault="00C501F5" w:rsidP="00C501F5">
      <w:pPr>
        <w:pStyle w:val="Zoznamsodrkami"/>
        <w:tabs>
          <w:tab w:val="clear" w:pos="340"/>
          <w:tab w:val="num" w:pos="567"/>
        </w:tabs>
        <w:spacing w:before="0" w:after="0"/>
        <w:ind w:left="567" w:hanging="283"/>
        <w:rPr>
          <w:rFonts w:asciiTheme="minorHAnsi" w:hAnsiTheme="minorHAnsi"/>
          <w:lang w:val="sk-SK"/>
        </w:rPr>
      </w:pPr>
      <w:r w:rsidRPr="00C52162">
        <w:rPr>
          <w:rFonts w:asciiTheme="minorHAnsi" w:hAnsiTheme="minorHAnsi"/>
          <w:lang w:val="sk-SK"/>
        </w:rPr>
        <w:lastRenderedPageBreak/>
        <w:t>odbytové možnosti/záujem o služby na trhu – je potrebné, aby žiadateľ</w:t>
      </w:r>
      <w:r w:rsidR="006878D5">
        <w:rPr>
          <w:rFonts w:asciiTheme="minorHAnsi" w:hAnsiTheme="minorHAnsi"/>
          <w:lang w:val="sk-SK"/>
        </w:rPr>
        <w:t>/prijímateľ</w:t>
      </w:r>
      <w:r w:rsidRPr="00C52162">
        <w:rPr>
          <w:rFonts w:asciiTheme="minorHAnsi" w:hAnsiTheme="minorHAnsi"/>
          <w:lang w:val="sk-SK"/>
        </w:rPr>
        <w:t xml:space="preserve"> identifikoval svoje odbytové možnosti v jednotlivých rokoch. Ako dostatočný podklad pre definovanie odbytových možností by mal žiadateľ </w:t>
      </w:r>
      <w:r w:rsidR="006878D5">
        <w:rPr>
          <w:rFonts w:asciiTheme="minorHAnsi" w:hAnsiTheme="minorHAnsi"/>
          <w:lang w:val="sk-SK"/>
        </w:rPr>
        <w:t xml:space="preserve">/prijímateľ </w:t>
      </w:r>
      <w:r w:rsidRPr="00C52162">
        <w:rPr>
          <w:rFonts w:asciiTheme="minorHAnsi" w:hAnsiTheme="minorHAnsi"/>
          <w:lang w:val="sk-SK"/>
        </w:rPr>
        <w:t>vychádzať najmä z prieskum trhu;</w:t>
      </w:r>
    </w:p>
    <w:p w14:paraId="5B587793" w14:textId="77777777" w:rsidR="00C501F5" w:rsidRPr="00C52162" w:rsidRDefault="00C501F5" w:rsidP="00C501F5">
      <w:pPr>
        <w:pStyle w:val="Zoznamsodrkami"/>
        <w:numPr>
          <w:ilvl w:val="0"/>
          <w:numId w:val="0"/>
        </w:numPr>
        <w:spacing w:before="0" w:after="0"/>
        <w:ind w:left="346"/>
        <w:rPr>
          <w:rFonts w:asciiTheme="minorHAnsi" w:hAnsiTheme="minorHAnsi"/>
          <w:lang w:val="sk-SK"/>
        </w:rPr>
      </w:pPr>
    </w:p>
    <w:p w14:paraId="6BF023CF" w14:textId="3B19CCED" w:rsidR="00C501F5" w:rsidRDefault="00C501F5" w:rsidP="009B35A3">
      <w:pPr>
        <w:pStyle w:val="Zkladntext"/>
        <w:rPr>
          <w:rFonts w:asciiTheme="minorHAnsi" w:hAnsiTheme="minorHAnsi"/>
          <w:lang w:val="sk-SK"/>
        </w:rPr>
      </w:pPr>
      <w:r w:rsidRPr="00C52162">
        <w:rPr>
          <w:rFonts w:asciiTheme="minorHAnsi" w:hAnsiTheme="minorHAnsi"/>
          <w:lang w:val="sk-SK"/>
        </w:rPr>
        <w:t xml:space="preserve">Rovnako ako pri stanovení predaného množstva, je potrebné opísať </w:t>
      </w:r>
      <w:r w:rsidRPr="00C52162">
        <w:rPr>
          <w:rFonts w:asciiTheme="minorHAnsi" w:hAnsiTheme="minorHAnsi"/>
          <w:b/>
          <w:lang w:val="sk-SK"/>
        </w:rPr>
        <w:t>spôsob stanovenia, resp. kalkulácie predajnej ceny</w:t>
      </w:r>
      <w:r w:rsidR="00805410" w:rsidRPr="00C52162">
        <w:rPr>
          <w:rFonts w:asciiTheme="minorHAnsi" w:hAnsiTheme="minorHAnsi"/>
          <w:lang w:val="sk-SK"/>
        </w:rPr>
        <w:t>.</w:t>
      </w:r>
    </w:p>
    <w:p w14:paraId="528476DA" w14:textId="77777777" w:rsidR="00920663" w:rsidRDefault="00920663" w:rsidP="009B35A3">
      <w:pPr>
        <w:pStyle w:val="Zkladntext"/>
        <w:ind w:left="567"/>
        <w:rPr>
          <w:rFonts w:asciiTheme="minorHAnsi" w:hAnsiTheme="minorHAnsi"/>
          <w:lang w:val="sk-SK"/>
        </w:rPr>
      </w:pPr>
    </w:p>
    <w:p w14:paraId="769A9B21" w14:textId="77777777" w:rsidR="00892FE1" w:rsidRDefault="00892FE1" w:rsidP="00892FE1">
      <w:pPr>
        <w:pStyle w:val="Zoznamsodrkami"/>
        <w:numPr>
          <w:ilvl w:val="0"/>
          <w:numId w:val="0"/>
        </w:numPr>
        <w:spacing w:before="0" w:after="0"/>
        <w:rPr>
          <w:rFonts w:ascii="Arial Narrow" w:hAnsi="Arial Narrow"/>
          <w:i/>
          <w:lang w:val="sk-SK"/>
        </w:rPr>
      </w:pPr>
      <w:r w:rsidRPr="00F235EB">
        <w:rPr>
          <w:rFonts w:ascii="Arial Narrow" w:hAnsi="Arial Narrow"/>
          <w:b/>
          <w:i/>
          <w:lang w:val="sk-SK"/>
        </w:rPr>
        <w:t>Príklad:</w:t>
      </w:r>
      <w:r w:rsidRPr="00F235EB">
        <w:rPr>
          <w:rFonts w:ascii="Arial Narrow" w:hAnsi="Arial Narrow"/>
          <w:i/>
          <w:lang w:val="sk-SK"/>
        </w:rPr>
        <w:t xml:space="preserve"> </w:t>
      </w:r>
      <w:r>
        <w:rPr>
          <w:rFonts w:ascii="Arial Narrow" w:hAnsi="Arial Narrow"/>
          <w:i/>
          <w:lang w:val="sk-SK"/>
        </w:rPr>
        <w:t>V rámci KC sa uvažuje s plochou 500m</w:t>
      </w:r>
      <w:r w:rsidRPr="00C52162">
        <w:rPr>
          <w:rFonts w:ascii="Arial Narrow" w:hAnsi="Arial Narrow"/>
          <w:i/>
          <w:vertAlign w:val="superscript"/>
          <w:lang w:val="sk-SK"/>
        </w:rPr>
        <w:t>2</w:t>
      </w:r>
      <w:r>
        <w:rPr>
          <w:rFonts w:ascii="Arial Narrow" w:hAnsi="Arial Narrow"/>
          <w:i/>
          <w:lang w:val="sk-SK"/>
        </w:rPr>
        <w:t>, ktorá bude prenajímaná na komerčné účely. Celkové komerčné využívania KC je pritom nižšie než 20%. KC sa nachádza v širšom centre krajského mesta. Trhová cena za m</w:t>
      </w:r>
      <w:r w:rsidRPr="00C52162">
        <w:rPr>
          <w:rFonts w:ascii="Arial Narrow" w:hAnsi="Arial Narrow"/>
          <w:i/>
          <w:vertAlign w:val="superscript"/>
          <w:lang w:val="sk-SK"/>
        </w:rPr>
        <w:t>2</w:t>
      </w:r>
      <w:r>
        <w:rPr>
          <w:rFonts w:ascii="Arial Narrow" w:hAnsi="Arial Narrow"/>
          <w:i/>
          <w:lang w:val="sk-SK"/>
        </w:rPr>
        <w:t>/mesiac v tejto časti mesta sa za administratívne/obchodné priestory pohybuje na úrovni 12 EUR bez DPH, čo je 144 EURm</w:t>
      </w:r>
      <w:r w:rsidRPr="00C52162">
        <w:rPr>
          <w:rFonts w:ascii="Arial Narrow" w:hAnsi="Arial Narrow"/>
          <w:i/>
          <w:vertAlign w:val="superscript"/>
          <w:lang w:val="sk-SK"/>
        </w:rPr>
        <w:t>2</w:t>
      </w:r>
      <w:r>
        <w:rPr>
          <w:rFonts w:ascii="Arial Narrow" w:hAnsi="Arial Narrow"/>
          <w:i/>
          <w:lang w:val="sk-SK"/>
        </w:rPr>
        <w:t xml:space="preserve">/rok. </w:t>
      </w:r>
      <w:r w:rsidR="00BB1C07">
        <w:rPr>
          <w:rFonts w:ascii="Arial Narrow" w:hAnsi="Arial Narrow"/>
          <w:i/>
          <w:lang w:val="sk-SK"/>
        </w:rPr>
        <w:t>Neočakáva sa nárast prenajímanej plochy.</w:t>
      </w:r>
      <w:r w:rsidR="00C40A4E">
        <w:rPr>
          <w:rFonts w:ascii="Arial Narrow" w:hAnsi="Arial Narrow"/>
          <w:i/>
          <w:lang w:val="sk-SK"/>
        </w:rPr>
        <w:t xml:space="preserve"> Prenájom bude spustený po dokončení stavebnej časti KC, ktorá sa uvažuje v roku 2022.</w:t>
      </w:r>
    </w:p>
    <w:p w14:paraId="243E4696" w14:textId="77777777" w:rsidR="00B71F50" w:rsidRDefault="00B71F50" w:rsidP="00892FE1">
      <w:pPr>
        <w:pStyle w:val="Zoznamsodrkami"/>
        <w:numPr>
          <w:ilvl w:val="0"/>
          <w:numId w:val="0"/>
        </w:numPr>
        <w:spacing w:before="0" w:after="0"/>
        <w:rPr>
          <w:rFonts w:ascii="Arial Narrow" w:hAnsi="Arial Narrow"/>
          <w:i/>
          <w:lang w:val="sk-SK"/>
        </w:rPr>
      </w:pPr>
    </w:p>
    <w:p w14:paraId="0426BD3D" w14:textId="77777777" w:rsidR="0059193C" w:rsidRDefault="0059193C" w:rsidP="00892FE1">
      <w:pPr>
        <w:pStyle w:val="Zoznamsodrkami"/>
        <w:numPr>
          <w:ilvl w:val="0"/>
          <w:numId w:val="0"/>
        </w:numPr>
        <w:spacing w:before="0" w:after="0"/>
        <w:rPr>
          <w:rFonts w:ascii="Arial Narrow" w:hAnsi="Arial Narrow"/>
          <w:i/>
          <w:lang w:val="sk-SK"/>
        </w:rPr>
      </w:pPr>
      <w:r>
        <w:rPr>
          <w:rFonts w:ascii="Arial Narrow" w:hAnsi="Arial Narrow"/>
          <w:i/>
          <w:lang w:val="sk-SK"/>
        </w:rPr>
        <w:t xml:space="preserve">Na účely podpory tejto ceny predloží žiadateľ/prijímateľ </w:t>
      </w:r>
      <w:proofErr w:type="spellStart"/>
      <w:r>
        <w:rPr>
          <w:rFonts w:ascii="Arial Narrow" w:hAnsi="Arial Narrow"/>
          <w:i/>
          <w:lang w:val="sk-SK"/>
        </w:rPr>
        <w:t>printscreen</w:t>
      </w:r>
      <w:proofErr w:type="spellEnd"/>
      <w:r>
        <w:rPr>
          <w:rFonts w:ascii="Arial Narrow" w:hAnsi="Arial Narrow"/>
          <w:i/>
          <w:lang w:val="sk-SK"/>
        </w:rPr>
        <w:t xml:space="preserve"> webovej stránky s nehnuteľnosťami.</w:t>
      </w:r>
    </w:p>
    <w:p w14:paraId="5D369158" w14:textId="77777777" w:rsidR="00BB1C07" w:rsidRDefault="00BB1C07" w:rsidP="00892FE1">
      <w:pPr>
        <w:pStyle w:val="Zoznamsodrkami"/>
        <w:numPr>
          <w:ilvl w:val="0"/>
          <w:numId w:val="0"/>
        </w:numPr>
        <w:spacing w:before="0" w:after="0"/>
        <w:rPr>
          <w:rFonts w:ascii="Arial Narrow" w:hAnsi="Arial Narrow"/>
          <w:i/>
          <w:lang w:val="sk-SK"/>
        </w:rPr>
      </w:pPr>
    </w:p>
    <w:tbl>
      <w:tblPr>
        <w:tblW w:w="9143" w:type="dxa"/>
        <w:tblInd w:w="70" w:type="dxa"/>
        <w:tblCellMar>
          <w:left w:w="70" w:type="dxa"/>
          <w:right w:w="70" w:type="dxa"/>
        </w:tblCellMar>
        <w:tblLook w:val="04A0" w:firstRow="1" w:lastRow="0" w:firstColumn="1" w:lastColumn="0" w:noHBand="0" w:noVBand="1"/>
      </w:tblPr>
      <w:tblGrid>
        <w:gridCol w:w="3623"/>
        <w:gridCol w:w="1380"/>
        <w:gridCol w:w="1380"/>
        <w:gridCol w:w="1380"/>
        <w:gridCol w:w="1380"/>
      </w:tblGrid>
      <w:tr w:rsidR="00BB1C07" w:rsidRPr="00C723CA" w14:paraId="6CB2D47F" w14:textId="77777777" w:rsidTr="0054350B">
        <w:trPr>
          <w:trHeight w:val="617"/>
        </w:trPr>
        <w:tc>
          <w:tcPr>
            <w:tcW w:w="3623" w:type="dxa"/>
            <w:tcBorders>
              <w:top w:val="nil"/>
              <w:left w:val="nil"/>
              <w:bottom w:val="dashed" w:sz="8" w:space="0" w:color="000000"/>
              <w:right w:val="nil"/>
            </w:tcBorders>
            <w:shd w:val="clear" w:color="000000" w:fill="9BC2E6"/>
            <w:noWrap/>
            <w:vAlign w:val="center"/>
            <w:hideMark/>
          </w:tcPr>
          <w:p w14:paraId="1172C20D" w14:textId="77777777" w:rsidR="00BB1C07" w:rsidRPr="00C723CA" w:rsidRDefault="00BB1C07" w:rsidP="0054350B">
            <w:pPr>
              <w:rPr>
                <w:rFonts w:ascii="Calibri" w:hAnsi="Calibri"/>
                <w:b/>
                <w:bCs/>
                <w:color w:val="000000"/>
                <w:lang w:eastAsia="sk-SK"/>
              </w:rPr>
            </w:pPr>
            <w:r w:rsidRPr="00C723CA">
              <w:rPr>
                <w:rFonts w:ascii="Calibri" w:hAnsi="Calibri"/>
                <w:b/>
                <w:bCs/>
                <w:color w:val="000000"/>
                <w:lang w:eastAsia="sk-SK"/>
              </w:rPr>
              <w:t>Príjmy projektu spolu</w:t>
            </w:r>
          </w:p>
        </w:tc>
        <w:tc>
          <w:tcPr>
            <w:tcW w:w="1380" w:type="dxa"/>
            <w:tcBorders>
              <w:top w:val="nil"/>
              <w:left w:val="nil"/>
              <w:right w:val="nil"/>
            </w:tcBorders>
            <w:shd w:val="clear" w:color="000000" w:fill="9BC2E6"/>
            <w:noWrap/>
            <w:vAlign w:val="center"/>
            <w:hideMark/>
          </w:tcPr>
          <w:p w14:paraId="7A8B2178" w14:textId="77777777" w:rsidR="00BB1C07" w:rsidRPr="00C723CA" w:rsidRDefault="00C40A4E" w:rsidP="0054350B">
            <w:pPr>
              <w:jc w:val="center"/>
              <w:rPr>
                <w:rFonts w:ascii="Calibri" w:hAnsi="Calibri"/>
                <w:b/>
                <w:bCs/>
                <w:color w:val="000000"/>
                <w:lang w:eastAsia="sk-SK"/>
              </w:rPr>
            </w:pPr>
            <w:r>
              <w:rPr>
                <w:rFonts w:ascii="Calibri" w:hAnsi="Calibri"/>
                <w:b/>
                <w:bCs/>
                <w:color w:val="000000"/>
                <w:lang w:eastAsia="sk-SK"/>
              </w:rPr>
              <w:t>......</w:t>
            </w:r>
          </w:p>
        </w:tc>
        <w:tc>
          <w:tcPr>
            <w:tcW w:w="1380" w:type="dxa"/>
            <w:tcBorders>
              <w:top w:val="nil"/>
              <w:left w:val="nil"/>
              <w:right w:val="nil"/>
            </w:tcBorders>
            <w:shd w:val="clear" w:color="000000" w:fill="9BC2E6"/>
            <w:noWrap/>
            <w:vAlign w:val="center"/>
            <w:hideMark/>
          </w:tcPr>
          <w:p w14:paraId="468FF400" w14:textId="615E946E" w:rsidR="00BB1C07" w:rsidRPr="00C723CA" w:rsidRDefault="00C40A4E" w:rsidP="0054350B">
            <w:pPr>
              <w:jc w:val="center"/>
              <w:rPr>
                <w:rFonts w:ascii="Calibri" w:hAnsi="Calibri"/>
                <w:b/>
                <w:bCs/>
                <w:color w:val="000000"/>
                <w:lang w:eastAsia="sk-SK"/>
              </w:rPr>
            </w:pPr>
            <w:r>
              <w:rPr>
                <w:rFonts w:ascii="Calibri" w:hAnsi="Calibri"/>
                <w:b/>
                <w:bCs/>
                <w:color w:val="000000"/>
                <w:lang w:eastAsia="sk-SK"/>
              </w:rPr>
              <w:t>202</w:t>
            </w:r>
            <w:r w:rsidR="00B35B4F">
              <w:rPr>
                <w:rFonts w:ascii="Calibri" w:hAnsi="Calibri"/>
                <w:b/>
                <w:bCs/>
                <w:color w:val="000000"/>
                <w:lang w:eastAsia="sk-SK"/>
              </w:rPr>
              <w:t>2</w:t>
            </w:r>
          </w:p>
        </w:tc>
        <w:tc>
          <w:tcPr>
            <w:tcW w:w="1380" w:type="dxa"/>
            <w:tcBorders>
              <w:top w:val="nil"/>
              <w:left w:val="nil"/>
              <w:right w:val="nil"/>
            </w:tcBorders>
            <w:shd w:val="clear" w:color="000000" w:fill="9BC2E6"/>
            <w:noWrap/>
            <w:vAlign w:val="center"/>
          </w:tcPr>
          <w:p w14:paraId="1B908423" w14:textId="77777777" w:rsidR="00BB1C07" w:rsidRPr="00C723CA" w:rsidRDefault="00BB1C07" w:rsidP="0054350B">
            <w:pPr>
              <w:jc w:val="center"/>
              <w:rPr>
                <w:rFonts w:ascii="Calibri" w:hAnsi="Calibri"/>
                <w:b/>
                <w:bCs/>
                <w:color w:val="000000"/>
                <w:lang w:eastAsia="sk-SK"/>
              </w:rPr>
            </w:pPr>
            <w:r>
              <w:rPr>
                <w:rFonts w:ascii="Calibri" w:hAnsi="Calibri"/>
                <w:b/>
                <w:bCs/>
                <w:color w:val="000000"/>
                <w:lang w:eastAsia="sk-SK"/>
              </w:rPr>
              <w:t>......</w:t>
            </w:r>
          </w:p>
        </w:tc>
        <w:tc>
          <w:tcPr>
            <w:tcW w:w="1380" w:type="dxa"/>
            <w:tcBorders>
              <w:top w:val="nil"/>
              <w:left w:val="nil"/>
              <w:right w:val="nil"/>
            </w:tcBorders>
            <w:shd w:val="clear" w:color="000000" w:fill="9BC2E6"/>
            <w:noWrap/>
            <w:vAlign w:val="center"/>
            <w:hideMark/>
          </w:tcPr>
          <w:p w14:paraId="1229E7EB" w14:textId="04712891" w:rsidR="00BB1C07" w:rsidRPr="00C723CA" w:rsidRDefault="00BB1C07" w:rsidP="0054350B">
            <w:pPr>
              <w:jc w:val="center"/>
              <w:rPr>
                <w:rFonts w:ascii="Calibri" w:hAnsi="Calibri"/>
                <w:b/>
                <w:bCs/>
                <w:color w:val="000000"/>
                <w:lang w:eastAsia="sk-SK"/>
              </w:rPr>
            </w:pPr>
            <w:r>
              <w:rPr>
                <w:rFonts w:ascii="Calibri" w:hAnsi="Calibri"/>
                <w:b/>
                <w:bCs/>
                <w:color w:val="000000"/>
                <w:lang w:eastAsia="sk-SK"/>
              </w:rPr>
              <w:t>203</w:t>
            </w:r>
            <w:r w:rsidR="002B5CB0">
              <w:rPr>
                <w:rFonts w:ascii="Calibri" w:hAnsi="Calibri"/>
                <w:b/>
                <w:bCs/>
                <w:color w:val="000000"/>
                <w:lang w:eastAsia="sk-SK"/>
              </w:rPr>
              <w:t>1</w:t>
            </w:r>
          </w:p>
        </w:tc>
      </w:tr>
      <w:tr w:rsidR="00BB1C07" w:rsidRPr="00C723CA" w14:paraId="7551B7A7" w14:textId="77777777" w:rsidTr="0054350B">
        <w:trPr>
          <w:trHeight w:val="301"/>
        </w:trPr>
        <w:tc>
          <w:tcPr>
            <w:tcW w:w="3623" w:type="dxa"/>
            <w:tcBorders>
              <w:top w:val="nil"/>
              <w:left w:val="nil"/>
              <w:bottom w:val="nil"/>
              <w:right w:val="nil"/>
            </w:tcBorders>
            <w:shd w:val="clear" w:color="000000" w:fill="9BC2E6"/>
            <w:noWrap/>
            <w:vAlign w:val="bottom"/>
            <w:hideMark/>
          </w:tcPr>
          <w:p w14:paraId="238EF9D5" w14:textId="77777777" w:rsidR="00BB1C07" w:rsidRPr="00C723CA" w:rsidRDefault="00BB1C07" w:rsidP="0054350B">
            <w:pPr>
              <w:rPr>
                <w:rFonts w:ascii="Calibri" w:hAnsi="Calibri"/>
                <w:b/>
                <w:bCs/>
                <w:color w:val="000000"/>
                <w:lang w:eastAsia="sk-SK"/>
              </w:rPr>
            </w:pPr>
            <w:r w:rsidRPr="00C723CA">
              <w:rPr>
                <w:rFonts w:ascii="Calibri" w:hAnsi="Calibri"/>
                <w:b/>
                <w:bCs/>
                <w:color w:val="000000"/>
                <w:lang w:eastAsia="sk-SK"/>
              </w:rPr>
              <w:t> </w:t>
            </w:r>
          </w:p>
        </w:tc>
        <w:tc>
          <w:tcPr>
            <w:tcW w:w="1380" w:type="dxa"/>
            <w:tcBorders>
              <w:top w:val="nil"/>
              <w:left w:val="nil"/>
              <w:bottom w:val="nil"/>
              <w:right w:val="nil"/>
            </w:tcBorders>
            <w:shd w:val="clear" w:color="000000" w:fill="9BC2E6"/>
            <w:noWrap/>
            <w:vAlign w:val="bottom"/>
            <w:hideMark/>
          </w:tcPr>
          <w:p w14:paraId="3F133739" w14:textId="77777777" w:rsidR="00BB1C07" w:rsidRPr="00C723CA" w:rsidRDefault="00BB1C07" w:rsidP="0054350B">
            <w:pPr>
              <w:rPr>
                <w:rFonts w:ascii="Calibri" w:hAnsi="Calibri"/>
                <w:color w:val="000000"/>
                <w:lang w:eastAsia="sk-SK"/>
              </w:rPr>
            </w:pPr>
            <w:r w:rsidRPr="00C723CA">
              <w:rPr>
                <w:rFonts w:ascii="Calibri" w:hAnsi="Calibri"/>
                <w:color w:val="000000"/>
                <w:lang w:eastAsia="sk-SK"/>
              </w:rPr>
              <w:t> </w:t>
            </w:r>
          </w:p>
        </w:tc>
        <w:tc>
          <w:tcPr>
            <w:tcW w:w="1380" w:type="dxa"/>
            <w:tcBorders>
              <w:top w:val="nil"/>
              <w:left w:val="nil"/>
              <w:bottom w:val="nil"/>
              <w:right w:val="nil"/>
            </w:tcBorders>
            <w:shd w:val="clear" w:color="000000" w:fill="9BC2E6"/>
            <w:noWrap/>
            <w:vAlign w:val="bottom"/>
            <w:hideMark/>
          </w:tcPr>
          <w:p w14:paraId="5F3A4D30" w14:textId="77777777" w:rsidR="00BB1C07" w:rsidRPr="00C723CA" w:rsidRDefault="00BB1C07" w:rsidP="0054350B">
            <w:pPr>
              <w:rPr>
                <w:rFonts w:ascii="Calibri" w:hAnsi="Calibri"/>
                <w:color w:val="000000"/>
                <w:lang w:eastAsia="sk-SK"/>
              </w:rPr>
            </w:pPr>
            <w:r w:rsidRPr="00C723CA">
              <w:rPr>
                <w:rFonts w:ascii="Calibri" w:hAnsi="Calibri"/>
                <w:color w:val="000000"/>
                <w:lang w:eastAsia="sk-SK"/>
              </w:rPr>
              <w:t> </w:t>
            </w:r>
          </w:p>
        </w:tc>
        <w:tc>
          <w:tcPr>
            <w:tcW w:w="1380" w:type="dxa"/>
            <w:tcBorders>
              <w:top w:val="nil"/>
              <w:left w:val="nil"/>
              <w:bottom w:val="nil"/>
              <w:right w:val="nil"/>
            </w:tcBorders>
            <w:shd w:val="clear" w:color="000000" w:fill="9BC2E6"/>
            <w:noWrap/>
            <w:vAlign w:val="bottom"/>
          </w:tcPr>
          <w:p w14:paraId="5AB00F37" w14:textId="77777777" w:rsidR="00BB1C07" w:rsidRPr="00C723CA" w:rsidRDefault="00BB1C07" w:rsidP="0054350B">
            <w:pPr>
              <w:jc w:val="center"/>
              <w:rPr>
                <w:rFonts w:ascii="Calibri" w:hAnsi="Calibri"/>
                <w:color w:val="000000"/>
                <w:lang w:eastAsia="sk-SK"/>
              </w:rPr>
            </w:pPr>
          </w:p>
        </w:tc>
        <w:tc>
          <w:tcPr>
            <w:tcW w:w="1380" w:type="dxa"/>
            <w:tcBorders>
              <w:top w:val="nil"/>
              <w:left w:val="nil"/>
              <w:bottom w:val="nil"/>
              <w:right w:val="nil"/>
            </w:tcBorders>
            <w:shd w:val="clear" w:color="000000" w:fill="9BC2E6"/>
            <w:noWrap/>
            <w:vAlign w:val="bottom"/>
            <w:hideMark/>
          </w:tcPr>
          <w:p w14:paraId="2F449696" w14:textId="77777777" w:rsidR="00BB1C07" w:rsidRPr="00C723CA" w:rsidRDefault="00BB1C07" w:rsidP="0054350B">
            <w:pPr>
              <w:rPr>
                <w:rFonts w:ascii="Calibri" w:hAnsi="Calibri"/>
                <w:color w:val="000000"/>
                <w:lang w:eastAsia="sk-SK"/>
              </w:rPr>
            </w:pPr>
            <w:r w:rsidRPr="00C723CA">
              <w:rPr>
                <w:rFonts w:ascii="Calibri" w:hAnsi="Calibri"/>
                <w:color w:val="000000"/>
                <w:lang w:eastAsia="sk-SK"/>
              </w:rPr>
              <w:t> </w:t>
            </w:r>
          </w:p>
        </w:tc>
      </w:tr>
      <w:tr w:rsidR="00BB1C07" w:rsidRPr="00C723CA" w14:paraId="02451A4D" w14:textId="77777777" w:rsidTr="00C52162">
        <w:trPr>
          <w:trHeight w:val="445"/>
        </w:trPr>
        <w:tc>
          <w:tcPr>
            <w:tcW w:w="3623" w:type="dxa"/>
            <w:tcBorders>
              <w:top w:val="nil"/>
              <w:left w:val="nil"/>
              <w:bottom w:val="nil"/>
              <w:right w:val="nil"/>
            </w:tcBorders>
            <w:shd w:val="clear" w:color="000000" w:fill="FFFFFF"/>
            <w:noWrap/>
            <w:vAlign w:val="bottom"/>
            <w:hideMark/>
          </w:tcPr>
          <w:p w14:paraId="5AFF8697" w14:textId="77777777" w:rsidR="00BB1C07" w:rsidRPr="00C723CA" w:rsidRDefault="00BB1C07" w:rsidP="0054350B">
            <w:pPr>
              <w:rPr>
                <w:rFonts w:ascii="Calibri" w:hAnsi="Calibri"/>
                <w:color w:val="000000"/>
                <w:lang w:eastAsia="sk-SK"/>
              </w:rPr>
            </w:pPr>
            <w:r w:rsidRPr="00BB1C07">
              <w:rPr>
                <w:rFonts w:ascii="Calibri" w:hAnsi="Calibri"/>
                <w:color w:val="000000"/>
                <w:lang w:eastAsia="sk-SK"/>
              </w:rPr>
              <w:t>Komerčný prenájom priestorov</w:t>
            </w:r>
          </w:p>
        </w:tc>
        <w:tc>
          <w:tcPr>
            <w:tcW w:w="1380" w:type="dxa"/>
            <w:tcBorders>
              <w:top w:val="nil"/>
              <w:left w:val="nil"/>
              <w:bottom w:val="nil"/>
              <w:right w:val="nil"/>
            </w:tcBorders>
            <w:shd w:val="clear" w:color="000000" w:fill="9BC2E6"/>
            <w:noWrap/>
            <w:vAlign w:val="bottom"/>
            <w:hideMark/>
          </w:tcPr>
          <w:p w14:paraId="17DB31B0" w14:textId="77777777" w:rsidR="00BB1C07" w:rsidRPr="00C723CA" w:rsidRDefault="00BB1C07" w:rsidP="0054350B">
            <w:pPr>
              <w:rPr>
                <w:rFonts w:ascii="Calibri" w:hAnsi="Calibri"/>
                <w:color w:val="000000"/>
                <w:lang w:eastAsia="sk-SK"/>
              </w:rPr>
            </w:pPr>
            <w:r w:rsidRPr="00C723CA">
              <w:rPr>
                <w:rFonts w:ascii="Calibri" w:hAnsi="Calibri"/>
                <w:color w:val="000000"/>
                <w:lang w:eastAsia="sk-SK"/>
              </w:rPr>
              <w:t> </w:t>
            </w:r>
          </w:p>
        </w:tc>
        <w:tc>
          <w:tcPr>
            <w:tcW w:w="1380" w:type="dxa"/>
            <w:tcBorders>
              <w:top w:val="nil"/>
              <w:left w:val="nil"/>
              <w:bottom w:val="nil"/>
              <w:right w:val="nil"/>
            </w:tcBorders>
            <w:shd w:val="clear" w:color="000000" w:fill="9BC2E6"/>
            <w:noWrap/>
            <w:vAlign w:val="bottom"/>
            <w:hideMark/>
          </w:tcPr>
          <w:p w14:paraId="4F0DF6D1" w14:textId="77777777" w:rsidR="00BB1C07" w:rsidRPr="00C723CA" w:rsidRDefault="00BB1C07" w:rsidP="0054350B">
            <w:pPr>
              <w:rPr>
                <w:rFonts w:ascii="Calibri" w:hAnsi="Calibri"/>
                <w:color w:val="000000"/>
                <w:lang w:eastAsia="sk-SK"/>
              </w:rPr>
            </w:pPr>
            <w:r w:rsidRPr="00C723CA">
              <w:rPr>
                <w:rFonts w:ascii="Calibri" w:hAnsi="Calibri"/>
                <w:color w:val="000000"/>
                <w:lang w:eastAsia="sk-SK"/>
              </w:rPr>
              <w:t> </w:t>
            </w:r>
          </w:p>
        </w:tc>
        <w:tc>
          <w:tcPr>
            <w:tcW w:w="1380" w:type="dxa"/>
            <w:tcBorders>
              <w:top w:val="nil"/>
              <w:left w:val="nil"/>
              <w:bottom w:val="nil"/>
              <w:right w:val="nil"/>
            </w:tcBorders>
            <w:shd w:val="clear" w:color="000000" w:fill="9BC2E6"/>
            <w:noWrap/>
            <w:vAlign w:val="bottom"/>
          </w:tcPr>
          <w:p w14:paraId="65C28D82" w14:textId="77777777" w:rsidR="00BB1C07" w:rsidRPr="00C723CA" w:rsidRDefault="00BB1C07" w:rsidP="0054350B">
            <w:pPr>
              <w:jc w:val="center"/>
              <w:rPr>
                <w:rFonts w:ascii="Calibri" w:hAnsi="Calibri"/>
                <w:color w:val="000000"/>
                <w:lang w:eastAsia="sk-SK"/>
              </w:rPr>
            </w:pPr>
          </w:p>
        </w:tc>
        <w:tc>
          <w:tcPr>
            <w:tcW w:w="1380" w:type="dxa"/>
            <w:tcBorders>
              <w:top w:val="nil"/>
              <w:left w:val="nil"/>
              <w:bottom w:val="nil"/>
              <w:right w:val="nil"/>
            </w:tcBorders>
            <w:shd w:val="clear" w:color="000000" w:fill="9BC2E6"/>
            <w:noWrap/>
            <w:vAlign w:val="bottom"/>
            <w:hideMark/>
          </w:tcPr>
          <w:p w14:paraId="73BBAF68" w14:textId="77777777" w:rsidR="00BB1C07" w:rsidRPr="00C723CA" w:rsidRDefault="00BB1C07" w:rsidP="0054350B">
            <w:pPr>
              <w:rPr>
                <w:rFonts w:ascii="Calibri" w:hAnsi="Calibri"/>
                <w:color w:val="000000"/>
                <w:lang w:eastAsia="sk-SK"/>
              </w:rPr>
            </w:pPr>
            <w:r w:rsidRPr="00C723CA">
              <w:rPr>
                <w:rFonts w:ascii="Calibri" w:hAnsi="Calibri"/>
                <w:color w:val="000000"/>
                <w:lang w:eastAsia="sk-SK"/>
              </w:rPr>
              <w:t> </w:t>
            </w:r>
          </w:p>
        </w:tc>
      </w:tr>
      <w:tr w:rsidR="00C40A4E" w:rsidRPr="00C723CA" w14:paraId="31D41BE3" w14:textId="77777777" w:rsidTr="0054350B">
        <w:trPr>
          <w:trHeight w:val="346"/>
        </w:trPr>
        <w:tc>
          <w:tcPr>
            <w:tcW w:w="3623" w:type="dxa"/>
            <w:tcBorders>
              <w:top w:val="nil"/>
              <w:left w:val="nil"/>
              <w:bottom w:val="nil"/>
              <w:right w:val="nil"/>
            </w:tcBorders>
            <w:shd w:val="clear" w:color="000000" w:fill="FFFFFF"/>
            <w:noWrap/>
            <w:vAlign w:val="bottom"/>
            <w:hideMark/>
          </w:tcPr>
          <w:p w14:paraId="300EB6A5" w14:textId="77777777" w:rsidR="00C40A4E" w:rsidRPr="00C723CA" w:rsidRDefault="00C40A4E">
            <w:pPr>
              <w:rPr>
                <w:rFonts w:ascii="Calibri" w:hAnsi="Calibri"/>
                <w:color w:val="000000"/>
                <w:lang w:eastAsia="sk-SK"/>
              </w:rPr>
            </w:pPr>
            <w:r w:rsidRPr="00BB1C07">
              <w:rPr>
                <w:rFonts w:ascii="Calibri" w:hAnsi="Calibri"/>
                <w:color w:val="000000"/>
                <w:lang w:eastAsia="sk-SK"/>
              </w:rPr>
              <w:t>m</w:t>
            </w:r>
            <w:r w:rsidRPr="00C52162">
              <w:rPr>
                <w:rFonts w:ascii="Calibri" w:hAnsi="Calibri"/>
                <w:color w:val="000000"/>
                <w:vertAlign w:val="superscript"/>
                <w:lang w:eastAsia="sk-SK"/>
              </w:rPr>
              <w:t>2</w:t>
            </w:r>
          </w:p>
        </w:tc>
        <w:tc>
          <w:tcPr>
            <w:tcW w:w="1380" w:type="dxa"/>
            <w:tcBorders>
              <w:top w:val="nil"/>
              <w:left w:val="nil"/>
              <w:bottom w:val="nil"/>
              <w:right w:val="nil"/>
            </w:tcBorders>
            <w:shd w:val="clear" w:color="000000" w:fill="FFFFFF"/>
            <w:noWrap/>
            <w:vAlign w:val="bottom"/>
            <w:hideMark/>
          </w:tcPr>
          <w:p w14:paraId="3F819409" w14:textId="77777777" w:rsidR="00C40A4E" w:rsidRPr="00C723CA" w:rsidRDefault="00C40A4E" w:rsidP="00C40A4E">
            <w:pPr>
              <w:jc w:val="center"/>
              <w:rPr>
                <w:rFonts w:ascii="Calibri" w:hAnsi="Calibri"/>
                <w:color w:val="000000"/>
                <w:lang w:eastAsia="sk-SK"/>
              </w:rPr>
            </w:pPr>
            <w:r>
              <w:rPr>
                <w:rFonts w:ascii="Calibri" w:hAnsi="Calibri"/>
                <w:color w:val="000000"/>
                <w:lang w:eastAsia="sk-SK"/>
              </w:rPr>
              <w:t>.....</w:t>
            </w:r>
          </w:p>
        </w:tc>
        <w:tc>
          <w:tcPr>
            <w:tcW w:w="1380" w:type="dxa"/>
            <w:tcBorders>
              <w:top w:val="nil"/>
              <w:left w:val="nil"/>
              <w:bottom w:val="nil"/>
              <w:right w:val="nil"/>
            </w:tcBorders>
            <w:shd w:val="clear" w:color="000000" w:fill="FFFFFF"/>
            <w:noWrap/>
            <w:vAlign w:val="bottom"/>
            <w:hideMark/>
          </w:tcPr>
          <w:p w14:paraId="691901AC" w14:textId="77777777" w:rsidR="00C40A4E" w:rsidRPr="00C723CA" w:rsidRDefault="00C40A4E" w:rsidP="00C40A4E">
            <w:pPr>
              <w:jc w:val="center"/>
              <w:rPr>
                <w:rFonts w:ascii="Calibri" w:hAnsi="Calibri"/>
                <w:color w:val="000000"/>
                <w:lang w:eastAsia="sk-SK"/>
              </w:rPr>
            </w:pPr>
            <w:r>
              <w:rPr>
                <w:rFonts w:ascii="Calibri" w:hAnsi="Calibri"/>
                <w:color w:val="000000"/>
                <w:lang w:eastAsia="sk-SK"/>
              </w:rPr>
              <w:t>500</w:t>
            </w:r>
          </w:p>
        </w:tc>
        <w:tc>
          <w:tcPr>
            <w:tcW w:w="1380" w:type="dxa"/>
            <w:tcBorders>
              <w:top w:val="nil"/>
              <w:left w:val="nil"/>
              <w:bottom w:val="nil"/>
              <w:right w:val="nil"/>
            </w:tcBorders>
            <w:shd w:val="clear" w:color="000000" w:fill="FFFFFF"/>
            <w:noWrap/>
            <w:vAlign w:val="bottom"/>
          </w:tcPr>
          <w:p w14:paraId="7F620C9B" w14:textId="77777777" w:rsidR="00C40A4E" w:rsidRPr="00C723CA" w:rsidRDefault="00C40A4E" w:rsidP="00C40A4E">
            <w:pPr>
              <w:jc w:val="center"/>
              <w:rPr>
                <w:rFonts w:ascii="Calibri" w:hAnsi="Calibri"/>
                <w:color w:val="000000"/>
                <w:lang w:eastAsia="sk-SK"/>
              </w:rPr>
            </w:pPr>
            <w:r>
              <w:rPr>
                <w:rFonts w:ascii="Calibri" w:hAnsi="Calibri"/>
                <w:color w:val="000000"/>
                <w:lang w:eastAsia="sk-SK"/>
              </w:rPr>
              <w:t>.....</w:t>
            </w:r>
          </w:p>
        </w:tc>
        <w:tc>
          <w:tcPr>
            <w:tcW w:w="1380" w:type="dxa"/>
            <w:tcBorders>
              <w:top w:val="nil"/>
              <w:left w:val="nil"/>
              <w:bottom w:val="nil"/>
              <w:right w:val="nil"/>
            </w:tcBorders>
            <w:shd w:val="clear" w:color="000000" w:fill="FFFFFF"/>
            <w:noWrap/>
            <w:vAlign w:val="bottom"/>
            <w:hideMark/>
          </w:tcPr>
          <w:p w14:paraId="6F8A9070" w14:textId="77777777" w:rsidR="00C40A4E" w:rsidRPr="00C723CA" w:rsidRDefault="00C40A4E" w:rsidP="00C40A4E">
            <w:pPr>
              <w:jc w:val="center"/>
              <w:rPr>
                <w:rFonts w:ascii="Calibri" w:hAnsi="Calibri"/>
                <w:color w:val="000000"/>
                <w:lang w:eastAsia="sk-SK"/>
              </w:rPr>
            </w:pPr>
            <w:r>
              <w:rPr>
                <w:rFonts w:ascii="Calibri" w:hAnsi="Calibri"/>
                <w:color w:val="000000"/>
                <w:lang w:eastAsia="sk-SK"/>
              </w:rPr>
              <w:t>500</w:t>
            </w:r>
          </w:p>
        </w:tc>
      </w:tr>
      <w:tr w:rsidR="00C40A4E" w:rsidRPr="00C723CA" w14:paraId="7FDAFF98" w14:textId="77777777" w:rsidTr="0054350B">
        <w:trPr>
          <w:trHeight w:val="301"/>
        </w:trPr>
        <w:tc>
          <w:tcPr>
            <w:tcW w:w="3623" w:type="dxa"/>
            <w:tcBorders>
              <w:top w:val="nil"/>
              <w:left w:val="nil"/>
              <w:bottom w:val="nil"/>
              <w:right w:val="nil"/>
            </w:tcBorders>
            <w:shd w:val="clear" w:color="000000" w:fill="9BC2E6"/>
            <w:noWrap/>
            <w:vAlign w:val="bottom"/>
            <w:hideMark/>
          </w:tcPr>
          <w:p w14:paraId="313EAF67" w14:textId="77777777" w:rsidR="00C40A4E" w:rsidRPr="00C723CA" w:rsidRDefault="00C40A4E" w:rsidP="00C40A4E">
            <w:pPr>
              <w:rPr>
                <w:rFonts w:ascii="Calibri" w:hAnsi="Calibri"/>
                <w:color w:val="000000"/>
                <w:lang w:eastAsia="sk-SK"/>
              </w:rPr>
            </w:pPr>
            <w:r w:rsidRPr="00C723CA">
              <w:rPr>
                <w:rFonts w:ascii="Calibri" w:hAnsi="Calibri"/>
                <w:color w:val="000000"/>
                <w:lang w:eastAsia="sk-SK"/>
              </w:rPr>
              <w:t>Cena za jednotku</w:t>
            </w:r>
          </w:p>
        </w:tc>
        <w:tc>
          <w:tcPr>
            <w:tcW w:w="1380" w:type="dxa"/>
            <w:tcBorders>
              <w:top w:val="nil"/>
              <w:left w:val="nil"/>
              <w:bottom w:val="nil"/>
              <w:right w:val="nil"/>
            </w:tcBorders>
            <w:shd w:val="clear" w:color="000000" w:fill="FFFFFF"/>
            <w:noWrap/>
            <w:vAlign w:val="bottom"/>
            <w:hideMark/>
          </w:tcPr>
          <w:p w14:paraId="4CDBD763" w14:textId="77777777" w:rsidR="00C40A4E" w:rsidRPr="00C723CA" w:rsidRDefault="00C40A4E" w:rsidP="00C40A4E">
            <w:pPr>
              <w:jc w:val="center"/>
              <w:rPr>
                <w:rFonts w:ascii="Calibri" w:hAnsi="Calibri"/>
                <w:color w:val="000000"/>
                <w:lang w:eastAsia="sk-SK"/>
              </w:rPr>
            </w:pPr>
            <w:r>
              <w:rPr>
                <w:rFonts w:ascii="Calibri" w:hAnsi="Calibri"/>
                <w:color w:val="000000"/>
                <w:lang w:eastAsia="sk-SK"/>
              </w:rPr>
              <w:t>.....</w:t>
            </w:r>
          </w:p>
        </w:tc>
        <w:tc>
          <w:tcPr>
            <w:tcW w:w="1380" w:type="dxa"/>
            <w:tcBorders>
              <w:top w:val="nil"/>
              <w:left w:val="nil"/>
              <w:bottom w:val="nil"/>
              <w:right w:val="nil"/>
            </w:tcBorders>
            <w:shd w:val="clear" w:color="000000" w:fill="FFFFFF"/>
            <w:noWrap/>
            <w:vAlign w:val="bottom"/>
            <w:hideMark/>
          </w:tcPr>
          <w:p w14:paraId="28E2CA0E" w14:textId="77777777" w:rsidR="00C40A4E" w:rsidRPr="00C723CA" w:rsidRDefault="00C40A4E" w:rsidP="00C40A4E">
            <w:pPr>
              <w:jc w:val="center"/>
              <w:rPr>
                <w:rFonts w:ascii="Calibri" w:hAnsi="Calibri"/>
                <w:color w:val="000000"/>
                <w:lang w:eastAsia="sk-SK"/>
              </w:rPr>
            </w:pPr>
            <w:r>
              <w:rPr>
                <w:rFonts w:ascii="Calibri" w:hAnsi="Calibri"/>
                <w:color w:val="000000"/>
                <w:lang w:eastAsia="sk-SK"/>
              </w:rPr>
              <w:t>144</w:t>
            </w:r>
          </w:p>
        </w:tc>
        <w:tc>
          <w:tcPr>
            <w:tcW w:w="1380" w:type="dxa"/>
            <w:tcBorders>
              <w:top w:val="nil"/>
              <w:left w:val="nil"/>
              <w:bottom w:val="nil"/>
              <w:right w:val="nil"/>
            </w:tcBorders>
            <w:shd w:val="clear" w:color="000000" w:fill="FFFFFF"/>
            <w:noWrap/>
            <w:vAlign w:val="bottom"/>
          </w:tcPr>
          <w:p w14:paraId="1F6E53CE" w14:textId="77777777" w:rsidR="00C40A4E" w:rsidRPr="00C723CA" w:rsidRDefault="00C40A4E" w:rsidP="00C40A4E">
            <w:pPr>
              <w:jc w:val="center"/>
              <w:rPr>
                <w:rFonts w:ascii="Calibri" w:hAnsi="Calibri"/>
                <w:color w:val="000000"/>
                <w:lang w:eastAsia="sk-SK"/>
              </w:rPr>
            </w:pPr>
            <w:r>
              <w:rPr>
                <w:rFonts w:ascii="Calibri" w:hAnsi="Calibri"/>
                <w:color w:val="000000"/>
                <w:lang w:eastAsia="sk-SK"/>
              </w:rPr>
              <w:t>.....</w:t>
            </w:r>
          </w:p>
        </w:tc>
        <w:tc>
          <w:tcPr>
            <w:tcW w:w="1380" w:type="dxa"/>
            <w:tcBorders>
              <w:top w:val="nil"/>
              <w:left w:val="nil"/>
              <w:bottom w:val="nil"/>
              <w:right w:val="nil"/>
            </w:tcBorders>
            <w:shd w:val="clear" w:color="000000" w:fill="FFFFFF"/>
            <w:noWrap/>
            <w:vAlign w:val="bottom"/>
            <w:hideMark/>
          </w:tcPr>
          <w:p w14:paraId="6691BBB5" w14:textId="77777777" w:rsidR="00C40A4E" w:rsidRPr="00C723CA" w:rsidRDefault="00C40A4E" w:rsidP="00C40A4E">
            <w:pPr>
              <w:jc w:val="center"/>
              <w:rPr>
                <w:rFonts w:ascii="Calibri" w:hAnsi="Calibri"/>
                <w:color w:val="000000"/>
                <w:lang w:eastAsia="sk-SK"/>
              </w:rPr>
            </w:pPr>
            <w:r>
              <w:rPr>
                <w:rFonts w:ascii="Calibri" w:hAnsi="Calibri"/>
                <w:color w:val="000000"/>
                <w:lang w:eastAsia="sk-SK"/>
              </w:rPr>
              <w:t>144</w:t>
            </w:r>
          </w:p>
        </w:tc>
      </w:tr>
      <w:tr w:rsidR="00C40A4E" w:rsidRPr="00C723CA" w14:paraId="1CAA85E1" w14:textId="77777777" w:rsidTr="0054350B">
        <w:trPr>
          <w:trHeight w:val="301"/>
        </w:trPr>
        <w:tc>
          <w:tcPr>
            <w:tcW w:w="3623" w:type="dxa"/>
            <w:tcBorders>
              <w:top w:val="nil"/>
              <w:left w:val="nil"/>
              <w:bottom w:val="nil"/>
              <w:right w:val="nil"/>
            </w:tcBorders>
            <w:shd w:val="clear" w:color="000000" w:fill="9BC2E6"/>
            <w:noWrap/>
            <w:vAlign w:val="bottom"/>
            <w:hideMark/>
          </w:tcPr>
          <w:p w14:paraId="0F8C5931" w14:textId="77777777" w:rsidR="00C40A4E" w:rsidRPr="00C723CA" w:rsidRDefault="00C40A4E" w:rsidP="00C40A4E">
            <w:pPr>
              <w:rPr>
                <w:rFonts w:ascii="Calibri" w:hAnsi="Calibri"/>
                <w:color w:val="000000"/>
                <w:lang w:eastAsia="sk-SK"/>
              </w:rPr>
            </w:pPr>
            <w:r w:rsidRPr="00C723CA">
              <w:rPr>
                <w:rFonts w:ascii="Calibri" w:hAnsi="Calibri"/>
                <w:color w:val="000000"/>
                <w:lang w:eastAsia="sk-SK"/>
              </w:rPr>
              <w:t>množstvo x cena</w:t>
            </w:r>
          </w:p>
        </w:tc>
        <w:tc>
          <w:tcPr>
            <w:tcW w:w="1380" w:type="dxa"/>
            <w:tcBorders>
              <w:top w:val="nil"/>
              <w:left w:val="nil"/>
              <w:bottom w:val="nil"/>
              <w:right w:val="nil"/>
            </w:tcBorders>
            <w:shd w:val="clear" w:color="000000" w:fill="9BC2E6"/>
            <w:noWrap/>
            <w:vAlign w:val="bottom"/>
            <w:hideMark/>
          </w:tcPr>
          <w:p w14:paraId="164660BB" w14:textId="77777777" w:rsidR="00C40A4E" w:rsidRPr="00C723CA" w:rsidRDefault="00C40A4E" w:rsidP="00C52162">
            <w:pPr>
              <w:jc w:val="center"/>
              <w:rPr>
                <w:rFonts w:ascii="Calibri" w:hAnsi="Calibri"/>
                <w:color w:val="000000"/>
                <w:lang w:eastAsia="sk-SK"/>
              </w:rPr>
            </w:pPr>
            <w:r>
              <w:rPr>
                <w:rFonts w:ascii="Calibri" w:hAnsi="Calibri"/>
                <w:color w:val="000000"/>
                <w:lang w:eastAsia="sk-SK"/>
              </w:rPr>
              <w:t>.....</w:t>
            </w:r>
          </w:p>
        </w:tc>
        <w:tc>
          <w:tcPr>
            <w:tcW w:w="1380" w:type="dxa"/>
            <w:tcBorders>
              <w:top w:val="nil"/>
              <w:left w:val="nil"/>
              <w:bottom w:val="nil"/>
              <w:right w:val="nil"/>
            </w:tcBorders>
            <w:shd w:val="clear" w:color="000000" w:fill="9BC2E6"/>
            <w:noWrap/>
            <w:vAlign w:val="bottom"/>
            <w:hideMark/>
          </w:tcPr>
          <w:p w14:paraId="24F994B1" w14:textId="77777777" w:rsidR="00C40A4E" w:rsidRPr="00C723CA" w:rsidRDefault="00C40A4E">
            <w:pPr>
              <w:jc w:val="right"/>
              <w:rPr>
                <w:rFonts w:ascii="Calibri" w:hAnsi="Calibri"/>
                <w:color w:val="000000"/>
                <w:lang w:eastAsia="sk-SK"/>
              </w:rPr>
            </w:pPr>
            <w:r>
              <w:rPr>
                <w:rFonts w:ascii="Calibri" w:hAnsi="Calibri"/>
                <w:color w:val="000000"/>
                <w:lang w:eastAsia="sk-SK"/>
              </w:rPr>
              <w:t>72</w:t>
            </w:r>
            <w:r w:rsidRPr="00C723CA">
              <w:rPr>
                <w:rFonts w:ascii="Calibri" w:hAnsi="Calibri"/>
                <w:color w:val="000000"/>
                <w:lang w:eastAsia="sk-SK"/>
              </w:rPr>
              <w:t xml:space="preserve"> </w:t>
            </w:r>
            <w:r>
              <w:rPr>
                <w:rFonts w:ascii="Calibri" w:hAnsi="Calibri"/>
                <w:color w:val="000000"/>
                <w:lang w:eastAsia="sk-SK"/>
              </w:rPr>
              <w:t>0</w:t>
            </w:r>
            <w:r w:rsidRPr="00C723CA">
              <w:rPr>
                <w:rFonts w:ascii="Calibri" w:hAnsi="Calibri"/>
                <w:color w:val="000000"/>
                <w:lang w:eastAsia="sk-SK"/>
              </w:rPr>
              <w:t>00,00</w:t>
            </w:r>
          </w:p>
        </w:tc>
        <w:tc>
          <w:tcPr>
            <w:tcW w:w="1380" w:type="dxa"/>
            <w:tcBorders>
              <w:top w:val="nil"/>
              <w:left w:val="nil"/>
              <w:bottom w:val="nil"/>
              <w:right w:val="nil"/>
            </w:tcBorders>
            <w:shd w:val="clear" w:color="000000" w:fill="9BC2E6"/>
            <w:noWrap/>
            <w:vAlign w:val="bottom"/>
          </w:tcPr>
          <w:p w14:paraId="15CA0AF8" w14:textId="77777777" w:rsidR="00C40A4E" w:rsidRPr="00C723CA" w:rsidRDefault="00C40A4E" w:rsidP="00C40A4E">
            <w:pPr>
              <w:jc w:val="center"/>
              <w:rPr>
                <w:rFonts w:ascii="Calibri" w:hAnsi="Calibri"/>
                <w:color w:val="000000"/>
                <w:lang w:eastAsia="sk-SK"/>
              </w:rPr>
            </w:pPr>
            <w:r>
              <w:rPr>
                <w:rFonts w:ascii="Calibri" w:hAnsi="Calibri"/>
                <w:color w:val="000000"/>
                <w:lang w:eastAsia="sk-SK"/>
              </w:rPr>
              <w:t>.....</w:t>
            </w:r>
          </w:p>
        </w:tc>
        <w:tc>
          <w:tcPr>
            <w:tcW w:w="1380" w:type="dxa"/>
            <w:tcBorders>
              <w:top w:val="nil"/>
              <w:left w:val="nil"/>
              <w:bottom w:val="nil"/>
              <w:right w:val="nil"/>
            </w:tcBorders>
            <w:shd w:val="clear" w:color="000000" w:fill="9BC2E6"/>
            <w:noWrap/>
            <w:vAlign w:val="bottom"/>
            <w:hideMark/>
          </w:tcPr>
          <w:p w14:paraId="03137635" w14:textId="77777777" w:rsidR="00C40A4E" w:rsidRPr="00C723CA" w:rsidRDefault="00C40A4E" w:rsidP="00C40A4E">
            <w:pPr>
              <w:jc w:val="right"/>
              <w:rPr>
                <w:rFonts w:ascii="Calibri" w:hAnsi="Calibri"/>
                <w:color w:val="000000"/>
                <w:lang w:eastAsia="sk-SK"/>
              </w:rPr>
            </w:pPr>
            <w:r>
              <w:rPr>
                <w:rFonts w:ascii="Calibri" w:hAnsi="Calibri"/>
                <w:color w:val="000000"/>
                <w:lang w:eastAsia="sk-SK"/>
              </w:rPr>
              <w:t>72</w:t>
            </w:r>
            <w:r w:rsidRPr="00C723CA">
              <w:rPr>
                <w:rFonts w:ascii="Calibri" w:hAnsi="Calibri"/>
                <w:color w:val="000000"/>
                <w:lang w:eastAsia="sk-SK"/>
              </w:rPr>
              <w:t xml:space="preserve"> </w:t>
            </w:r>
            <w:r>
              <w:rPr>
                <w:rFonts w:ascii="Calibri" w:hAnsi="Calibri"/>
                <w:color w:val="000000"/>
                <w:lang w:eastAsia="sk-SK"/>
              </w:rPr>
              <w:t>0</w:t>
            </w:r>
            <w:r w:rsidRPr="00C723CA">
              <w:rPr>
                <w:rFonts w:ascii="Calibri" w:hAnsi="Calibri"/>
                <w:color w:val="000000"/>
                <w:lang w:eastAsia="sk-SK"/>
              </w:rPr>
              <w:t>00,00</w:t>
            </w:r>
          </w:p>
        </w:tc>
      </w:tr>
    </w:tbl>
    <w:p w14:paraId="54DECC2D" w14:textId="77777777" w:rsidR="00B71F50" w:rsidRPr="00D51365" w:rsidRDefault="00B71F50" w:rsidP="00B71F50">
      <w:pPr>
        <w:pStyle w:val="Nadpis2"/>
        <w:keepNext/>
        <w:tabs>
          <w:tab w:val="num" w:pos="964"/>
        </w:tabs>
        <w:spacing w:before="400" w:after="0" w:line="320" w:lineRule="exact"/>
        <w:ind w:left="964" w:hanging="964"/>
        <w:contextualSpacing w:val="0"/>
        <w:jc w:val="left"/>
        <w:rPr>
          <w:rFonts w:ascii="Arial Narrow" w:hAnsi="Arial Narrow"/>
        </w:rPr>
      </w:pPr>
      <w:bookmarkStart w:id="9" w:name="_Toc8120041"/>
      <w:r w:rsidRPr="00D51365">
        <w:rPr>
          <w:rFonts w:ascii="Arial Narrow" w:hAnsi="Arial Narrow"/>
        </w:rPr>
        <w:t>Príjmy z prevádzky - úspora</w:t>
      </w:r>
      <w:bookmarkEnd w:id="9"/>
    </w:p>
    <w:p w14:paraId="024BB71D" w14:textId="77777777" w:rsidR="00B71F50" w:rsidRPr="00D51365" w:rsidRDefault="00B71F50" w:rsidP="00B71F50">
      <w:pPr>
        <w:pStyle w:val="Zoznamsodrkami"/>
        <w:numPr>
          <w:ilvl w:val="0"/>
          <w:numId w:val="0"/>
        </w:numPr>
        <w:spacing w:before="0" w:after="0"/>
        <w:ind w:left="340" w:hanging="340"/>
        <w:rPr>
          <w:rFonts w:ascii="Arial Narrow" w:hAnsi="Arial Narrow"/>
          <w:lang w:val="sk-SK"/>
        </w:rPr>
      </w:pPr>
    </w:p>
    <w:p w14:paraId="2DBC8211" w14:textId="77777777" w:rsidR="00B71F50" w:rsidRPr="00D51365" w:rsidRDefault="00B71F50" w:rsidP="00B71F50">
      <w:pPr>
        <w:pStyle w:val="Zkladntext"/>
        <w:rPr>
          <w:rFonts w:ascii="Arial Narrow" w:hAnsi="Arial Narrow"/>
          <w:lang w:val="sk-SK"/>
        </w:rPr>
      </w:pPr>
      <w:r w:rsidRPr="00D51365">
        <w:rPr>
          <w:rFonts w:ascii="Arial Narrow" w:hAnsi="Arial Narrow"/>
          <w:lang w:val="sk-SK"/>
        </w:rPr>
        <w:t xml:space="preserve">Príjmy z prevádzky stanovené ako úspora prevádzkových výdavkov v dôsledku realizácie projektu sa uvádzajú na úrovni jednotlivých položiek v hárku </w:t>
      </w:r>
      <w:r w:rsidRPr="00D51365">
        <w:rPr>
          <w:rFonts w:ascii="Arial Narrow" w:hAnsi="Arial Narrow"/>
          <w:i/>
          <w:lang w:val="sk-SK"/>
        </w:rPr>
        <w:t>Príjmy z prevádzky – úspora</w:t>
      </w:r>
      <w:r w:rsidRPr="00D51365">
        <w:rPr>
          <w:rFonts w:ascii="Arial Narrow" w:hAnsi="Arial Narrow"/>
          <w:lang w:val="sk-SK"/>
        </w:rPr>
        <w:t xml:space="preserve"> a skladajú sa z množstva jednotiek, ktoré sa usporia a jednotkovej ceny, za ktorú sa príslušná jednotka obstarávala pred realizáciou projektu.</w:t>
      </w:r>
    </w:p>
    <w:p w14:paraId="33D6984D" w14:textId="5EF3A317" w:rsidR="00B71F50" w:rsidRPr="00D51365" w:rsidRDefault="00B71F50" w:rsidP="00B71F50">
      <w:pPr>
        <w:pStyle w:val="Zkladntext"/>
        <w:rPr>
          <w:rFonts w:ascii="Arial Narrow" w:hAnsi="Arial Narrow"/>
          <w:lang w:val="sk-SK"/>
        </w:rPr>
      </w:pPr>
      <w:r w:rsidRPr="00F235EB">
        <w:rPr>
          <w:rFonts w:ascii="Arial Narrow" w:hAnsi="Arial Narrow"/>
          <w:lang w:val="sk-SK"/>
        </w:rPr>
        <w:t xml:space="preserve">Žiadateľ/prijímateľ vyplní názov príjmovej položky – prepíše text „Názov položky“ a následne vyplní </w:t>
      </w:r>
      <w:r w:rsidRPr="00D51365">
        <w:rPr>
          <w:rFonts w:ascii="Arial Narrow" w:hAnsi="Arial Narrow"/>
          <w:lang w:val="sk-SK"/>
        </w:rPr>
        <w:t>hodnoty údajov</w:t>
      </w:r>
      <w:r w:rsidRPr="00F235EB">
        <w:rPr>
          <w:rFonts w:ascii="Arial Narrow" w:hAnsi="Arial Narrow"/>
          <w:lang w:val="sk-SK"/>
        </w:rPr>
        <w:t xml:space="preserve"> (jednotkovej ceny a množstva)</w:t>
      </w:r>
      <w:r w:rsidRPr="00D51365">
        <w:rPr>
          <w:rFonts w:ascii="Arial Narrow" w:hAnsi="Arial Narrow"/>
          <w:lang w:val="sk-SK"/>
        </w:rPr>
        <w:t xml:space="preserve"> v jednotlivých rokoch referenčného obdobia. Uvedený text „Množstvo“ žiadateľ</w:t>
      </w:r>
      <w:r w:rsidR="006878D5">
        <w:rPr>
          <w:rFonts w:ascii="Arial Narrow" w:hAnsi="Arial Narrow"/>
          <w:lang w:val="sk-SK"/>
        </w:rPr>
        <w:t>/prijímateľ</w:t>
      </w:r>
      <w:r w:rsidRPr="00D51365">
        <w:rPr>
          <w:rFonts w:ascii="Arial Narrow" w:hAnsi="Arial Narrow"/>
          <w:lang w:val="sk-SK"/>
        </w:rPr>
        <w:t xml:space="preserve"> nahradí mernou jednotkou, v ktorej sú hodnoty množstva vyplnené. Hodnoty sú vypočítané automaticky.</w:t>
      </w:r>
    </w:p>
    <w:p w14:paraId="4A9D8F73" w14:textId="77777777" w:rsidR="00B71F50" w:rsidRPr="00D51365" w:rsidRDefault="00B71F50" w:rsidP="00B71F50">
      <w:pPr>
        <w:pStyle w:val="Zkladntext"/>
        <w:rPr>
          <w:rFonts w:ascii="Arial Narrow" w:hAnsi="Arial Narrow"/>
          <w:lang w:val="sk-SK"/>
        </w:rPr>
      </w:pPr>
      <w:r w:rsidRPr="00D51365">
        <w:rPr>
          <w:rFonts w:ascii="Arial Narrow" w:hAnsi="Arial Narrow"/>
          <w:lang w:val="sk-SK"/>
        </w:rPr>
        <w:t xml:space="preserve">V hárku </w:t>
      </w:r>
      <w:r w:rsidRPr="00D51365">
        <w:rPr>
          <w:rFonts w:ascii="Arial Narrow" w:hAnsi="Arial Narrow"/>
          <w:i/>
          <w:lang w:val="sk-SK"/>
        </w:rPr>
        <w:t>Príjmy z prevádzky – úspora</w:t>
      </w:r>
      <w:r w:rsidRPr="00D51365">
        <w:rPr>
          <w:rFonts w:ascii="Arial Narrow" w:hAnsi="Arial Narrow"/>
          <w:lang w:val="sk-SK"/>
        </w:rPr>
        <w:t xml:space="preserve"> je možné v prípade potreby pridávať počty jednotlivých položiek. Pri dopĺňaní jednotlivých riadkov je potrebné dbať na zachovanie funkcionality správnosti preddefinovaných výpočtov. </w:t>
      </w:r>
    </w:p>
    <w:p w14:paraId="19950193" w14:textId="77777777" w:rsidR="00B71F50" w:rsidRDefault="00B71F50" w:rsidP="00B71F50">
      <w:pPr>
        <w:pStyle w:val="Zkladntext"/>
        <w:rPr>
          <w:rFonts w:ascii="Arial Narrow" w:hAnsi="Arial Narrow"/>
          <w:lang w:val="sk-SK"/>
        </w:rPr>
      </w:pPr>
      <w:r w:rsidRPr="00D51365">
        <w:rPr>
          <w:rFonts w:ascii="Arial Narrow" w:hAnsi="Arial Narrow"/>
          <w:lang w:val="sk-SK"/>
        </w:rPr>
        <w:t xml:space="preserve">Pri stanovení množstva a jednotkovej ceny platia primerané ustanovenia o stanovovaní množstva a jednotkovej ceny uvedené v kapitole </w:t>
      </w:r>
      <w:r>
        <w:rPr>
          <w:rFonts w:ascii="Arial Narrow" w:hAnsi="Arial Narrow"/>
          <w:lang w:val="sk-SK"/>
        </w:rPr>
        <w:t>5</w:t>
      </w:r>
      <w:r w:rsidRPr="00F235EB">
        <w:rPr>
          <w:rFonts w:ascii="Arial Narrow" w:hAnsi="Arial Narrow"/>
          <w:lang w:val="sk-SK"/>
        </w:rPr>
        <w:t>.2</w:t>
      </w:r>
      <w:r w:rsidRPr="00D51365">
        <w:rPr>
          <w:rFonts w:ascii="Arial Narrow" w:hAnsi="Arial Narrow"/>
          <w:lang w:val="sk-SK"/>
        </w:rPr>
        <w:t>.</w:t>
      </w:r>
    </w:p>
    <w:p w14:paraId="793C1534" w14:textId="77777777" w:rsidR="00AD6DFC" w:rsidRPr="00C52162" w:rsidRDefault="00AD6DFC" w:rsidP="00C52162">
      <w:pPr>
        <w:pStyle w:val="Nadpis2"/>
        <w:keepNext/>
        <w:tabs>
          <w:tab w:val="num" w:pos="964"/>
        </w:tabs>
        <w:spacing w:before="400" w:after="0" w:line="320" w:lineRule="exact"/>
        <w:ind w:left="964" w:hanging="964"/>
        <w:contextualSpacing w:val="0"/>
        <w:jc w:val="left"/>
        <w:rPr>
          <w:rFonts w:ascii="Arial Narrow" w:hAnsi="Arial Narrow"/>
        </w:rPr>
      </w:pPr>
      <w:r w:rsidRPr="00C52162">
        <w:rPr>
          <w:rFonts w:ascii="Arial Narrow" w:hAnsi="Arial Narrow"/>
        </w:rPr>
        <w:t>Prevádzkové výdavky</w:t>
      </w:r>
    </w:p>
    <w:p w14:paraId="110663A1" w14:textId="77777777" w:rsidR="00B71F50" w:rsidRPr="00F235EB" w:rsidRDefault="00B71F50" w:rsidP="00B71F50">
      <w:pPr>
        <w:pStyle w:val="Zkladntext"/>
        <w:rPr>
          <w:rFonts w:ascii="Arial Narrow" w:hAnsi="Arial Narrow"/>
          <w:lang w:val="sk-SK"/>
        </w:rPr>
      </w:pPr>
      <w:r w:rsidRPr="00D51365">
        <w:rPr>
          <w:rFonts w:ascii="Arial Narrow" w:hAnsi="Arial Narrow"/>
          <w:lang w:val="sk-SK"/>
        </w:rPr>
        <w:t xml:space="preserve">Hárok </w:t>
      </w:r>
      <w:r w:rsidRPr="00F235EB">
        <w:rPr>
          <w:rFonts w:ascii="Arial Narrow" w:hAnsi="Arial Narrow"/>
          <w:i/>
          <w:lang w:val="sk-SK"/>
        </w:rPr>
        <w:t>Prevádzkové výdavky</w:t>
      </w:r>
      <w:r w:rsidRPr="00D51365">
        <w:rPr>
          <w:rFonts w:ascii="Arial Narrow" w:hAnsi="Arial Narrow"/>
          <w:lang w:val="sk-SK"/>
        </w:rPr>
        <w:t xml:space="preserve"> je rozdelený do nasledovných kategórií: </w:t>
      </w:r>
    </w:p>
    <w:p w14:paraId="3D28D528" w14:textId="77777777" w:rsidR="00B71F50" w:rsidRPr="00F235EB" w:rsidRDefault="00B71F50" w:rsidP="00B71F50">
      <w:pPr>
        <w:pStyle w:val="Zkladntext"/>
        <w:numPr>
          <w:ilvl w:val="0"/>
          <w:numId w:val="96"/>
        </w:numPr>
        <w:spacing w:before="0" w:after="0"/>
        <w:rPr>
          <w:rFonts w:ascii="Arial Narrow" w:hAnsi="Arial Narrow"/>
          <w:lang w:val="sk-SK"/>
        </w:rPr>
      </w:pPr>
      <w:r w:rsidRPr="00D51365">
        <w:rPr>
          <w:rFonts w:ascii="Arial Narrow" w:hAnsi="Arial Narrow"/>
          <w:lang w:val="sk-SK"/>
        </w:rPr>
        <w:t>spotreba materiálu</w:t>
      </w:r>
      <w:r w:rsidRPr="00F235EB">
        <w:rPr>
          <w:rFonts w:ascii="Arial Narrow" w:hAnsi="Arial Narrow"/>
          <w:lang w:val="sk-SK"/>
        </w:rPr>
        <w:t>/služieb</w:t>
      </w:r>
      <w:r w:rsidRPr="00D51365">
        <w:rPr>
          <w:rFonts w:ascii="Arial Narrow" w:hAnsi="Arial Narrow"/>
          <w:lang w:val="sk-SK"/>
        </w:rPr>
        <w:t>,</w:t>
      </w:r>
    </w:p>
    <w:p w14:paraId="628625D0" w14:textId="77777777" w:rsidR="00B71F50" w:rsidRPr="00F235EB" w:rsidRDefault="00B71F50" w:rsidP="00B71F50">
      <w:pPr>
        <w:pStyle w:val="Zkladntext"/>
        <w:numPr>
          <w:ilvl w:val="0"/>
          <w:numId w:val="96"/>
        </w:numPr>
        <w:spacing w:before="0" w:after="0"/>
        <w:rPr>
          <w:rFonts w:ascii="Arial Narrow" w:hAnsi="Arial Narrow"/>
          <w:lang w:val="sk-SK"/>
        </w:rPr>
      </w:pPr>
      <w:r w:rsidRPr="00D51365">
        <w:rPr>
          <w:rFonts w:ascii="Arial Narrow" w:hAnsi="Arial Narrow"/>
          <w:lang w:val="sk-SK"/>
        </w:rPr>
        <w:t>spotreba energi</w:t>
      </w:r>
      <w:r w:rsidRPr="00F235EB">
        <w:rPr>
          <w:rFonts w:ascii="Arial Narrow" w:hAnsi="Arial Narrow"/>
          <w:lang w:val="sk-SK"/>
        </w:rPr>
        <w:t>e</w:t>
      </w:r>
      <w:r w:rsidRPr="00D51365">
        <w:rPr>
          <w:rFonts w:ascii="Arial Narrow" w:hAnsi="Arial Narrow"/>
          <w:lang w:val="sk-SK"/>
        </w:rPr>
        <w:t>,</w:t>
      </w:r>
    </w:p>
    <w:p w14:paraId="4F6584F0" w14:textId="77777777" w:rsidR="00B71F50" w:rsidRPr="00F235EB" w:rsidRDefault="00B71F50" w:rsidP="00B71F50">
      <w:pPr>
        <w:pStyle w:val="Zkladntext"/>
        <w:numPr>
          <w:ilvl w:val="0"/>
          <w:numId w:val="96"/>
        </w:numPr>
        <w:spacing w:before="0" w:after="0"/>
        <w:rPr>
          <w:rFonts w:ascii="Arial Narrow" w:hAnsi="Arial Narrow"/>
          <w:lang w:val="sk-SK"/>
        </w:rPr>
      </w:pPr>
      <w:r w:rsidRPr="00F235EB">
        <w:rPr>
          <w:rFonts w:ascii="Arial Narrow" w:hAnsi="Arial Narrow"/>
          <w:lang w:val="sk-SK"/>
        </w:rPr>
        <w:t xml:space="preserve">mzdové výdavky </w:t>
      </w:r>
      <w:r w:rsidRPr="00D51365">
        <w:rPr>
          <w:rFonts w:ascii="Arial Narrow" w:hAnsi="Arial Narrow"/>
          <w:lang w:val="sk-SK"/>
        </w:rPr>
        <w:t>vrátane odvodov,</w:t>
      </w:r>
    </w:p>
    <w:p w14:paraId="04A9C601" w14:textId="77777777" w:rsidR="00B71F50" w:rsidRPr="00F235EB" w:rsidRDefault="00B71F50" w:rsidP="00B71F50">
      <w:pPr>
        <w:pStyle w:val="Zkladntext"/>
        <w:numPr>
          <w:ilvl w:val="0"/>
          <w:numId w:val="96"/>
        </w:numPr>
        <w:spacing w:before="0" w:after="0"/>
        <w:rPr>
          <w:rFonts w:ascii="Arial Narrow" w:hAnsi="Arial Narrow"/>
          <w:lang w:val="sk-SK"/>
        </w:rPr>
      </w:pPr>
      <w:r w:rsidRPr="00D51365">
        <w:rPr>
          <w:rFonts w:ascii="Arial Narrow" w:hAnsi="Arial Narrow"/>
          <w:lang w:val="sk-SK"/>
        </w:rPr>
        <w:t>opravy a údržba,</w:t>
      </w:r>
    </w:p>
    <w:p w14:paraId="001DCD8A" w14:textId="77777777" w:rsidR="00B71F50" w:rsidRPr="00F235EB" w:rsidRDefault="00B71F50" w:rsidP="00B71F50">
      <w:pPr>
        <w:pStyle w:val="Zkladntext"/>
        <w:numPr>
          <w:ilvl w:val="0"/>
          <w:numId w:val="96"/>
        </w:numPr>
        <w:spacing w:before="0" w:after="0"/>
        <w:rPr>
          <w:rFonts w:ascii="Arial Narrow" w:hAnsi="Arial Narrow"/>
          <w:lang w:val="sk-SK"/>
        </w:rPr>
      </w:pPr>
      <w:r w:rsidRPr="00D51365">
        <w:rPr>
          <w:rFonts w:ascii="Arial Narrow" w:hAnsi="Arial Narrow"/>
          <w:lang w:val="sk-SK"/>
        </w:rPr>
        <w:lastRenderedPageBreak/>
        <w:t>režijné výdavky</w:t>
      </w:r>
      <w:r w:rsidRPr="00F235EB">
        <w:rPr>
          <w:rFonts w:ascii="Arial Narrow" w:hAnsi="Arial Narrow"/>
          <w:lang w:val="sk-SK"/>
        </w:rPr>
        <w:t>,</w:t>
      </w:r>
    </w:p>
    <w:p w14:paraId="1262CAF4" w14:textId="77777777" w:rsidR="00B71F50" w:rsidRPr="00F235EB" w:rsidRDefault="00B71F50" w:rsidP="00B71F50">
      <w:pPr>
        <w:pStyle w:val="Zkladntext"/>
        <w:numPr>
          <w:ilvl w:val="0"/>
          <w:numId w:val="96"/>
        </w:numPr>
        <w:spacing w:before="0" w:after="0"/>
        <w:rPr>
          <w:rFonts w:ascii="Arial Narrow" w:hAnsi="Arial Narrow"/>
          <w:lang w:val="sk-SK"/>
        </w:rPr>
      </w:pPr>
      <w:r w:rsidRPr="00F235EB">
        <w:rPr>
          <w:rFonts w:ascii="Arial Narrow" w:hAnsi="Arial Narrow"/>
          <w:lang w:val="sk-SK"/>
        </w:rPr>
        <w:t>i</w:t>
      </w:r>
      <w:r w:rsidRPr="00D51365">
        <w:rPr>
          <w:rFonts w:ascii="Arial Narrow" w:hAnsi="Arial Narrow"/>
          <w:lang w:val="sk-SK"/>
        </w:rPr>
        <w:t>né výdavky.</w:t>
      </w:r>
    </w:p>
    <w:p w14:paraId="73109F5F" w14:textId="7A3CF807" w:rsidR="00B71F50" w:rsidRPr="00D51365" w:rsidRDefault="00B71F50" w:rsidP="00B71F50">
      <w:pPr>
        <w:pStyle w:val="Zkladntext"/>
        <w:rPr>
          <w:rFonts w:ascii="Arial Narrow" w:hAnsi="Arial Narrow"/>
          <w:lang w:val="sk-SK"/>
        </w:rPr>
      </w:pPr>
      <w:r w:rsidRPr="00D51365">
        <w:rPr>
          <w:rFonts w:ascii="Arial Narrow" w:hAnsi="Arial Narrow"/>
          <w:lang w:val="sk-SK"/>
        </w:rPr>
        <w:t>V prípade potreby je možné pridávať počty jednotlivých položiek v uvedených kategóriách.</w:t>
      </w:r>
    </w:p>
    <w:p w14:paraId="5FBEF893" w14:textId="0793F5CB" w:rsidR="00B71F50" w:rsidRPr="00F235EB" w:rsidRDefault="00B71F50" w:rsidP="00B71F50">
      <w:pPr>
        <w:pStyle w:val="Zkladntext"/>
        <w:rPr>
          <w:rFonts w:ascii="Arial Narrow" w:hAnsi="Arial Narrow"/>
          <w:lang w:val="sk-SK"/>
        </w:rPr>
      </w:pPr>
      <w:r w:rsidRPr="00D51365">
        <w:rPr>
          <w:rFonts w:ascii="Arial Narrow" w:hAnsi="Arial Narrow"/>
          <w:lang w:val="sk-SK"/>
        </w:rPr>
        <w:t>V rámci spotreby materiálu</w:t>
      </w:r>
      <w:r w:rsidRPr="00F235EB">
        <w:rPr>
          <w:rFonts w:ascii="Arial Narrow" w:hAnsi="Arial Narrow"/>
          <w:lang w:val="sk-SK"/>
        </w:rPr>
        <w:t>/služieb a spotreby energií</w:t>
      </w:r>
      <w:r w:rsidRPr="00D51365">
        <w:rPr>
          <w:rFonts w:ascii="Arial Narrow" w:hAnsi="Arial Narrow"/>
          <w:lang w:val="sk-SK"/>
        </w:rPr>
        <w:t xml:space="preserve"> sa jednotlivé položky skladajú z množstva a ceny za</w:t>
      </w:r>
      <w:r w:rsidRPr="00F235EB">
        <w:rPr>
          <w:rFonts w:ascii="Arial Narrow" w:hAnsi="Arial Narrow"/>
          <w:lang w:val="sk-SK"/>
        </w:rPr>
        <w:t> </w:t>
      </w:r>
      <w:r w:rsidRPr="00D51365">
        <w:rPr>
          <w:rFonts w:ascii="Arial Narrow" w:hAnsi="Arial Narrow"/>
          <w:lang w:val="sk-SK"/>
        </w:rPr>
        <w:t>jednotku. Žiadateľ</w:t>
      </w:r>
      <w:r w:rsidR="006878D5">
        <w:rPr>
          <w:rFonts w:ascii="Arial Narrow" w:hAnsi="Arial Narrow"/>
          <w:lang w:val="sk-SK"/>
        </w:rPr>
        <w:t>/prijímateľ</w:t>
      </w:r>
      <w:r w:rsidRPr="00D51365">
        <w:rPr>
          <w:rFonts w:ascii="Arial Narrow" w:hAnsi="Arial Narrow"/>
          <w:lang w:val="sk-SK"/>
        </w:rPr>
        <w:t xml:space="preserve"> vyplní hodnoty týchto údajov v jednotlivých rokoch referenčného obdobia.</w:t>
      </w:r>
    </w:p>
    <w:p w14:paraId="3C531591" w14:textId="04C8AB87" w:rsidR="00B71F50" w:rsidRPr="00F235EB" w:rsidRDefault="00B71F50" w:rsidP="00B71F50">
      <w:pPr>
        <w:pStyle w:val="Zkladntext"/>
        <w:rPr>
          <w:rFonts w:ascii="Arial Narrow" w:hAnsi="Arial Narrow"/>
          <w:lang w:val="sk-SK"/>
        </w:rPr>
      </w:pPr>
      <w:r w:rsidRPr="00F235EB">
        <w:rPr>
          <w:rFonts w:ascii="Arial Narrow" w:hAnsi="Arial Narrow"/>
          <w:lang w:val="sk-SK"/>
        </w:rPr>
        <w:t xml:space="preserve">Žiadateľ/prijímateľ vyplní názov výdavkovej položky – prepíše text „Názov položky“ a následne vyplní hodnoty údajov (jednotkovej ceny a množstva) v jednotlivých rokoch referenčného obdobia. </w:t>
      </w:r>
      <w:r w:rsidRPr="00D51365">
        <w:rPr>
          <w:rFonts w:ascii="Arial Narrow" w:hAnsi="Arial Narrow"/>
          <w:lang w:val="sk-SK"/>
        </w:rPr>
        <w:t>Uvedený text „Množstvo“ žiadateľ</w:t>
      </w:r>
      <w:r w:rsidR="006878D5">
        <w:rPr>
          <w:rFonts w:ascii="Arial Narrow" w:hAnsi="Arial Narrow"/>
          <w:lang w:val="sk-SK"/>
        </w:rPr>
        <w:t>/prijímateľ</w:t>
      </w:r>
      <w:r w:rsidRPr="00D51365">
        <w:rPr>
          <w:rFonts w:ascii="Arial Narrow" w:hAnsi="Arial Narrow"/>
          <w:lang w:val="sk-SK"/>
        </w:rPr>
        <w:t xml:space="preserve"> nahradí mernou jednotkou, v ktorej sú hodnoty množstva vyplnené. Hodnoty sú vypočítané automaticky.</w:t>
      </w:r>
    </w:p>
    <w:p w14:paraId="5A6F204F" w14:textId="77777777" w:rsidR="00B71F50" w:rsidRPr="00D51365" w:rsidRDefault="00B71F50" w:rsidP="00B71F50">
      <w:pPr>
        <w:pStyle w:val="Zkladntext"/>
        <w:rPr>
          <w:rFonts w:ascii="Arial Narrow" w:hAnsi="Arial Narrow"/>
          <w:sz w:val="24"/>
          <w:lang w:val="sk-SK" w:eastAsia="ar-SA"/>
        </w:rPr>
      </w:pPr>
      <w:r w:rsidRPr="00D51365">
        <w:rPr>
          <w:rFonts w:ascii="Arial Narrow" w:hAnsi="Arial Narrow"/>
          <w:lang w:val="sk-SK"/>
        </w:rPr>
        <w:t xml:space="preserve">V prípade, že sú stanovené niektoré výdavky odhadom (napr. režijné, opravy), je potrebné popísať, na čom je tento odhad založený, </w:t>
      </w:r>
      <w:r w:rsidRPr="00F235EB">
        <w:rPr>
          <w:rFonts w:ascii="Arial Narrow" w:hAnsi="Arial Narrow"/>
          <w:lang w:val="sk-SK"/>
        </w:rPr>
        <w:t xml:space="preserve">resp. </w:t>
      </w:r>
      <w:r w:rsidRPr="00D51365">
        <w:rPr>
          <w:rFonts w:ascii="Arial Narrow" w:hAnsi="Arial Narrow"/>
          <w:lang w:val="sk-SK"/>
        </w:rPr>
        <w:t>z čoho sa pri ňom vychádza.</w:t>
      </w:r>
    </w:p>
    <w:p w14:paraId="74375F39" w14:textId="77777777" w:rsidR="00B71F50" w:rsidRPr="00D51365" w:rsidRDefault="00B71F50" w:rsidP="00B71F50">
      <w:pPr>
        <w:pStyle w:val="Zkladntext"/>
        <w:rPr>
          <w:rFonts w:ascii="Arial Narrow" w:hAnsi="Arial Narrow"/>
          <w:lang w:val="sk-SK"/>
        </w:rPr>
      </w:pPr>
      <w:r w:rsidRPr="00D51365">
        <w:rPr>
          <w:rFonts w:ascii="Arial Narrow" w:hAnsi="Arial Narrow"/>
          <w:lang w:val="sk-SK"/>
        </w:rPr>
        <w:t>Pokiaľ v projekte vznikajú aj režijné výdavky, je potrebné popísať ich štruktúru a obsah v te</w:t>
      </w:r>
      <w:r>
        <w:rPr>
          <w:rFonts w:ascii="Arial Narrow" w:hAnsi="Arial Narrow"/>
          <w:lang w:val="sk-SK"/>
        </w:rPr>
        <w:t>xtovej časti finančnej analýzy.</w:t>
      </w:r>
    </w:p>
    <w:p w14:paraId="0B4CF676" w14:textId="6A796812" w:rsidR="00B71F50" w:rsidRDefault="00B71F50" w:rsidP="00B71F50">
      <w:pPr>
        <w:pStyle w:val="Zkladntext"/>
        <w:rPr>
          <w:rFonts w:ascii="Arial Narrow" w:hAnsi="Arial Narrow"/>
          <w:lang w:val="sk-SK"/>
        </w:rPr>
      </w:pPr>
      <w:r w:rsidRPr="00D51365">
        <w:rPr>
          <w:rFonts w:ascii="Arial Narrow" w:hAnsi="Arial Narrow"/>
          <w:lang w:val="sk-SK"/>
        </w:rPr>
        <w:t>Pri každej položke prevádzkových výdavkov je potrebné v textovej časti</w:t>
      </w:r>
      <w:r w:rsidRPr="00F235EB">
        <w:rPr>
          <w:rFonts w:ascii="Arial Narrow" w:hAnsi="Arial Narrow"/>
          <w:lang w:val="sk-SK"/>
        </w:rPr>
        <w:t xml:space="preserve"> finančnej analýzy</w:t>
      </w:r>
      <w:r w:rsidRPr="00D51365">
        <w:rPr>
          <w:rFonts w:ascii="Arial Narrow" w:hAnsi="Arial Narrow"/>
          <w:lang w:val="sk-SK"/>
        </w:rPr>
        <w:t xml:space="preserve"> popísať východiskové údaje na jej kalkuláciu. Je potrebné presne popísať, ako bola určená nákupná cena (pre najdôležitejšie položky možno v prílohe doložiť napr. zmluvy s dodávateľmi, cenové ponuky a pod.) a ako bolo určené spotrebované množstvo (napr. spotrebu materiálu na 1 ks výrobku </w:t>
      </w:r>
      <w:r w:rsidRPr="00F235EB">
        <w:rPr>
          <w:rFonts w:ascii="Arial Narrow" w:hAnsi="Arial Narrow"/>
          <w:lang w:val="sk-SK"/>
        </w:rPr>
        <w:t>v súlade s technickou špecifikáciou a pod.</w:t>
      </w:r>
      <w:r w:rsidRPr="00D51365">
        <w:rPr>
          <w:rFonts w:ascii="Arial Narrow" w:hAnsi="Arial Narrow"/>
          <w:lang w:val="sk-SK"/>
        </w:rPr>
        <w:t>).</w:t>
      </w:r>
    </w:p>
    <w:p w14:paraId="4E9A70DA" w14:textId="39FF1F9B" w:rsidR="00920663" w:rsidRPr="00D51365" w:rsidRDefault="00920663" w:rsidP="00B71F50">
      <w:pPr>
        <w:pStyle w:val="Zkladntext"/>
        <w:rPr>
          <w:rFonts w:ascii="Arial Narrow" w:hAnsi="Arial Narrow"/>
          <w:lang w:val="sk-SK"/>
        </w:rPr>
      </w:pPr>
      <w:r w:rsidRPr="009B35A3">
        <w:rPr>
          <w:rFonts w:ascii="Arial Narrow" w:hAnsi="Arial Narrow"/>
          <w:lang w:val="sk-SK"/>
        </w:rPr>
        <w:t xml:space="preserve">V prípade ex-post finančnej analýzy sa uvádzajú reálne hodnoty za uplynulé roky referenčného obdobia v ich reálnej výške. Hodnoty budúcich rokov referenčného obdobia sa stanovia rovnako ako pri </w:t>
      </w:r>
      <w:proofErr w:type="spellStart"/>
      <w:r w:rsidRPr="009B35A3">
        <w:rPr>
          <w:rFonts w:ascii="Arial Narrow" w:hAnsi="Arial Narrow"/>
          <w:lang w:val="sk-SK"/>
        </w:rPr>
        <w:t>ex-ante</w:t>
      </w:r>
      <w:proofErr w:type="spellEnd"/>
      <w:r w:rsidRPr="009B35A3">
        <w:rPr>
          <w:rFonts w:ascii="Arial Narrow" w:hAnsi="Arial Narrow"/>
          <w:lang w:val="sk-SK"/>
        </w:rPr>
        <w:t xml:space="preserve"> analýze.</w:t>
      </w:r>
    </w:p>
    <w:p w14:paraId="2297BDF3" w14:textId="77777777" w:rsidR="00B71F50" w:rsidRDefault="00B71F50" w:rsidP="00B71F50">
      <w:pPr>
        <w:pStyle w:val="Zkladntext"/>
        <w:rPr>
          <w:rFonts w:ascii="Arial Narrow" w:hAnsi="Arial Narrow"/>
          <w:lang w:val="sk-SK"/>
        </w:rPr>
      </w:pPr>
      <w:r w:rsidRPr="00D51365">
        <w:rPr>
          <w:rFonts w:ascii="Arial Narrow" w:hAnsi="Arial Narrow"/>
          <w:lang w:val="sk-SK"/>
        </w:rPr>
        <w:t>Pri dopĺňaní jednotlivých riadkov je potrebné dbať na zachovanie funkcionality správnosti preddefinovaných výpočtov.</w:t>
      </w:r>
    </w:p>
    <w:p w14:paraId="5C214977" w14:textId="77777777" w:rsidR="00AD6DFC" w:rsidRPr="00F235EB" w:rsidRDefault="00AD6DFC" w:rsidP="00B71F50">
      <w:pPr>
        <w:pStyle w:val="Zkladntext"/>
        <w:rPr>
          <w:rFonts w:ascii="Arial Narrow" w:hAnsi="Arial Narrow"/>
          <w:lang w:val="sk-SK"/>
        </w:rPr>
      </w:pPr>
    </w:p>
    <w:p w14:paraId="040C4BE7" w14:textId="77777777" w:rsidR="00B71F50" w:rsidRPr="00F235EB" w:rsidRDefault="00B71F50" w:rsidP="00B71F50">
      <w:pPr>
        <w:pStyle w:val="Zoznamsodrkami"/>
        <w:numPr>
          <w:ilvl w:val="0"/>
          <w:numId w:val="0"/>
        </w:numPr>
        <w:spacing w:before="0" w:after="0"/>
        <w:rPr>
          <w:rFonts w:ascii="Arial Narrow" w:hAnsi="Arial Narrow"/>
          <w:i/>
          <w:lang w:val="sk-SK"/>
        </w:rPr>
      </w:pPr>
      <w:r w:rsidRPr="00F235EB">
        <w:rPr>
          <w:rFonts w:ascii="Arial Narrow" w:hAnsi="Arial Narrow"/>
          <w:b/>
          <w:i/>
          <w:lang w:val="sk-SK"/>
        </w:rPr>
        <w:t>Príklad:</w:t>
      </w:r>
      <w:r w:rsidRPr="00F235EB">
        <w:rPr>
          <w:rFonts w:ascii="Arial Narrow" w:hAnsi="Arial Narrow"/>
          <w:i/>
          <w:lang w:val="sk-SK"/>
        </w:rPr>
        <w:t xml:space="preserve"> </w:t>
      </w:r>
      <w:r>
        <w:rPr>
          <w:rFonts w:ascii="Arial Narrow" w:hAnsi="Arial Narrow"/>
          <w:i/>
          <w:lang w:val="sk-SK"/>
        </w:rPr>
        <w:t xml:space="preserve">V rámci KC </w:t>
      </w:r>
      <w:r w:rsidR="00C40A4E">
        <w:rPr>
          <w:rFonts w:ascii="Arial Narrow" w:hAnsi="Arial Narrow"/>
          <w:i/>
          <w:lang w:val="sk-SK"/>
        </w:rPr>
        <w:t>sa uvažuje s vytvorením pracovného miesta pre pracovnú pozíciu „</w:t>
      </w:r>
      <w:r w:rsidR="00C40A4E" w:rsidRPr="00C40A4E">
        <w:rPr>
          <w:rFonts w:ascii="Arial Narrow" w:hAnsi="Arial Narrow"/>
          <w:i/>
          <w:lang w:val="sk-SK"/>
        </w:rPr>
        <w:t>Expert - odborník senior</w:t>
      </w:r>
      <w:r w:rsidR="00C40A4E">
        <w:rPr>
          <w:rFonts w:ascii="Arial Narrow" w:hAnsi="Arial Narrow"/>
          <w:i/>
          <w:lang w:val="sk-SK"/>
        </w:rPr>
        <w:t>“, ktorý bude zabezpečovať program podpory otvorených pracovných dielní. Uvažuje sa so zamestnaním dvoch expertov na túto pracovnú pozíciu. Mesačná mzda hrubá zamestnanca bude 2 500 EUR.</w:t>
      </w:r>
      <w:r w:rsidR="00C40A4E" w:rsidRPr="00C40A4E">
        <w:rPr>
          <w:rFonts w:ascii="Arial Narrow" w:hAnsi="Arial Narrow"/>
          <w:i/>
          <w:lang w:val="sk-SK"/>
        </w:rPr>
        <w:t xml:space="preserve"> </w:t>
      </w:r>
      <w:r w:rsidR="00C40A4E">
        <w:rPr>
          <w:rFonts w:ascii="Arial Narrow" w:hAnsi="Arial Narrow"/>
          <w:i/>
          <w:lang w:val="sk-SK"/>
        </w:rPr>
        <w:t>Pracovná pozícia bude obsadená v roku, kedy sa počíta so spustením programu podpory, t.j. v roku 2022.</w:t>
      </w:r>
    </w:p>
    <w:p w14:paraId="66C87F15" w14:textId="77777777" w:rsidR="00B71F50" w:rsidRPr="00DB57D3" w:rsidRDefault="00B71F50" w:rsidP="00B71F50">
      <w:pPr>
        <w:pStyle w:val="Zoznamsodrkami"/>
        <w:numPr>
          <w:ilvl w:val="0"/>
          <w:numId w:val="0"/>
        </w:numPr>
        <w:spacing w:before="0" w:after="0"/>
        <w:rPr>
          <w:rFonts w:ascii="Arial Narrow" w:hAnsi="Arial Narrow"/>
          <w:i/>
          <w:highlight w:val="yellow"/>
          <w:lang w:val="sk-SK"/>
        </w:rPr>
      </w:pPr>
    </w:p>
    <w:tbl>
      <w:tblPr>
        <w:tblW w:w="9129" w:type="dxa"/>
        <w:tblInd w:w="70" w:type="dxa"/>
        <w:tblBorders>
          <w:bottom w:val="single" w:sz="4" w:space="0" w:color="auto"/>
        </w:tblBorders>
        <w:tblCellMar>
          <w:left w:w="70" w:type="dxa"/>
          <w:right w:w="70" w:type="dxa"/>
        </w:tblCellMar>
        <w:tblLook w:val="04A0" w:firstRow="1" w:lastRow="0" w:firstColumn="1" w:lastColumn="0" w:noHBand="0" w:noVBand="1"/>
      </w:tblPr>
      <w:tblGrid>
        <w:gridCol w:w="3733"/>
        <w:gridCol w:w="1349"/>
        <w:gridCol w:w="1349"/>
        <w:gridCol w:w="1349"/>
        <w:gridCol w:w="1349"/>
      </w:tblGrid>
      <w:tr w:rsidR="00B71F50" w:rsidRPr="00E070CA" w14:paraId="1B7ACE82" w14:textId="77777777" w:rsidTr="00C52162">
        <w:trPr>
          <w:trHeight w:val="586"/>
        </w:trPr>
        <w:tc>
          <w:tcPr>
            <w:tcW w:w="3733" w:type="dxa"/>
            <w:shd w:val="clear" w:color="000000" w:fill="9BC2E6"/>
            <w:noWrap/>
            <w:vAlign w:val="center"/>
            <w:hideMark/>
          </w:tcPr>
          <w:p w14:paraId="34C0423D" w14:textId="77777777" w:rsidR="00B71F50" w:rsidRPr="00E070CA" w:rsidRDefault="00C40A4E" w:rsidP="0054350B">
            <w:pPr>
              <w:rPr>
                <w:rFonts w:ascii="Calibri" w:hAnsi="Calibri"/>
                <w:b/>
                <w:bCs/>
                <w:color w:val="000000"/>
                <w:lang w:eastAsia="sk-SK"/>
              </w:rPr>
            </w:pPr>
            <w:r>
              <w:rPr>
                <w:rFonts w:ascii="Calibri" w:hAnsi="Calibri"/>
                <w:b/>
                <w:bCs/>
                <w:color w:val="000000"/>
                <w:lang w:eastAsia="sk-SK"/>
              </w:rPr>
              <w:t>Ročná hodnota mzdových výdavkov</w:t>
            </w:r>
          </w:p>
        </w:tc>
        <w:tc>
          <w:tcPr>
            <w:tcW w:w="1349" w:type="dxa"/>
            <w:shd w:val="clear" w:color="000000" w:fill="9BC2E6"/>
            <w:noWrap/>
            <w:vAlign w:val="center"/>
            <w:hideMark/>
          </w:tcPr>
          <w:p w14:paraId="4EB9F06E" w14:textId="77777777" w:rsidR="00B71F50" w:rsidRPr="00E070CA" w:rsidRDefault="00C40A4E" w:rsidP="0054350B">
            <w:pPr>
              <w:jc w:val="center"/>
              <w:rPr>
                <w:rFonts w:ascii="Calibri" w:hAnsi="Calibri"/>
                <w:b/>
                <w:bCs/>
                <w:color w:val="000000"/>
                <w:lang w:eastAsia="sk-SK"/>
              </w:rPr>
            </w:pPr>
            <w:r>
              <w:rPr>
                <w:rFonts w:ascii="Calibri" w:hAnsi="Calibri"/>
                <w:b/>
                <w:bCs/>
                <w:color w:val="000000"/>
                <w:lang w:eastAsia="sk-SK"/>
              </w:rPr>
              <w:t>....</w:t>
            </w:r>
          </w:p>
        </w:tc>
        <w:tc>
          <w:tcPr>
            <w:tcW w:w="1349" w:type="dxa"/>
            <w:shd w:val="clear" w:color="000000" w:fill="9BC2E6"/>
            <w:noWrap/>
            <w:vAlign w:val="center"/>
            <w:hideMark/>
          </w:tcPr>
          <w:p w14:paraId="4E4996BC" w14:textId="77777777" w:rsidR="00B71F50" w:rsidRPr="00E070CA" w:rsidRDefault="00C40A4E" w:rsidP="0054350B">
            <w:pPr>
              <w:jc w:val="center"/>
              <w:rPr>
                <w:rFonts w:ascii="Calibri" w:hAnsi="Calibri"/>
                <w:b/>
                <w:bCs/>
                <w:color w:val="000000"/>
                <w:lang w:eastAsia="sk-SK"/>
              </w:rPr>
            </w:pPr>
            <w:r>
              <w:rPr>
                <w:rFonts w:ascii="Calibri" w:hAnsi="Calibri"/>
                <w:b/>
                <w:bCs/>
                <w:color w:val="000000"/>
                <w:lang w:eastAsia="sk-SK"/>
              </w:rPr>
              <w:t>2022</w:t>
            </w:r>
          </w:p>
        </w:tc>
        <w:tc>
          <w:tcPr>
            <w:tcW w:w="1349" w:type="dxa"/>
            <w:shd w:val="clear" w:color="000000" w:fill="9BC2E6"/>
            <w:noWrap/>
            <w:vAlign w:val="center"/>
          </w:tcPr>
          <w:p w14:paraId="78287DEA" w14:textId="77777777" w:rsidR="00B71F50" w:rsidRPr="00E070CA" w:rsidRDefault="00B71F50" w:rsidP="0054350B">
            <w:pPr>
              <w:jc w:val="center"/>
              <w:rPr>
                <w:rFonts w:ascii="Calibri" w:hAnsi="Calibri"/>
                <w:b/>
                <w:bCs/>
                <w:color w:val="000000"/>
                <w:lang w:eastAsia="sk-SK"/>
              </w:rPr>
            </w:pPr>
            <w:r>
              <w:rPr>
                <w:rFonts w:ascii="Calibri" w:hAnsi="Calibri"/>
                <w:b/>
                <w:bCs/>
                <w:color w:val="000000"/>
                <w:lang w:eastAsia="sk-SK"/>
              </w:rPr>
              <w:t>....</w:t>
            </w:r>
          </w:p>
        </w:tc>
        <w:tc>
          <w:tcPr>
            <w:tcW w:w="1349" w:type="dxa"/>
            <w:shd w:val="clear" w:color="000000" w:fill="9BC2E6"/>
            <w:noWrap/>
            <w:vAlign w:val="center"/>
            <w:hideMark/>
          </w:tcPr>
          <w:p w14:paraId="44736F1F" w14:textId="042DE5AC" w:rsidR="00B71F50" w:rsidRPr="00E070CA" w:rsidRDefault="00B71F50" w:rsidP="0054350B">
            <w:pPr>
              <w:jc w:val="center"/>
              <w:rPr>
                <w:rFonts w:ascii="Calibri" w:hAnsi="Calibri"/>
                <w:b/>
                <w:bCs/>
                <w:color w:val="000000"/>
                <w:lang w:eastAsia="sk-SK"/>
              </w:rPr>
            </w:pPr>
            <w:r>
              <w:rPr>
                <w:rFonts w:ascii="Calibri" w:hAnsi="Calibri"/>
                <w:b/>
                <w:bCs/>
                <w:color w:val="000000"/>
                <w:lang w:eastAsia="sk-SK"/>
              </w:rPr>
              <w:t>203</w:t>
            </w:r>
            <w:r w:rsidR="002B5CB0">
              <w:rPr>
                <w:rFonts w:ascii="Calibri" w:hAnsi="Calibri"/>
                <w:b/>
                <w:bCs/>
                <w:color w:val="000000"/>
                <w:lang w:eastAsia="sk-SK"/>
              </w:rPr>
              <w:t>1</w:t>
            </w:r>
          </w:p>
        </w:tc>
      </w:tr>
      <w:tr w:rsidR="00B71F50" w:rsidRPr="00E070CA" w14:paraId="7124A585" w14:textId="77777777" w:rsidTr="00C52162">
        <w:trPr>
          <w:trHeight w:val="286"/>
        </w:trPr>
        <w:tc>
          <w:tcPr>
            <w:tcW w:w="3733" w:type="dxa"/>
            <w:shd w:val="clear" w:color="000000" w:fill="9BC2E6"/>
            <w:noWrap/>
            <w:vAlign w:val="bottom"/>
            <w:hideMark/>
          </w:tcPr>
          <w:p w14:paraId="51510753" w14:textId="77777777" w:rsidR="00B71F50" w:rsidRPr="00E070CA" w:rsidRDefault="00C40A4E" w:rsidP="0054350B">
            <w:pPr>
              <w:rPr>
                <w:rFonts w:ascii="Calibri" w:hAnsi="Calibri"/>
                <w:b/>
                <w:bCs/>
                <w:color w:val="000000"/>
                <w:lang w:eastAsia="sk-SK"/>
              </w:rPr>
            </w:pPr>
            <w:r>
              <w:rPr>
                <w:rFonts w:ascii="Calibri" w:hAnsi="Calibri"/>
                <w:b/>
                <w:bCs/>
                <w:color w:val="000000"/>
                <w:lang w:eastAsia="sk-SK"/>
              </w:rPr>
              <w:t>Mzdové výdavky</w:t>
            </w:r>
            <w:r w:rsidR="005B1E1D">
              <w:rPr>
                <w:rFonts w:ascii="Calibri" w:hAnsi="Calibri"/>
                <w:b/>
                <w:bCs/>
                <w:color w:val="000000"/>
                <w:lang w:eastAsia="sk-SK"/>
              </w:rPr>
              <w:t xml:space="preserve"> ročne</w:t>
            </w:r>
          </w:p>
        </w:tc>
        <w:tc>
          <w:tcPr>
            <w:tcW w:w="1349" w:type="dxa"/>
            <w:shd w:val="clear" w:color="000000" w:fill="9BC2E6"/>
            <w:noWrap/>
            <w:vAlign w:val="bottom"/>
            <w:hideMark/>
          </w:tcPr>
          <w:p w14:paraId="2C92DA8A" w14:textId="77777777" w:rsidR="00B71F50" w:rsidRPr="00E070CA" w:rsidRDefault="00B71F50" w:rsidP="0054350B">
            <w:pPr>
              <w:rPr>
                <w:rFonts w:ascii="Calibri" w:hAnsi="Calibri"/>
                <w:color w:val="000000"/>
                <w:lang w:eastAsia="sk-SK"/>
              </w:rPr>
            </w:pPr>
            <w:r w:rsidRPr="00E070CA">
              <w:rPr>
                <w:rFonts w:ascii="Calibri" w:hAnsi="Calibri"/>
                <w:color w:val="000000"/>
                <w:lang w:eastAsia="sk-SK"/>
              </w:rPr>
              <w:t> </w:t>
            </w:r>
          </w:p>
        </w:tc>
        <w:tc>
          <w:tcPr>
            <w:tcW w:w="1349" w:type="dxa"/>
            <w:shd w:val="clear" w:color="000000" w:fill="9BC2E6"/>
            <w:noWrap/>
            <w:vAlign w:val="bottom"/>
            <w:hideMark/>
          </w:tcPr>
          <w:p w14:paraId="18D69C61" w14:textId="77777777" w:rsidR="00B71F50" w:rsidRPr="00C52162" w:rsidRDefault="00B71F50" w:rsidP="0054350B">
            <w:pPr>
              <w:rPr>
                <w:rFonts w:ascii="Calibri" w:hAnsi="Calibri"/>
                <w:b/>
                <w:color w:val="000000"/>
                <w:lang w:eastAsia="sk-SK"/>
              </w:rPr>
            </w:pPr>
            <w:r w:rsidRPr="00E070CA">
              <w:rPr>
                <w:rFonts w:ascii="Calibri" w:hAnsi="Calibri"/>
                <w:color w:val="000000"/>
                <w:lang w:eastAsia="sk-SK"/>
              </w:rPr>
              <w:t> </w:t>
            </w:r>
            <w:r w:rsidR="005B1E1D" w:rsidRPr="00C52162">
              <w:rPr>
                <w:rFonts w:ascii="Calibri" w:hAnsi="Calibri"/>
                <w:b/>
                <w:color w:val="000000"/>
                <w:lang w:eastAsia="sk-SK"/>
              </w:rPr>
              <w:t>81 120,00</w:t>
            </w:r>
          </w:p>
        </w:tc>
        <w:tc>
          <w:tcPr>
            <w:tcW w:w="1349" w:type="dxa"/>
            <w:shd w:val="clear" w:color="000000" w:fill="9BC2E6"/>
            <w:noWrap/>
            <w:vAlign w:val="bottom"/>
          </w:tcPr>
          <w:p w14:paraId="7C39EA36" w14:textId="77777777" w:rsidR="00B71F50" w:rsidRPr="00E070CA" w:rsidRDefault="00B71F50" w:rsidP="0054350B">
            <w:pPr>
              <w:jc w:val="center"/>
              <w:rPr>
                <w:rFonts w:ascii="Calibri" w:hAnsi="Calibri"/>
                <w:color w:val="000000"/>
                <w:lang w:eastAsia="sk-SK"/>
              </w:rPr>
            </w:pPr>
          </w:p>
        </w:tc>
        <w:tc>
          <w:tcPr>
            <w:tcW w:w="1349" w:type="dxa"/>
            <w:shd w:val="clear" w:color="000000" w:fill="9BC2E6"/>
            <w:noWrap/>
            <w:vAlign w:val="bottom"/>
            <w:hideMark/>
          </w:tcPr>
          <w:p w14:paraId="54DB0391" w14:textId="77777777" w:rsidR="00B71F50" w:rsidRPr="00E070CA" w:rsidRDefault="00B71F50" w:rsidP="0054350B">
            <w:pPr>
              <w:rPr>
                <w:rFonts w:ascii="Calibri" w:hAnsi="Calibri"/>
                <w:color w:val="000000"/>
                <w:lang w:eastAsia="sk-SK"/>
              </w:rPr>
            </w:pPr>
            <w:r w:rsidRPr="00E070CA">
              <w:rPr>
                <w:rFonts w:ascii="Calibri" w:hAnsi="Calibri"/>
                <w:color w:val="000000"/>
                <w:lang w:eastAsia="sk-SK"/>
              </w:rPr>
              <w:t> </w:t>
            </w:r>
            <w:r w:rsidR="005B1E1D" w:rsidRPr="0054350B">
              <w:rPr>
                <w:rFonts w:ascii="Calibri" w:hAnsi="Calibri"/>
                <w:b/>
                <w:color w:val="000000"/>
                <w:lang w:eastAsia="sk-SK"/>
              </w:rPr>
              <w:t>81 120,00</w:t>
            </w:r>
          </w:p>
        </w:tc>
      </w:tr>
      <w:tr w:rsidR="005B1E1D" w:rsidRPr="00E070CA" w14:paraId="661CAA84" w14:textId="77777777" w:rsidTr="00C52162">
        <w:trPr>
          <w:trHeight w:val="286"/>
        </w:trPr>
        <w:tc>
          <w:tcPr>
            <w:tcW w:w="3733" w:type="dxa"/>
            <w:shd w:val="clear" w:color="000000" w:fill="9BC2E6"/>
            <w:noWrap/>
            <w:vAlign w:val="bottom"/>
          </w:tcPr>
          <w:p w14:paraId="25EEC2F9" w14:textId="77777777" w:rsidR="005B1E1D" w:rsidRDefault="005B1E1D" w:rsidP="0054350B">
            <w:pPr>
              <w:rPr>
                <w:rFonts w:ascii="Calibri" w:hAnsi="Calibri"/>
                <w:b/>
                <w:bCs/>
                <w:color w:val="000000"/>
                <w:lang w:eastAsia="sk-SK"/>
              </w:rPr>
            </w:pPr>
            <w:r>
              <w:rPr>
                <w:rFonts w:ascii="Calibri" w:hAnsi="Calibri"/>
                <w:color w:val="000000"/>
                <w:lang w:eastAsia="sk-SK"/>
              </w:rPr>
              <w:t>Mesačná hrubá mzda</w:t>
            </w:r>
          </w:p>
        </w:tc>
        <w:tc>
          <w:tcPr>
            <w:tcW w:w="1349" w:type="dxa"/>
            <w:shd w:val="clear" w:color="000000" w:fill="FFFFFF" w:themeFill="background1"/>
            <w:noWrap/>
            <w:vAlign w:val="bottom"/>
          </w:tcPr>
          <w:p w14:paraId="53BA9469" w14:textId="77777777" w:rsidR="005B1E1D" w:rsidRPr="00E070CA" w:rsidRDefault="005B1E1D" w:rsidP="0054350B">
            <w:pPr>
              <w:rPr>
                <w:rFonts w:ascii="Calibri" w:hAnsi="Calibri"/>
                <w:color w:val="000000"/>
                <w:lang w:eastAsia="sk-SK"/>
              </w:rPr>
            </w:pPr>
          </w:p>
        </w:tc>
        <w:tc>
          <w:tcPr>
            <w:tcW w:w="1349" w:type="dxa"/>
            <w:shd w:val="clear" w:color="000000" w:fill="FFFFFF" w:themeFill="background1"/>
            <w:noWrap/>
            <w:vAlign w:val="bottom"/>
          </w:tcPr>
          <w:p w14:paraId="37DC64B3" w14:textId="77777777" w:rsidR="005B1E1D" w:rsidRPr="00E070CA" w:rsidRDefault="005B1E1D" w:rsidP="0054350B">
            <w:pPr>
              <w:rPr>
                <w:rFonts w:ascii="Calibri" w:hAnsi="Calibri"/>
                <w:color w:val="000000"/>
                <w:lang w:eastAsia="sk-SK"/>
              </w:rPr>
            </w:pPr>
            <w:r>
              <w:rPr>
                <w:rFonts w:ascii="Calibri" w:hAnsi="Calibri"/>
                <w:color w:val="000000"/>
                <w:lang w:eastAsia="sk-SK"/>
              </w:rPr>
              <w:t>2 500,00</w:t>
            </w:r>
          </w:p>
        </w:tc>
        <w:tc>
          <w:tcPr>
            <w:tcW w:w="1349" w:type="dxa"/>
            <w:shd w:val="clear" w:color="000000" w:fill="FFFFFF" w:themeFill="background1"/>
            <w:noWrap/>
            <w:vAlign w:val="bottom"/>
          </w:tcPr>
          <w:p w14:paraId="1D0FF7BA" w14:textId="77777777" w:rsidR="005B1E1D" w:rsidRPr="00E070CA" w:rsidRDefault="005B1E1D" w:rsidP="0054350B">
            <w:pPr>
              <w:jc w:val="center"/>
              <w:rPr>
                <w:rFonts w:ascii="Calibri" w:hAnsi="Calibri"/>
                <w:color w:val="000000"/>
                <w:lang w:eastAsia="sk-SK"/>
              </w:rPr>
            </w:pPr>
          </w:p>
        </w:tc>
        <w:tc>
          <w:tcPr>
            <w:tcW w:w="1349" w:type="dxa"/>
            <w:shd w:val="clear" w:color="000000" w:fill="FFFFFF" w:themeFill="background1"/>
            <w:noWrap/>
            <w:vAlign w:val="bottom"/>
          </w:tcPr>
          <w:p w14:paraId="089F661A" w14:textId="77777777" w:rsidR="005B1E1D" w:rsidRPr="00E070CA" w:rsidRDefault="005B1E1D" w:rsidP="0054350B">
            <w:pPr>
              <w:rPr>
                <w:rFonts w:ascii="Calibri" w:hAnsi="Calibri"/>
                <w:color w:val="000000"/>
                <w:lang w:eastAsia="sk-SK"/>
              </w:rPr>
            </w:pPr>
            <w:r>
              <w:rPr>
                <w:rFonts w:ascii="Calibri" w:hAnsi="Calibri"/>
                <w:color w:val="000000"/>
                <w:lang w:eastAsia="sk-SK"/>
              </w:rPr>
              <w:t>2 500,00</w:t>
            </w:r>
          </w:p>
        </w:tc>
      </w:tr>
      <w:tr w:rsidR="005B1E1D" w:rsidRPr="00E070CA" w14:paraId="3A54B6AC" w14:textId="77777777" w:rsidTr="00C52162">
        <w:trPr>
          <w:trHeight w:val="286"/>
        </w:trPr>
        <w:tc>
          <w:tcPr>
            <w:tcW w:w="3733" w:type="dxa"/>
            <w:shd w:val="clear" w:color="000000" w:fill="9BC2E6"/>
            <w:noWrap/>
            <w:vAlign w:val="bottom"/>
          </w:tcPr>
          <w:p w14:paraId="74C67732" w14:textId="77777777" w:rsidR="005B1E1D" w:rsidRDefault="005B1E1D" w:rsidP="0054350B">
            <w:pPr>
              <w:rPr>
                <w:rFonts w:ascii="Calibri" w:hAnsi="Calibri"/>
                <w:color w:val="000000"/>
                <w:lang w:eastAsia="sk-SK"/>
              </w:rPr>
            </w:pPr>
            <w:r>
              <w:rPr>
                <w:rFonts w:ascii="Calibri" w:hAnsi="Calibri"/>
                <w:color w:val="000000"/>
                <w:lang w:eastAsia="sk-SK"/>
              </w:rPr>
              <w:t>Odvody zamestnávateľa 35,2%</w:t>
            </w:r>
          </w:p>
        </w:tc>
        <w:tc>
          <w:tcPr>
            <w:tcW w:w="1349" w:type="dxa"/>
            <w:shd w:val="clear" w:color="000000" w:fill="9BC2E6"/>
            <w:noWrap/>
            <w:vAlign w:val="bottom"/>
          </w:tcPr>
          <w:p w14:paraId="7CD7B2EB" w14:textId="77777777" w:rsidR="005B1E1D" w:rsidRPr="00E070CA" w:rsidRDefault="005B1E1D" w:rsidP="0054350B">
            <w:pPr>
              <w:rPr>
                <w:rFonts w:ascii="Calibri" w:hAnsi="Calibri"/>
                <w:color w:val="000000"/>
                <w:lang w:eastAsia="sk-SK"/>
              </w:rPr>
            </w:pPr>
          </w:p>
        </w:tc>
        <w:tc>
          <w:tcPr>
            <w:tcW w:w="1349" w:type="dxa"/>
            <w:shd w:val="clear" w:color="000000" w:fill="9BC2E6"/>
            <w:noWrap/>
            <w:vAlign w:val="bottom"/>
          </w:tcPr>
          <w:p w14:paraId="79F7E804" w14:textId="77777777" w:rsidR="005B1E1D" w:rsidRDefault="005B1E1D" w:rsidP="0054350B">
            <w:pPr>
              <w:rPr>
                <w:rFonts w:ascii="Calibri" w:hAnsi="Calibri"/>
                <w:color w:val="000000"/>
                <w:lang w:eastAsia="sk-SK"/>
              </w:rPr>
            </w:pPr>
            <w:r>
              <w:rPr>
                <w:rFonts w:ascii="Calibri" w:hAnsi="Calibri"/>
                <w:color w:val="000000"/>
                <w:lang w:eastAsia="sk-SK"/>
              </w:rPr>
              <w:t>880,00</w:t>
            </w:r>
          </w:p>
        </w:tc>
        <w:tc>
          <w:tcPr>
            <w:tcW w:w="1349" w:type="dxa"/>
            <w:shd w:val="clear" w:color="000000" w:fill="9BC2E6"/>
            <w:noWrap/>
            <w:vAlign w:val="bottom"/>
          </w:tcPr>
          <w:p w14:paraId="368CCB07" w14:textId="77777777" w:rsidR="005B1E1D" w:rsidRPr="00E070CA" w:rsidRDefault="005B1E1D" w:rsidP="0054350B">
            <w:pPr>
              <w:jc w:val="center"/>
              <w:rPr>
                <w:rFonts w:ascii="Calibri" w:hAnsi="Calibri"/>
                <w:color w:val="000000"/>
                <w:lang w:eastAsia="sk-SK"/>
              </w:rPr>
            </w:pPr>
          </w:p>
        </w:tc>
        <w:tc>
          <w:tcPr>
            <w:tcW w:w="1349" w:type="dxa"/>
            <w:shd w:val="clear" w:color="000000" w:fill="9BC2E6"/>
            <w:noWrap/>
            <w:vAlign w:val="bottom"/>
          </w:tcPr>
          <w:p w14:paraId="5255A2D5" w14:textId="77777777" w:rsidR="005B1E1D" w:rsidRDefault="005B1E1D" w:rsidP="0054350B">
            <w:pPr>
              <w:rPr>
                <w:rFonts w:ascii="Calibri" w:hAnsi="Calibri"/>
                <w:color w:val="000000"/>
                <w:lang w:eastAsia="sk-SK"/>
              </w:rPr>
            </w:pPr>
            <w:r>
              <w:rPr>
                <w:rFonts w:ascii="Calibri" w:hAnsi="Calibri"/>
                <w:color w:val="000000"/>
                <w:lang w:eastAsia="sk-SK"/>
              </w:rPr>
              <w:t>880,00</w:t>
            </w:r>
          </w:p>
        </w:tc>
      </w:tr>
      <w:tr w:rsidR="005B1E1D" w:rsidRPr="00E070CA" w14:paraId="73EB050E" w14:textId="77777777" w:rsidTr="00C52162">
        <w:trPr>
          <w:trHeight w:val="286"/>
        </w:trPr>
        <w:tc>
          <w:tcPr>
            <w:tcW w:w="3733" w:type="dxa"/>
            <w:shd w:val="clear" w:color="000000" w:fill="9BC2E6"/>
            <w:noWrap/>
            <w:vAlign w:val="bottom"/>
            <w:hideMark/>
          </w:tcPr>
          <w:p w14:paraId="5EF0B089" w14:textId="77777777" w:rsidR="005B1E1D" w:rsidRPr="00E070CA" w:rsidRDefault="005B1E1D" w:rsidP="005B1E1D">
            <w:pPr>
              <w:rPr>
                <w:rFonts w:ascii="Calibri" w:hAnsi="Calibri"/>
                <w:color w:val="000000"/>
                <w:lang w:eastAsia="sk-SK"/>
              </w:rPr>
            </w:pPr>
            <w:r>
              <w:rPr>
                <w:rFonts w:ascii="Calibri" w:hAnsi="Calibri"/>
                <w:color w:val="000000"/>
                <w:lang w:eastAsia="sk-SK"/>
              </w:rPr>
              <w:t>Počet pracovníkov s touto mzdou</w:t>
            </w:r>
          </w:p>
        </w:tc>
        <w:tc>
          <w:tcPr>
            <w:tcW w:w="1349" w:type="dxa"/>
            <w:shd w:val="clear" w:color="000000" w:fill="FFFFFF"/>
            <w:noWrap/>
            <w:vAlign w:val="bottom"/>
            <w:hideMark/>
          </w:tcPr>
          <w:p w14:paraId="52B15F9F" w14:textId="77777777" w:rsidR="005B1E1D" w:rsidRPr="00E070CA" w:rsidRDefault="005B1E1D" w:rsidP="005B1E1D">
            <w:pPr>
              <w:jc w:val="center"/>
              <w:rPr>
                <w:rFonts w:ascii="Calibri" w:hAnsi="Calibri"/>
                <w:color w:val="000000"/>
                <w:lang w:eastAsia="sk-SK"/>
              </w:rPr>
            </w:pPr>
            <w:r>
              <w:rPr>
                <w:rFonts w:ascii="Calibri" w:hAnsi="Calibri"/>
                <w:color w:val="000000"/>
                <w:lang w:eastAsia="sk-SK"/>
              </w:rPr>
              <w:t>....</w:t>
            </w:r>
          </w:p>
        </w:tc>
        <w:tc>
          <w:tcPr>
            <w:tcW w:w="1349" w:type="dxa"/>
            <w:shd w:val="clear" w:color="000000" w:fill="FFFFFF"/>
            <w:noWrap/>
            <w:vAlign w:val="bottom"/>
            <w:hideMark/>
          </w:tcPr>
          <w:p w14:paraId="79AE2728" w14:textId="77777777" w:rsidR="005B1E1D" w:rsidRPr="00E070CA" w:rsidRDefault="005B1E1D" w:rsidP="005B1E1D">
            <w:pPr>
              <w:jc w:val="center"/>
              <w:rPr>
                <w:rFonts w:ascii="Calibri" w:hAnsi="Calibri"/>
                <w:color w:val="000000"/>
                <w:lang w:eastAsia="sk-SK"/>
              </w:rPr>
            </w:pPr>
            <w:r>
              <w:rPr>
                <w:rFonts w:ascii="Calibri" w:hAnsi="Calibri"/>
                <w:color w:val="000000"/>
                <w:lang w:eastAsia="sk-SK"/>
              </w:rPr>
              <w:t>2,00</w:t>
            </w:r>
          </w:p>
        </w:tc>
        <w:tc>
          <w:tcPr>
            <w:tcW w:w="1349" w:type="dxa"/>
            <w:shd w:val="clear" w:color="000000" w:fill="FFFFFF"/>
            <w:noWrap/>
            <w:vAlign w:val="bottom"/>
          </w:tcPr>
          <w:p w14:paraId="292125EA" w14:textId="77777777" w:rsidR="005B1E1D" w:rsidRPr="00E070CA" w:rsidRDefault="005B1E1D" w:rsidP="005B1E1D">
            <w:pPr>
              <w:jc w:val="center"/>
              <w:rPr>
                <w:rFonts w:ascii="Calibri" w:hAnsi="Calibri"/>
                <w:color w:val="000000"/>
                <w:lang w:eastAsia="sk-SK"/>
              </w:rPr>
            </w:pPr>
            <w:r>
              <w:rPr>
                <w:rFonts w:ascii="Calibri" w:hAnsi="Calibri"/>
                <w:color w:val="000000"/>
                <w:lang w:eastAsia="sk-SK"/>
              </w:rPr>
              <w:t>....</w:t>
            </w:r>
          </w:p>
        </w:tc>
        <w:tc>
          <w:tcPr>
            <w:tcW w:w="1349" w:type="dxa"/>
            <w:shd w:val="clear" w:color="000000" w:fill="FFFFFF"/>
            <w:noWrap/>
            <w:vAlign w:val="bottom"/>
            <w:hideMark/>
          </w:tcPr>
          <w:p w14:paraId="77B84990" w14:textId="77777777" w:rsidR="005B1E1D" w:rsidRPr="00E070CA" w:rsidRDefault="005B1E1D" w:rsidP="005B1E1D">
            <w:pPr>
              <w:jc w:val="center"/>
              <w:rPr>
                <w:rFonts w:ascii="Calibri" w:hAnsi="Calibri"/>
                <w:color w:val="000000"/>
                <w:lang w:eastAsia="sk-SK"/>
              </w:rPr>
            </w:pPr>
            <w:r>
              <w:rPr>
                <w:rFonts w:ascii="Calibri" w:hAnsi="Calibri"/>
                <w:color w:val="000000"/>
                <w:lang w:eastAsia="sk-SK"/>
              </w:rPr>
              <w:t>2,00</w:t>
            </w:r>
          </w:p>
        </w:tc>
      </w:tr>
    </w:tbl>
    <w:p w14:paraId="1A2DF215" w14:textId="6FD0A44A" w:rsidR="00B71F50" w:rsidRPr="005B1E1D" w:rsidRDefault="005B1E1D" w:rsidP="00C52162">
      <w:pPr>
        <w:pStyle w:val="Nadpis2"/>
        <w:numPr>
          <w:ilvl w:val="0"/>
          <w:numId w:val="0"/>
        </w:numPr>
        <w:rPr>
          <w:rFonts w:ascii="Arial Narrow" w:hAnsi="Arial Narrow"/>
        </w:rPr>
      </w:pPr>
      <w:bookmarkStart w:id="10" w:name="_Toc7096123"/>
      <w:bookmarkEnd w:id="10"/>
      <w:r w:rsidRPr="005B1E1D">
        <w:rPr>
          <w:rFonts w:ascii="Arial Narrow" w:hAnsi="Arial Narrow"/>
        </w:rPr>
        <w:t>Medzi prevádzkové výdavky</w:t>
      </w:r>
      <w:r w:rsidRPr="00C52162">
        <w:rPr>
          <w:rFonts w:ascii="Arial Narrow" w:hAnsi="Arial Narrow"/>
        </w:rPr>
        <w:t xml:space="preserve"> uvádza žiadateľ/prijímateľ aj aj tie výdavky, ktoré sú financované ako súčasť oprávnených bežných výdavkov projektu. Ich vplyv na výsledok finančnej analýzy očití žiadateľ/prijímateľ tak, že do prevádzkových príjmov projektu započíta hodnotu oprávnených bežných výdavkov projektu </w:t>
      </w:r>
      <w:r w:rsidR="005B736A">
        <w:rPr>
          <w:rFonts w:ascii="Arial Narrow" w:hAnsi="Arial Narrow"/>
        </w:rPr>
        <w:t>na tieto mzdy</w:t>
      </w:r>
      <w:r w:rsidRPr="00C52162">
        <w:rPr>
          <w:rFonts w:ascii="Arial Narrow" w:hAnsi="Arial Narrow"/>
        </w:rPr>
        <w:t>.</w:t>
      </w:r>
    </w:p>
    <w:p w14:paraId="6FACDD2D" w14:textId="77777777" w:rsidR="005B1E1D" w:rsidRPr="00CB7BE4" w:rsidRDefault="005B1E1D">
      <w:pPr>
        <w:spacing w:after="0"/>
        <w:jc w:val="left"/>
        <w:rPr>
          <w:b/>
          <w:sz w:val="24"/>
          <w:szCs w:val="24"/>
        </w:rPr>
      </w:pPr>
    </w:p>
    <w:p w14:paraId="55AE0779" w14:textId="77777777" w:rsidR="005B1E1D" w:rsidRPr="00C52162" w:rsidRDefault="005B1E1D">
      <w:pPr>
        <w:pStyle w:val="Nadpis2"/>
        <w:keepNext/>
        <w:tabs>
          <w:tab w:val="num" w:pos="964"/>
        </w:tabs>
        <w:spacing w:before="400" w:after="0" w:line="320" w:lineRule="exact"/>
        <w:ind w:left="964" w:hanging="964"/>
        <w:contextualSpacing w:val="0"/>
        <w:jc w:val="left"/>
      </w:pPr>
      <w:r w:rsidRPr="00C52162">
        <w:t>Úver</w:t>
      </w:r>
    </w:p>
    <w:p w14:paraId="10619E2D" w14:textId="77777777" w:rsidR="005B1E1D" w:rsidRPr="00C52162" w:rsidRDefault="005B1E1D" w:rsidP="00C52162">
      <w:pPr>
        <w:pStyle w:val="Zkladntext"/>
        <w:spacing w:before="0" w:after="0"/>
        <w:rPr>
          <w:rFonts w:ascii="Calibri" w:hAnsi="Calibri"/>
          <w:szCs w:val="22"/>
          <w:lang w:val="sk-SK"/>
        </w:rPr>
      </w:pPr>
    </w:p>
    <w:p w14:paraId="0BFDE96F" w14:textId="77777777" w:rsidR="005B1E1D" w:rsidRDefault="005B1E1D" w:rsidP="00C52162">
      <w:pPr>
        <w:pStyle w:val="Zkladntext"/>
        <w:spacing w:before="0" w:after="0"/>
        <w:rPr>
          <w:rFonts w:ascii="Calibri" w:hAnsi="Calibri"/>
          <w:szCs w:val="22"/>
          <w:lang w:val="sk-SK"/>
        </w:rPr>
      </w:pPr>
      <w:r w:rsidRPr="00C52162">
        <w:rPr>
          <w:rFonts w:ascii="Calibri" w:hAnsi="Calibri"/>
          <w:szCs w:val="22"/>
          <w:lang w:val="sk-SK"/>
        </w:rPr>
        <w:lastRenderedPageBreak/>
        <w:t xml:space="preserve">V prípade, ak žiadateľ/prijímateľ príjme na účely spolufinancovania investičných výdavkov projektu, alebo na financovanie prevádzkových výdavkov infraštruktúry cudzie zdroje, uvedie údaje o tomto úvere na hárku </w:t>
      </w:r>
      <w:r w:rsidRPr="00C52162">
        <w:rPr>
          <w:rFonts w:ascii="Calibri" w:hAnsi="Calibri"/>
          <w:i/>
          <w:szCs w:val="22"/>
          <w:lang w:val="sk-SK"/>
        </w:rPr>
        <w:t>Úver</w:t>
      </w:r>
      <w:r w:rsidRPr="00C52162">
        <w:rPr>
          <w:rFonts w:ascii="Calibri" w:hAnsi="Calibri"/>
          <w:szCs w:val="22"/>
          <w:lang w:val="sk-SK"/>
        </w:rPr>
        <w:t>.</w:t>
      </w:r>
    </w:p>
    <w:p w14:paraId="26F10CEF" w14:textId="77777777" w:rsidR="005B1E1D" w:rsidRPr="00C52162" w:rsidRDefault="005B1E1D" w:rsidP="00C52162">
      <w:pPr>
        <w:pStyle w:val="Zkladntext"/>
        <w:spacing w:before="0" w:after="0"/>
        <w:rPr>
          <w:rFonts w:ascii="Calibri" w:hAnsi="Calibri"/>
          <w:szCs w:val="22"/>
          <w:lang w:val="sk-SK"/>
        </w:rPr>
      </w:pPr>
    </w:p>
    <w:p w14:paraId="0889FCDA" w14:textId="77777777" w:rsidR="005B1E1D" w:rsidRPr="00C52162" w:rsidRDefault="005B1E1D" w:rsidP="00C52162">
      <w:pPr>
        <w:pStyle w:val="Zkladntext"/>
        <w:spacing w:before="0" w:after="0"/>
        <w:rPr>
          <w:rFonts w:ascii="Calibri" w:hAnsi="Calibri"/>
          <w:szCs w:val="22"/>
          <w:lang w:val="sk-SK"/>
        </w:rPr>
      </w:pPr>
      <w:r w:rsidRPr="00C52162">
        <w:rPr>
          <w:rFonts w:ascii="Calibri" w:hAnsi="Calibri"/>
          <w:szCs w:val="22"/>
          <w:lang w:val="sk-SK"/>
        </w:rPr>
        <w:t xml:space="preserve">Údaje sa uvádzajú v rozsahu čerpania úveru a následne v hodnotách splátky istiny a úroku z úveru počas doby splácania úveru. Tieto hodnoty sa vypĺňajú podľa splátkového kalendára (ak existuje v čase zostavovania finančnej analýzy) alebo na základe predpokladaných hodnôt, ktoré zohľadňujú výšku čerpaného úveru, dĺžku splácania úveru, úrokovú sadzbu a </w:t>
      </w:r>
      <w:proofErr w:type="spellStart"/>
      <w:r w:rsidRPr="00C52162">
        <w:rPr>
          <w:rFonts w:ascii="Calibri" w:hAnsi="Calibri"/>
          <w:szCs w:val="22"/>
          <w:lang w:val="sk-SK"/>
        </w:rPr>
        <w:t>aunitnej</w:t>
      </w:r>
      <w:proofErr w:type="spellEnd"/>
      <w:r w:rsidRPr="00C52162">
        <w:rPr>
          <w:rFonts w:ascii="Calibri" w:hAnsi="Calibri"/>
          <w:szCs w:val="22"/>
          <w:lang w:val="sk-SK"/>
        </w:rPr>
        <w:t xml:space="preserve"> splátky úveru).</w:t>
      </w:r>
    </w:p>
    <w:p w14:paraId="30B5EA5F" w14:textId="77777777" w:rsidR="005B1E1D" w:rsidRDefault="005B1E1D" w:rsidP="00C52162">
      <w:pPr>
        <w:pStyle w:val="Zkladntext"/>
        <w:spacing w:before="0" w:after="0"/>
        <w:rPr>
          <w:rFonts w:ascii="Calibri" w:hAnsi="Calibri"/>
          <w:szCs w:val="22"/>
          <w:lang w:val="sk-SK"/>
        </w:rPr>
      </w:pPr>
      <w:r w:rsidRPr="00C52162">
        <w:rPr>
          <w:rFonts w:ascii="Calibri" w:hAnsi="Calibri"/>
          <w:szCs w:val="22"/>
          <w:lang w:val="sk-SK"/>
        </w:rPr>
        <w:t>Žiadateľ/prijímateľ môže počas referenčného obdobia prijať/využiť viacero úverov.</w:t>
      </w:r>
    </w:p>
    <w:p w14:paraId="4DED1AAC" w14:textId="77777777" w:rsidR="005B1E1D" w:rsidRPr="00C52162" w:rsidRDefault="005B1E1D" w:rsidP="00C52162">
      <w:pPr>
        <w:pStyle w:val="Zkladntext"/>
        <w:spacing w:before="0" w:after="0"/>
        <w:rPr>
          <w:rFonts w:ascii="Calibri" w:hAnsi="Calibri"/>
          <w:szCs w:val="22"/>
          <w:lang w:val="sk-SK"/>
        </w:rPr>
      </w:pPr>
    </w:p>
    <w:p w14:paraId="1C25225C" w14:textId="40F0BB86" w:rsidR="005B1E1D" w:rsidRDefault="005B1E1D" w:rsidP="00C52162">
      <w:pPr>
        <w:pStyle w:val="Zkladntext"/>
        <w:spacing w:before="0" w:after="0"/>
        <w:rPr>
          <w:rFonts w:ascii="Calibri" w:hAnsi="Calibri"/>
          <w:i/>
          <w:szCs w:val="22"/>
          <w:lang w:val="sk-SK"/>
        </w:rPr>
      </w:pPr>
      <w:r w:rsidRPr="00C52162">
        <w:rPr>
          <w:rFonts w:ascii="Calibri" w:hAnsi="Calibri"/>
          <w:b/>
          <w:i/>
          <w:szCs w:val="22"/>
          <w:lang w:val="sk-SK"/>
        </w:rPr>
        <w:t>Príklad:</w:t>
      </w:r>
      <w:r w:rsidRPr="00C52162">
        <w:rPr>
          <w:rFonts w:ascii="Calibri" w:hAnsi="Calibri"/>
          <w:i/>
          <w:szCs w:val="22"/>
          <w:lang w:val="sk-SK"/>
        </w:rPr>
        <w:t xml:space="preserve"> Žiadateľ</w:t>
      </w:r>
      <w:r w:rsidR="006878D5">
        <w:rPr>
          <w:rFonts w:ascii="Calibri" w:hAnsi="Calibri"/>
          <w:i/>
          <w:szCs w:val="22"/>
          <w:lang w:val="sk-SK"/>
        </w:rPr>
        <w:t>/prijímateľ</w:t>
      </w:r>
      <w:r w:rsidRPr="00C52162">
        <w:rPr>
          <w:rFonts w:ascii="Calibri" w:hAnsi="Calibri"/>
          <w:i/>
          <w:szCs w:val="22"/>
          <w:lang w:val="sk-SK"/>
        </w:rPr>
        <w:t xml:space="preserve"> prijal na spolufinancovanie investičných výdavkov projektu úver v komerčnej banke </w:t>
      </w:r>
    </w:p>
    <w:p w14:paraId="57A3F026" w14:textId="77777777" w:rsidR="005B1E1D" w:rsidRPr="00C52162" w:rsidRDefault="005B1E1D" w:rsidP="00C52162">
      <w:pPr>
        <w:pStyle w:val="Zkladntext"/>
        <w:spacing w:before="0" w:after="0"/>
        <w:rPr>
          <w:rFonts w:ascii="Calibri" w:hAnsi="Calibri"/>
          <w:i/>
          <w:szCs w:val="22"/>
          <w:lang w:val="sk-SK"/>
        </w:rPr>
      </w:pPr>
      <w:r w:rsidRPr="00C52162">
        <w:rPr>
          <w:rFonts w:ascii="Calibri" w:hAnsi="Calibri"/>
          <w:i/>
          <w:szCs w:val="22"/>
          <w:lang w:val="sk-SK"/>
        </w:rPr>
        <w:t xml:space="preserve">Výška úveru: </w:t>
      </w:r>
      <w:r w:rsidRPr="00C52162">
        <w:rPr>
          <w:rFonts w:ascii="Calibri" w:hAnsi="Calibri"/>
          <w:i/>
          <w:szCs w:val="22"/>
          <w:lang w:val="sk-SK"/>
        </w:rPr>
        <w:tab/>
      </w:r>
      <w:r w:rsidRPr="00C52162">
        <w:rPr>
          <w:rFonts w:ascii="Calibri" w:hAnsi="Calibri"/>
          <w:i/>
          <w:szCs w:val="22"/>
          <w:lang w:val="sk-SK"/>
        </w:rPr>
        <w:tab/>
        <w:t xml:space="preserve">100 000 EUR </w:t>
      </w:r>
    </w:p>
    <w:p w14:paraId="4740BBA5" w14:textId="77777777" w:rsidR="005B1E1D" w:rsidRPr="00C52162" w:rsidRDefault="005B1E1D" w:rsidP="00C52162">
      <w:pPr>
        <w:pStyle w:val="Zkladntext"/>
        <w:spacing w:before="0" w:after="0"/>
        <w:rPr>
          <w:rFonts w:ascii="Calibri" w:hAnsi="Calibri"/>
          <w:i/>
          <w:szCs w:val="22"/>
          <w:lang w:val="sk-SK"/>
        </w:rPr>
      </w:pPr>
      <w:r w:rsidRPr="00C52162">
        <w:rPr>
          <w:rFonts w:ascii="Calibri" w:hAnsi="Calibri"/>
          <w:i/>
          <w:szCs w:val="22"/>
          <w:lang w:val="sk-SK"/>
        </w:rPr>
        <w:t xml:space="preserve">Výška úroku: </w:t>
      </w:r>
      <w:r w:rsidRPr="00C52162">
        <w:rPr>
          <w:rFonts w:ascii="Calibri" w:hAnsi="Calibri"/>
          <w:i/>
          <w:szCs w:val="22"/>
          <w:lang w:val="sk-SK"/>
        </w:rPr>
        <w:tab/>
      </w:r>
      <w:r w:rsidRPr="00C52162">
        <w:rPr>
          <w:rFonts w:ascii="Calibri" w:hAnsi="Calibri"/>
          <w:i/>
          <w:szCs w:val="22"/>
          <w:lang w:val="sk-SK"/>
        </w:rPr>
        <w:tab/>
        <w:t xml:space="preserve">3,5 % p. a. </w:t>
      </w:r>
    </w:p>
    <w:p w14:paraId="196B7A9E" w14:textId="77777777" w:rsidR="005B1E1D" w:rsidRPr="00C52162" w:rsidRDefault="005B1E1D" w:rsidP="00C52162">
      <w:pPr>
        <w:pStyle w:val="Zkladntext"/>
        <w:spacing w:before="0" w:after="0"/>
        <w:rPr>
          <w:rFonts w:ascii="Calibri" w:hAnsi="Calibri"/>
          <w:i/>
          <w:szCs w:val="22"/>
          <w:lang w:val="sk-SK"/>
        </w:rPr>
      </w:pPr>
      <w:r w:rsidRPr="00C52162">
        <w:rPr>
          <w:rFonts w:ascii="Calibri" w:hAnsi="Calibri"/>
          <w:i/>
          <w:szCs w:val="22"/>
          <w:lang w:val="sk-SK"/>
        </w:rPr>
        <w:t xml:space="preserve">Doba splatnosti: </w:t>
      </w:r>
      <w:r w:rsidRPr="00C52162">
        <w:rPr>
          <w:rFonts w:ascii="Calibri" w:hAnsi="Calibri"/>
          <w:i/>
          <w:szCs w:val="22"/>
          <w:lang w:val="sk-SK"/>
        </w:rPr>
        <w:tab/>
        <w:t xml:space="preserve">10 rokov (120 mesiacov) </w:t>
      </w:r>
    </w:p>
    <w:p w14:paraId="4B4BB26D" w14:textId="77777777" w:rsidR="005B1E1D" w:rsidRPr="00C52162" w:rsidRDefault="005B1E1D" w:rsidP="00C52162">
      <w:pPr>
        <w:pStyle w:val="Zkladntext"/>
        <w:spacing w:before="0" w:after="0"/>
        <w:rPr>
          <w:rFonts w:ascii="Calibri" w:hAnsi="Calibri"/>
          <w:i/>
          <w:szCs w:val="22"/>
          <w:lang w:val="sk-SK"/>
        </w:rPr>
      </w:pPr>
      <w:r w:rsidRPr="00C52162">
        <w:rPr>
          <w:rFonts w:ascii="Calibri" w:hAnsi="Calibri"/>
          <w:i/>
          <w:szCs w:val="22"/>
          <w:lang w:val="sk-SK"/>
        </w:rPr>
        <w:t xml:space="preserve">Anuitná splátka: </w:t>
      </w:r>
      <w:r w:rsidRPr="00C52162">
        <w:rPr>
          <w:rFonts w:ascii="Calibri" w:hAnsi="Calibri"/>
          <w:i/>
          <w:szCs w:val="22"/>
          <w:lang w:val="sk-SK"/>
        </w:rPr>
        <w:tab/>
        <w:t>áno</w:t>
      </w:r>
    </w:p>
    <w:p w14:paraId="3208CDD3" w14:textId="77777777" w:rsidR="005B1E1D" w:rsidRPr="00C52162" w:rsidRDefault="005B1E1D" w:rsidP="00C52162">
      <w:pPr>
        <w:pStyle w:val="Zkladntext"/>
        <w:tabs>
          <w:tab w:val="right" w:pos="5812"/>
        </w:tabs>
        <w:spacing w:before="0" w:after="0"/>
        <w:rPr>
          <w:rFonts w:ascii="Calibri" w:hAnsi="Calibri"/>
          <w:i/>
          <w:szCs w:val="22"/>
          <w:lang w:val="sk-SK"/>
        </w:rPr>
      </w:pPr>
      <w:r w:rsidRPr="00C52162">
        <w:rPr>
          <w:rFonts w:ascii="Calibri" w:hAnsi="Calibri"/>
          <w:i/>
          <w:szCs w:val="22"/>
          <w:lang w:val="sk-SK"/>
        </w:rPr>
        <w:t xml:space="preserve">Výška mesačnej splátky počas celej doby splácania: </w:t>
      </w:r>
      <w:r w:rsidRPr="00C52162">
        <w:rPr>
          <w:rFonts w:ascii="Calibri" w:hAnsi="Calibri"/>
          <w:i/>
          <w:szCs w:val="22"/>
          <w:lang w:val="sk-SK"/>
        </w:rPr>
        <w:tab/>
        <w:t>988,86 EUR</w:t>
      </w:r>
    </w:p>
    <w:p w14:paraId="16CCE368" w14:textId="77777777" w:rsidR="005B1E1D" w:rsidRPr="00C52162" w:rsidRDefault="005B1E1D" w:rsidP="00C52162">
      <w:pPr>
        <w:pStyle w:val="Zkladntext"/>
        <w:tabs>
          <w:tab w:val="right" w:pos="5812"/>
        </w:tabs>
        <w:spacing w:before="0" w:after="0"/>
        <w:rPr>
          <w:rFonts w:ascii="Calibri" w:hAnsi="Calibri"/>
          <w:i/>
          <w:szCs w:val="22"/>
          <w:lang w:val="sk-SK"/>
        </w:rPr>
      </w:pPr>
      <w:r w:rsidRPr="00C52162">
        <w:rPr>
          <w:rFonts w:ascii="Calibri" w:hAnsi="Calibri"/>
          <w:i/>
          <w:szCs w:val="22"/>
          <w:lang w:val="sk-SK"/>
        </w:rPr>
        <w:t xml:space="preserve">Výška ročných splátok počas doby splácania: </w:t>
      </w:r>
      <w:r w:rsidRPr="00C52162">
        <w:rPr>
          <w:rFonts w:ascii="Calibri" w:hAnsi="Calibri"/>
          <w:i/>
          <w:szCs w:val="22"/>
          <w:lang w:val="sk-SK"/>
        </w:rPr>
        <w:tab/>
        <w:t>11 866,30 EUR</w:t>
      </w:r>
    </w:p>
    <w:p w14:paraId="4D3CD8C2" w14:textId="77777777" w:rsidR="005B1E1D" w:rsidRPr="00C52162" w:rsidRDefault="005B1E1D" w:rsidP="00C52162">
      <w:pPr>
        <w:pStyle w:val="Zkladntext"/>
        <w:spacing w:before="0" w:after="0"/>
        <w:rPr>
          <w:rFonts w:ascii="Calibri" w:hAnsi="Calibri"/>
          <w:i/>
          <w:szCs w:val="22"/>
          <w:lang w:val="sk-SK"/>
        </w:rPr>
      </w:pPr>
    </w:p>
    <w:p w14:paraId="32546B5C" w14:textId="77777777" w:rsidR="005B1E1D" w:rsidRPr="00C52162" w:rsidRDefault="005B1E1D" w:rsidP="00C52162">
      <w:pPr>
        <w:pStyle w:val="Zkladntext"/>
        <w:spacing w:before="0" w:after="0"/>
        <w:rPr>
          <w:rFonts w:ascii="Calibri" w:hAnsi="Calibri"/>
          <w:i/>
          <w:szCs w:val="22"/>
          <w:lang w:val="sk-SK"/>
        </w:rPr>
      </w:pPr>
      <w:r w:rsidRPr="00C52162">
        <w:rPr>
          <w:rFonts w:ascii="Calibri" w:hAnsi="Calibri"/>
          <w:i/>
          <w:szCs w:val="22"/>
          <w:lang w:val="sk-SK"/>
        </w:rPr>
        <w:t>Úverové zdroje vyčerpá žiadateľ v priebehu roka 2019.</w:t>
      </w:r>
    </w:p>
    <w:p w14:paraId="6BA77CF0" w14:textId="77777777" w:rsidR="005B1E1D" w:rsidRDefault="005B1E1D" w:rsidP="00C52162">
      <w:pPr>
        <w:pStyle w:val="Zkladntext"/>
        <w:spacing w:before="0" w:after="0"/>
        <w:rPr>
          <w:rFonts w:ascii="Calibri" w:hAnsi="Calibri"/>
          <w:i/>
          <w:szCs w:val="22"/>
          <w:lang w:val="sk-SK"/>
        </w:rPr>
      </w:pPr>
      <w:r w:rsidRPr="00C52162">
        <w:rPr>
          <w:rFonts w:ascii="Calibri" w:hAnsi="Calibri"/>
          <w:i/>
          <w:szCs w:val="22"/>
          <w:lang w:val="sk-SK"/>
        </w:rPr>
        <w:t>Podľa splátkového kalendára začne splácať úver od januára 2020.</w:t>
      </w:r>
    </w:p>
    <w:p w14:paraId="1370FF32" w14:textId="77777777" w:rsidR="00AD6DFC" w:rsidRDefault="00AD6DFC" w:rsidP="00C52162">
      <w:pPr>
        <w:pStyle w:val="Zkladntext"/>
        <w:spacing w:before="0" w:after="0"/>
        <w:rPr>
          <w:rFonts w:ascii="Calibri" w:hAnsi="Calibri"/>
          <w:i/>
          <w:szCs w:val="22"/>
          <w:lang w:val="sk-SK"/>
        </w:rPr>
      </w:pPr>
    </w:p>
    <w:p w14:paraId="2529EBCF" w14:textId="77777777" w:rsidR="00AD6DFC" w:rsidRPr="00C52162" w:rsidRDefault="00AD6DFC" w:rsidP="00C52162">
      <w:pPr>
        <w:pStyle w:val="Zkladntext"/>
        <w:spacing w:before="0" w:after="0"/>
        <w:rPr>
          <w:rFonts w:ascii="Calibri" w:hAnsi="Calibri"/>
          <w:i/>
          <w:szCs w:val="22"/>
          <w:lang w:val="sk-SK"/>
        </w:rPr>
      </w:pPr>
    </w:p>
    <w:p w14:paraId="5448345F" w14:textId="77777777" w:rsidR="005B1E1D" w:rsidRPr="00C52162" w:rsidRDefault="005B1E1D" w:rsidP="00C52162">
      <w:pPr>
        <w:pStyle w:val="Zkladntext"/>
        <w:spacing w:before="0" w:after="0"/>
        <w:rPr>
          <w:rFonts w:ascii="Calibri" w:hAnsi="Calibri"/>
          <w:i/>
          <w:szCs w:val="22"/>
          <w:lang w:val="sk-SK"/>
        </w:rPr>
      </w:pPr>
      <w:r w:rsidRPr="00C52162">
        <w:rPr>
          <w:rFonts w:ascii="Calibri" w:hAnsi="Calibri"/>
          <w:i/>
          <w:szCs w:val="22"/>
          <w:lang w:val="sk-SK"/>
        </w:rPr>
        <w:t>Ročné splátky istiny a úroku uvádza splátkový kalendár banky nasledovne:</w:t>
      </w:r>
    </w:p>
    <w:p w14:paraId="710E07FC" w14:textId="77777777" w:rsidR="005B1E1D" w:rsidRPr="00C52162" w:rsidRDefault="005B1E1D" w:rsidP="00C52162">
      <w:pPr>
        <w:pStyle w:val="Zkladntext"/>
        <w:spacing w:before="0" w:after="0"/>
        <w:rPr>
          <w:rFonts w:ascii="Calibri" w:hAnsi="Calibri"/>
          <w:i/>
          <w:szCs w:val="22"/>
          <w:lang w:val="sk-SK"/>
        </w:rPr>
      </w:pPr>
    </w:p>
    <w:tbl>
      <w:tblPr>
        <w:tblW w:w="78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57"/>
        <w:gridCol w:w="2112"/>
        <w:gridCol w:w="2490"/>
        <w:gridCol w:w="1999"/>
      </w:tblGrid>
      <w:tr w:rsidR="005B1E1D" w:rsidRPr="005B1E1D" w14:paraId="4706634C" w14:textId="77777777" w:rsidTr="0054350B">
        <w:trPr>
          <w:trHeight w:val="268"/>
          <w:jc w:val="center"/>
        </w:trPr>
        <w:tc>
          <w:tcPr>
            <w:tcW w:w="1257" w:type="dxa"/>
            <w:shd w:val="clear" w:color="000000" w:fill="BFBFBF"/>
            <w:noWrap/>
            <w:vAlign w:val="bottom"/>
            <w:hideMark/>
          </w:tcPr>
          <w:p w14:paraId="425548D4" w14:textId="77777777" w:rsidR="005B1E1D" w:rsidRPr="00C52162" w:rsidRDefault="005B1E1D" w:rsidP="00C52162">
            <w:pPr>
              <w:spacing w:after="0"/>
              <w:jc w:val="center"/>
              <w:rPr>
                <w:rFonts w:ascii="Calibri" w:hAnsi="Calibri" w:cs="Tahoma"/>
                <w:b/>
                <w:bCs/>
                <w:lang w:eastAsia="sk-SK"/>
              </w:rPr>
            </w:pPr>
            <w:r w:rsidRPr="00C52162">
              <w:rPr>
                <w:rFonts w:ascii="Calibri" w:hAnsi="Calibri" w:cs="Tahoma"/>
                <w:b/>
                <w:bCs/>
                <w:lang w:eastAsia="sk-SK"/>
              </w:rPr>
              <w:t>Rok</w:t>
            </w:r>
          </w:p>
        </w:tc>
        <w:tc>
          <w:tcPr>
            <w:tcW w:w="2112" w:type="dxa"/>
            <w:shd w:val="clear" w:color="000000" w:fill="BFBFBF"/>
            <w:noWrap/>
            <w:vAlign w:val="bottom"/>
            <w:hideMark/>
          </w:tcPr>
          <w:p w14:paraId="5CD7D7A3" w14:textId="77777777" w:rsidR="005B1E1D" w:rsidRPr="00C52162" w:rsidRDefault="005B1E1D" w:rsidP="00C52162">
            <w:pPr>
              <w:spacing w:after="0"/>
              <w:jc w:val="center"/>
              <w:rPr>
                <w:rFonts w:ascii="Calibri" w:hAnsi="Calibri" w:cs="Tahoma"/>
                <w:b/>
                <w:bCs/>
                <w:lang w:eastAsia="sk-SK"/>
              </w:rPr>
            </w:pPr>
            <w:r w:rsidRPr="00C52162">
              <w:rPr>
                <w:rFonts w:ascii="Calibri" w:hAnsi="Calibri" w:cs="Tahoma"/>
                <w:b/>
                <w:bCs/>
                <w:lang w:eastAsia="sk-SK"/>
              </w:rPr>
              <w:t>Splátka úveru</w:t>
            </w:r>
          </w:p>
        </w:tc>
        <w:tc>
          <w:tcPr>
            <w:tcW w:w="2490" w:type="dxa"/>
            <w:shd w:val="clear" w:color="000000" w:fill="BFBFBF"/>
            <w:noWrap/>
            <w:vAlign w:val="bottom"/>
            <w:hideMark/>
          </w:tcPr>
          <w:p w14:paraId="5F787443" w14:textId="77777777" w:rsidR="005B1E1D" w:rsidRPr="00C52162" w:rsidRDefault="005B1E1D" w:rsidP="00C52162">
            <w:pPr>
              <w:spacing w:after="0"/>
              <w:jc w:val="center"/>
              <w:rPr>
                <w:rFonts w:ascii="Calibri" w:hAnsi="Calibri" w:cs="Tahoma"/>
                <w:b/>
                <w:bCs/>
                <w:lang w:eastAsia="sk-SK"/>
              </w:rPr>
            </w:pPr>
            <w:r w:rsidRPr="00C52162">
              <w:rPr>
                <w:rFonts w:ascii="Calibri" w:hAnsi="Calibri" w:cs="Tahoma"/>
                <w:b/>
                <w:bCs/>
                <w:lang w:eastAsia="sk-SK"/>
              </w:rPr>
              <w:t>Splátka istiny</w:t>
            </w:r>
          </w:p>
        </w:tc>
        <w:tc>
          <w:tcPr>
            <w:tcW w:w="1999" w:type="dxa"/>
            <w:shd w:val="clear" w:color="000000" w:fill="BFBFBF"/>
            <w:noWrap/>
            <w:vAlign w:val="bottom"/>
            <w:hideMark/>
          </w:tcPr>
          <w:p w14:paraId="2B110555" w14:textId="77777777" w:rsidR="005B1E1D" w:rsidRPr="00C52162" w:rsidRDefault="005B1E1D" w:rsidP="00C52162">
            <w:pPr>
              <w:spacing w:after="0"/>
              <w:jc w:val="center"/>
              <w:rPr>
                <w:rFonts w:ascii="Calibri" w:hAnsi="Calibri" w:cs="Tahoma"/>
                <w:b/>
                <w:bCs/>
                <w:lang w:eastAsia="sk-SK"/>
              </w:rPr>
            </w:pPr>
            <w:r w:rsidRPr="00C52162">
              <w:rPr>
                <w:rFonts w:ascii="Calibri" w:hAnsi="Calibri" w:cs="Tahoma"/>
                <w:b/>
                <w:bCs/>
                <w:lang w:eastAsia="sk-SK"/>
              </w:rPr>
              <w:t>Splátka úroku</w:t>
            </w:r>
          </w:p>
        </w:tc>
      </w:tr>
      <w:tr w:rsidR="005B1E1D" w:rsidRPr="005B1E1D" w14:paraId="59F3AEDE" w14:textId="77777777" w:rsidTr="0054350B">
        <w:trPr>
          <w:trHeight w:val="254"/>
          <w:jc w:val="center"/>
        </w:trPr>
        <w:tc>
          <w:tcPr>
            <w:tcW w:w="1257" w:type="dxa"/>
            <w:shd w:val="clear" w:color="auto" w:fill="auto"/>
            <w:noWrap/>
            <w:vAlign w:val="bottom"/>
            <w:hideMark/>
          </w:tcPr>
          <w:p w14:paraId="5B1C3725" w14:textId="77777777" w:rsidR="005B1E1D" w:rsidRPr="00C52162" w:rsidRDefault="005B1E1D" w:rsidP="00C52162">
            <w:pPr>
              <w:spacing w:after="0"/>
              <w:jc w:val="center"/>
              <w:rPr>
                <w:rFonts w:ascii="Calibri" w:hAnsi="Calibri" w:cs="Tahoma"/>
                <w:lang w:eastAsia="sk-SK"/>
              </w:rPr>
            </w:pPr>
            <w:r w:rsidRPr="00C52162">
              <w:rPr>
                <w:rFonts w:ascii="Calibri" w:hAnsi="Calibri" w:cs="Tahoma"/>
                <w:lang w:eastAsia="sk-SK"/>
              </w:rPr>
              <w:t>2020</w:t>
            </w:r>
          </w:p>
        </w:tc>
        <w:tc>
          <w:tcPr>
            <w:tcW w:w="2112" w:type="dxa"/>
            <w:shd w:val="clear" w:color="auto" w:fill="auto"/>
            <w:noWrap/>
            <w:vAlign w:val="bottom"/>
            <w:hideMark/>
          </w:tcPr>
          <w:p w14:paraId="647C6CCB" w14:textId="77777777" w:rsidR="005B1E1D" w:rsidRPr="00C52162" w:rsidRDefault="005B1E1D" w:rsidP="00C52162">
            <w:pPr>
              <w:spacing w:after="0"/>
              <w:jc w:val="center"/>
              <w:rPr>
                <w:rFonts w:ascii="Calibri" w:hAnsi="Calibri" w:cs="Tahoma"/>
                <w:lang w:eastAsia="sk-SK"/>
              </w:rPr>
            </w:pPr>
            <w:r w:rsidRPr="00C52162">
              <w:rPr>
                <w:rFonts w:ascii="Calibri" w:hAnsi="Calibri" w:cs="Tahoma"/>
                <w:lang w:eastAsia="sk-SK"/>
              </w:rPr>
              <w:t>11 866,30</w:t>
            </w:r>
          </w:p>
        </w:tc>
        <w:tc>
          <w:tcPr>
            <w:tcW w:w="2490" w:type="dxa"/>
            <w:shd w:val="clear" w:color="auto" w:fill="auto"/>
            <w:noWrap/>
            <w:vAlign w:val="bottom"/>
            <w:hideMark/>
          </w:tcPr>
          <w:p w14:paraId="1466863C" w14:textId="77777777" w:rsidR="005B1E1D" w:rsidRPr="00C52162" w:rsidRDefault="005B1E1D" w:rsidP="00C52162">
            <w:pPr>
              <w:spacing w:after="0"/>
              <w:jc w:val="center"/>
              <w:rPr>
                <w:rFonts w:ascii="Calibri" w:hAnsi="Calibri" w:cs="Tahoma"/>
                <w:lang w:eastAsia="sk-SK"/>
              </w:rPr>
            </w:pPr>
            <w:r w:rsidRPr="00C52162">
              <w:rPr>
                <w:rFonts w:ascii="Calibri" w:hAnsi="Calibri" w:cs="Tahoma"/>
                <w:lang w:eastAsia="sk-SK"/>
              </w:rPr>
              <w:t>8 501,83</w:t>
            </w:r>
          </w:p>
        </w:tc>
        <w:tc>
          <w:tcPr>
            <w:tcW w:w="1999" w:type="dxa"/>
            <w:shd w:val="clear" w:color="auto" w:fill="auto"/>
            <w:noWrap/>
            <w:vAlign w:val="bottom"/>
            <w:hideMark/>
          </w:tcPr>
          <w:p w14:paraId="3C386125" w14:textId="77777777" w:rsidR="005B1E1D" w:rsidRPr="00C52162" w:rsidRDefault="005B1E1D" w:rsidP="00C52162">
            <w:pPr>
              <w:spacing w:after="0"/>
              <w:jc w:val="center"/>
              <w:rPr>
                <w:rFonts w:ascii="Calibri" w:hAnsi="Calibri" w:cs="Tahoma"/>
                <w:lang w:eastAsia="sk-SK"/>
              </w:rPr>
            </w:pPr>
            <w:r w:rsidRPr="00C52162">
              <w:rPr>
                <w:rFonts w:ascii="Calibri" w:hAnsi="Calibri" w:cs="Tahoma"/>
                <w:lang w:eastAsia="sk-SK"/>
              </w:rPr>
              <w:t>3 364,47</w:t>
            </w:r>
          </w:p>
        </w:tc>
      </w:tr>
      <w:tr w:rsidR="005B1E1D" w:rsidRPr="005B1E1D" w14:paraId="156863D6" w14:textId="77777777" w:rsidTr="0054350B">
        <w:trPr>
          <w:trHeight w:val="254"/>
          <w:jc w:val="center"/>
        </w:trPr>
        <w:tc>
          <w:tcPr>
            <w:tcW w:w="1257" w:type="dxa"/>
            <w:shd w:val="clear" w:color="auto" w:fill="auto"/>
            <w:noWrap/>
            <w:vAlign w:val="bottom"/>
            <w:hideMark/>
          </w:tcPr>
          <w:p w14:paraId="74886019" w14:textId="77777777" w:rsidR="005B1E1D" w:rsidRPr="00C52162" w:rsidRDefault="005B1E1D" w:rsidP="00C52162">
            <w:pPr>
              <w:spacing w:after="0"/>
              <w:jc w:val="center"/>
              <w:rPr>
                <w:rFonts w:ascii="Calibri" w:hAnsi="Calibri" w:cs="Tahoma"/>
                <w:lang w:eastAsia="sk-SK"/>
              </w:rPr>
            </w:pPr>
            <w:r w:rsidRPr="00C52162">
              <w:rPr>
                <w:rFonts w:ascii="Calibri" w:hAnsi="Calibri" w:cs="Tahoma"/>
                <w:lang w:eastAsia="sk-SK"/>
              </w:rPr>
              <w:t>2021</w:t>
            </w:r>
          </w:p>
        </w:tc>
        <w:tc>
          <w:tcPr>
            <w:tcW w:w="2112" w:type="dxa"/>
            <w:shd w:val="clear" w:color="auto" w:fill="auto"/>
            <w:noWrap/>
            <w:hideMark/>
          </w:tcPr>
          <w:p w14:paraId="2EDB9D0A" w14:textId="77777777" w:rsidR="005B1E1D" w:rsidRPr="00C52162" w:rsidRDefault="005B1E1D" w:rsidP="00C52162">
            <w:pPr>
              <w:spacing w:after="0"/>
              <w:jc w:val="center"/>
              <w:rPr>
                <w:rFonts w:ascii="Calibri" w:hAnsi="Calibri" w:cs="Tahoma"/>
                <w:lang w:eastAsia="sk-SK"/>
              </w:rPr>
            </w:pPr>
            <w:r w:rsidRPr="00C52162">
              <w:rPr>
                <w:rFonts w:ascii="Calibri" w:hAnsi="Calibri" w:cs="Tahoma"/>
                <w:lang w:eastAsia="sk-SK"/>
              </w:rPr>
              <w:t>11 866,30</w:t>
            </w:r>
          </w:p>
        </w:tc>
        <w:tc>
          <w:tcPr>
            <w:tcW w:w="2490" w:type="dxa"/>
            <w:shd w:val="clear" w:color="auto" w:fill="auto"/>
            <w:noWrap/>
            <w:vAlign w:val="bottom"/>
            <w:hideMark/>
          </w:tcPr>
          <w:p w14:paraId="3A244926" w14:textId="77777777" w:rsidR="005B1E1D" w:rsidRPr="00C52162" w:rsidRDefault="005B1E1D" w:rsidP="00C52162">
            <w:pPr>
              <w:spacing w:after="0"/>
              <w:jc w:val="center"/>
              <w:rPr>
                <w:rFonts w:ascii="Calibri" w:hAnsi="Calibri" w:cs="Tahoma"/>
                <w:lang w:eastAsia="sk-SK"/>
              </w:rPr>
            </w:pPr>
            <w:r w:rsidRPr="00C52162">
              <w:rPr>
                <w:rFonts w:ascii="Calibri" w:hAnsi="Calibri" w:cs="Tahoma"/>
                <w:lang w:eastAsia="sk-SK"/>
              </w:rPr>
              <w:t>8 804,21</w:t>
            </w:r>
          </w:p>
        </w:tc>
        <w:tc>
          <w:tcPr>
            <w:tcW w:w="1999" w:type="dxa"/>
            <w:shd w:val="clear" w:color="auto" w:fill="auto"/>
            <w:noWrap/>
            <w:vAlign w:val="bottom"/>
            <w:hideMark/>
          </w:tcPr>
          <w:p w14:paraId="1D16F958" w14:textId="77777777" w:rsidR="005B1E1D" w:rsidRPr="00C52162" w:rsidRDefault="005B1E1D" w:rsidP="00C52162">
            <w:pPr>
              <w:spacing w:after="0"/>
              <w:jc w:val="center"/>
              <w:rPr>
                <w:rFonts w:ascii="Calibri" w:hAnsi="Calibri" w:cs="Tahoma"/>
                <w:lang w:eastAsia="sk-SK"/>
              </w:rPr>
            </w:pPr>
            <w:r w:rsidRPr="00C52162">
              <w:rPr>
                <w:rFonts w:ascii="Calibri" w:hAnsi="Calibri" w:cs="Tahoma"/>
                <w:lang w:eastAsia="sk-SK"/>
              </w:rPr>
              <w:t>3 062,09</w:t>
            </w:r>
          </w:p>
        </w:tc>
      </w:tr>
      <w:tr w:rsidR="005B1E1D" w:rsidRPr="005B1E1D" w14:paraId="5C1D4865" w14:textId="77777777" w:rsidTr="0054350B">
        <w:trPr>
          <w:trHeight w:val="254"/>
          <w:jc w:val="center"/>
        </w:trPr>
        <w:tc>
          <w:tcPr>
            <w:tcW w:w="1257" w:type="dxa"/>
            <w:shd w:val="clear" w:color="auto" w:fill="auto"/>
            <w:noWrap/>
            <w:vAlign w:val="bottom"/>
            <w:hideMark/>
          </w:tcPr>
          <w:p w14:paraId="60CACB6D" w14:textId="77777777" w:rsidR="005B1E1D" w:rsidRPr="00C52162" w:rsidRDefault="005B1E1D" w:rsidP="00C52162">
            <w:pPr>
              <w:spacing w:after="0"/>
              <w:jc w:val="center"/>
              <w:rPr>
                <w:rFonts w:ascii="Calibri" w:hAnsi="Calibri" w:cs="Tahoma"/>
                <w:lang w:eastAsia="sk-SK"/>
              </w:rPr>
            </w:pPr>
            <w:r w:rsidRPr="00C52162">
              <w:rPr>
                <w:rFonts w:ascii="Calibri" w:hAnsi="Calibri" w:cs="Tahoma"/>
                <w:lang w:eastAsia="sk-SK"/>
              </w:rPr>
              <w:t>2022</w:t>
            </w:r>
          </w:p>
        </w:tc>
        <w:tc>
          <w:tcPr>
            <w:tcW w:w="2112" w:type="dxa"/>
            <w:shd w:val="clear" w:color="auto" w:fill="auto"/>
            <w:noWrap/>
            <w:hideMark/>
          </w:tcPr>
          <w:p w14:paraId="5EEB07C3" w14:textId="77777777" w:rsidR="005B1E1D" w:rsidRPr="00C52162" w:rsidRDefault="005B1E1D" w:rsidP="00C52162">
            <w:pPr>
              <w:spacing w:after="0"/>
              <w:jc w:val="center"/>
              <w:rPr>
                <w:rFonts w:ascii="Calibri" w:hAnsi="Calibri" w:cs="Tahoma"/>
                <w:lang w:eastAsia="sk-SK"/>
              </w:rPr>
            </w:pPr>
            <w:r w:rsidRPr="00C52162">
              <w:rPr>
                <w:rFonts w:ascii="Calibri" w:hAnsi="Calibri" w:cs="Tahoma"/>
                <w:lang w:eastAsia="sk-SK"/>
              </w:rPr>
              <w:t>11 866,30</w:t>
            </w:r>
          </w:p>
        </w:tc>
        <w:tc>
          <w:tcPr>
            <w:tcW w:w="2490" w:type="dxa"/>
            <w:shd w:val="clear" w:color="auto" w:fill="auto"/>
            <w:noWrap/>
            <w:vAlign w:val="bottom"/>
            <w:hideMark/>
          </w:tcPr>
          <w:p w14:paraId="7995A4A5" w14:textId="77777777" w:rsidR="005B1E1D" w:rsidRPr="00C52162" w:rsidRDefault="005B1E1D" w:rsidP="00C52162">
            <w:pPr>
              <w:spacing w:after="0"/>
              <w:jc w:val="center"/>
              <w:rPr>
                <w:rFonts w:ascii="Calibri" w:hAnsi="Calibri" w:cs="Tahoma"/>
                <w:lang w:eastAsia="sk-SK"/>
              </w:rPr>
            </w:pPr>
            <w:r w:rsidRPr="00C52162">
              <w:rPr>
                <w:rFonts w:ascii="Calibri" w:hAnsi="Calibri" w:cs="Tahoma"/>
                <w:lang w:eastAsia="sk-SK"/>
              </w:rPr>
              <w:t>9 117,35</w:t>
            </w:r>
          </w:p>
        </w:tc>
        <w:tc>
          <w:tcPr>
            <w:tcW w:w="1999" w:type="dxa"/>
            <w:shd w:val="clear" w:color="auto" w:fill="auto"/>
            <w:noWrap/>
            <w:vAlign w:val="bottom"/>
            <w:hideMark/>
          </w:tcPr>
          <w:p w14:paraId="7CDA41DA" w14:textId="77777777" w:rsidR="005B1E1D" w:rsidRPr="00C52162" w:rsidRDefault="005B1E1D" w:rsidP="00C52162">
            <w:pPr>
              <w:spacing w:after="0"/>
              <w:jc w:val="center"/>
              <w:rPr>
                <w:rFonts w:ascii="Calibri" w:hAnsi="Calibri" w:cs="Tahoma"/>
                <w:lang w:eastAsia="sk-SK"/>
              </w:rPr>
            </w:pPr>
            <w:r w:rsidRPr="00C52162">
              <w:rPr>
                <w:rFonts w:ascii="Calibri" w:hAnsi="Calibri" w:cs="Tahoma"/>
                <w:lang w:eastAsia="sk-SK"/>
              </w:rPr>
              <w:t>2 748,95</w:t>
            </w:r>
          </w:p>
        </w:tc>
      </w:tr>
      <w:tr w:rsidR="005B1E1D" w:rsidRPr="005B1E1D" w14:paraId="4797BACE" w14:textId="77777777" w:rsidTr="0054350B">
        <w:trPr>
          <w:trHeight w:val="254"/>
          <w:jc w:val="center"/>
        </w:trPr>
        <w:tc>
          <w:tcPr>
            <w:tcW w:w="1257" w:type="dxa"/>
            <w:shd w:val="clear" w:color="auto" w:fill="auto"/>
            <w:noWrap/>
            <w:vAlign w:val="bottom"/>
            <w:hideMark/>
          </w:tcPr>
          <w:p w14:paraId="6A6F42CD" w14:textId="77777777" w:rsidR="005B1E1D" w:rsidRPr="00C52162" w:rsidRDefault="005B1E1D" w:rsidP="00C52162">
            <w:pPr>
              <w:spacing w:after="0"/>
              <w:jc w:val="center"/>
              <w:rPr>
                <w:rFonts w:ascii="Calibri" w:hAnsi="Calibri" w:cs="Tahoma"/>
                <w:lang w:eastAsia="sk-SK"/>
              </w:rPr>
            </w:pPr>
            <w:r w:rsidRPr="00C52162">
              <w:rPr>
                <w:rFonts w:ascii="Calibri" w:hAnsi="Calibri" w:cs="Tahoma"/>
                <w:lang w:eastAsia="sk-SK"/>
              </w:rPr>
              <w:t>2023</w:t>
            </w:r>
          </w:p>
        </w:tc>
        <w:tc>
          <w:tcPr>
            <w:tcW w:w="2112" w:type="dxa"/>
            <w:shd w:val="clear" w:color="auto" w:fill="auto"/>
            <w:noWrap/>
            <w:hideMark/>
          </w:tcPr>
          <w:p w14:paraId="496292D5" w14:textId="77777777" w:rsidR="005B1E1D" w:rsidRPr="00C52162" w:rsidRDefault="005B1E1D" w:rsidP="00C52162">
            <w:pPr>
              <w:spacing w:after="0"/>
              <w:jc w:val="center"/>
              <w:rPr>
                <w:rFonts w:ascii="Calibri" w:hAnsi="Calibri" w:cs="Tahoma"/>
                <w:lang w:eastAsia="sk-SK"/>
              </w:rPr>
            </w:pPr>
            <w:r w:rsidRPr="00C52162">
              <w:rPr>
                <w:rFonts w:ascii="Calibri" w:hAnsi="Calibri" w:cs="Tahoma"/>
                <w:lang w:eastAsia="sk-SK"/>
              </w:rPr>
              <w:t>11 866,30</w:t>
            </w:r>
          </w:p>
        </w:tc>
        <w:tc>
          <w:tcPr>
            <w:tcW w:w="2490" w:type="dxa"/>
            <w:shd w:val="clear" w:color="auto" w:fill="auto"/>
            <w:noWrap/>
            <w:vAlign w:val="bottom"/>
            <w:hideMark/>
          </w:tcPr>
          <w:p w14:paraId="65A7BF7B" w14:textId="77777777" w:rsidR="005B1E1D" w:rsidRPr="00C52162" w:rsidRDefault="005B1E1D" w:rsidP="00C52162">
            <w:pPr>
              <w:spacing w:after="0"/>
              <w:jc w:val="center"/>
              <w:rPr>
                <w:rFonts w:ascii="Calibri" w:hAnsi="Calibri" w:cs="Tahoma"/>
                <w:lang w:eastAsia="sk-SK"/>
              </w:rPr>
            </w:pPr>
            <w:r w:rsidRPr="00C52162">
              <w:rPr>
                <w:rFonts w:ascii="Calibri" w:hAnsi="Calibri" w:cs="Tahoma"/>
                <w:lang w:eastAsia="sk-SK"/>
              </w:rPr>
              <w:t>9 441,62</w:t>
            </w:r>
          </w:p>
        </w:tc>
        <w:tc>
          <w:tcPr>
            <w:tcW w:w="1999" w:type="dxa"/>
            <w:shd w:val="clear" w:color="auto" w:fill="auto"/>
            <w:noWrap/>
            <w:vAlign w:val="bottom"/>
            <w:hideMark/>
          </w:tcPr>
          <w:p w14:paraId="6F69C42C" w14:textId="77777777" w:rsidR="005B1E1D" w:rsidRPr="00C52162" w:rsidRDefault="005B1E1D" w:rsidP="00C52162">
            <w:pPr>
              <w:spacing w:after="0"/>
              <w:jc w:val="center"/>
              <w:rPr>
                <w:rFonts w:ascii="Calibri" w:hAnsi="Calibri" w:cs="Tahoma"/>
                <w:lang w:eastAsia="sk-SK"/>
              </w:rPr>
            </w:pPr>
            <w:r w:rsidRPr="00C52162">
              <w:rPr>
                <w:rFonts w:ascii="Calibri" w:hAnsi="Calibri" w:cs="Tahoma"/>
                <w:lang w:eastAsia="sk-SK"/>
              </w:rPr>
              <w:t>2 424,68</w:t>
            </w:r>
          </w:p>
        </w:tc>
      </w:tr>
      <w:tr w:rsidR="005B1E1D" w:rsidRPr="005B1E1D" w14:paraId="016E5264" w14:textId="77777777" w:rsidTr="0054350B">
        <w:trPr>
          <w:trHeight w:val="268"/>
          <w:jc w:val="center"/>
        </w:trPr>
        <w:tc>
          <w:tcPr>
            <w:tcW w:w="1257" w:type="dxa"/>
            <w:shd w:val="clear" w:color="auto" w:fill="auto"/>
            <w:noWrap/>
            <w:vAlign w:val="bottom"/>
            <w:hideMark/>
          </w:tcPr>
          <w:p w14:paraId="22E63D31" w14:textId="77777777" w:rsidR="005B1E1D" w:rsidRPr="00C52162" w:rsidRDefault="005B1E1D" w:rsidP="00C52162">
            <w:pPr>
              <w:spacing w:after="0"/>
              <w:jc w:val="center"/>
              <w:rPr>
                <w:rFonts w:ascii="Calibri" w:hAnsi="Calibri" w:cs="Tahoma"/>
                <w:lang w:eastAsia="sk-SK"/>
              </w:rPr>
            </w:pPr>
            <w:r w:rsidRPr="00C52162">
              <w:rPr>
                <w:rFonts w:ascii="Calibri" w:hAnsi="Calibri" w:cs="Tahoma"/>
                <w:lang w:eastAsia="sk-SK"/>
              </w:rPr>
              <w:t>2024</w:t>
            </w:r>
          </w:p>
        </w:tc>
        <w:tc>
          <w:tcPr>
            <w:tcW w:w="2112" w:type="dxa"/>
            <w:shd w:val="clear" w:color="auto" w:fill="auto"/>
            <w:noWrap/>
            <w:hideMark/>
          </w:tcPr>
          <w:p w14:paraId="75C637CC" w14:textId="77777777" w:rsidR="005B1E1D" w:rsidRPr="00C52162" w:rsidRDefault="005B1E1D" w:rsidP="00C52162">
            <w:pPr>
              <w:spacing w:after="0"/>
              <w:jc w:val="center"/>
              <w:rPr>
                <w:rFonts w:ascii="Calibri" w:hAnsi="Calibri" w:cs="Tahoma"/>
                <w:lang w:eastAsia="sk-SK"/>
              </w:rPr>
            </w:pPr>
            <w:r w:rsidRPr="00C52162">
              <w:rPr>
                <w:rFonts w:ascii="Calibri" w:hAnsi="Calibri" w:cs="Tahoma"/>
                <w:lang w:eastAsia="sk-SK"/>
              </w:rPr>
              <w:t>11 866,30</w:t>
            </w:r>
          </w:p>
        </w:tc>
        <w:tc>
          <w:tcPr>
            <w:tcW w:w="2490" w:type="dxa"/>
            <w:shd w:val="clear" w:color="auto" w:fill="auto"/>
            <w:noWrap/>
            <w:vAlign w:val="bottom"/>
            <w:hideMark/>
          </w:tcPr>
          <w:p w14:paraId="50577363" w14:textId="77777777" w:rsidR="005B1E1D" w:rsidRPr="00C52162" w:rsidRDefault="005B1E1D" w:rsidP="00C52162">
            <w:pPr>
              <w:spacing w:after="0"/>
              <w:jc w:val="center"/>
              <w:rPr>
                <w:rFonts w:ascii="Calibri" w:hAnsi="Calibri" w:cs="Tahoma"/>
                <w:lang w:eastAsia="sk-SK"/>
              </w:rPr>
            </w:pPr>
            <w:r w:rsidRPr="00C52162">
              <w:rPr>
                <w:rFonts w:ascii="Calibri" w:hAnsi="Calibri" w:cs="Tahoma"/>
                <w:lang w:eastAsia="sk-SK"/>
              </w:rPr>
              <w:t>9 777,44</w:t>
            </w:r>
          </w:p>
        </w:tc>
        <w:tc>
          <w:tcPr>
            <w:tcW w:w="1999" w:type="dxa"/>
            <w:shd w:val="clear" w:color="auto" w:fill="auto"/>
            <w:noWrap/>
            <w:vAlign w:val="bottom"/>
            <w:hideMark/>
          </w:tcPr>
          <w:p w14:paraId="45F2748E" w14:textId="77777777" w:rsidR="005B1E1D" w:rsidRPr="00C52162" w:rsidRDefault="005B1E1D" w:rsidP="00C52162">
            <w:pPr>
              <w:spacing w:after="0"/>
              <w:jc w:val="center"/>
              <w:rPr>
                <w:rFonts w:ascii="Calibri" w:hAnsi="Calibri" w:cs="Tahoma"/>
                <w:lang w:eastAsia="sk-SK"/>
              </w:rPr>
            </w:pPr>
            <w:r w:rsidRPr="00C52162">
              <w:rPr>
                <w:rFonts w:ascii="Calibri" w:hAnsi="Calibri" w:cs="Tahoma"/>
                <w:lang w:eastAsia="sk-SK"/>
              </w:rPr>
              <w:t>2 088,86</w:t>
            </w:r>
          </w:p>
        </w:tc>
      </w:tr>
      <w:tr w:rsidR="005B1E1D" w:rsidRPr="005B1E1D" w14:paraId="11D42EAC" w14:textId="77777777" w:rsidTr="0054350B">
        <w:trPr>
          <w:trHeight w:val="268"/>
          <w:jc w:val="center"/>
        </w:trPr>
        <w:tc>
          <w:tcPr>
            <w:tcW w:w="1257" w:type="dxa"/>
            <w:shd w:val="clear" w:color="auto" w:fill="auto"/>
            <w:noWrap/>
            <w:vAlign w:val="bottom"/>
          </w:tcPr>
          <w:p w14:paraId="005B81E6" w14:textId="77777777" w:rsidR="005B1E1D" w:rsidRPr="00C52162" w:rsidRDefault="005B1E1D" w:rsidP="00C52162">
            <w:pPr>
              <w:spacing w:after="0"/>
              <w:jc w:val="center"/>
              <w:rPr>
                <w:rFonts w:ascii="Calibri" w:hAnsi="Calibri" w:cs="Tahoma"/>
                <w:lang w:eastAsia="sk-SK"/>
              </w:rPr>
            </w:pPr>
            <w:r w:rsidRPr="00C52162">
              <w:rPr>
                <w:rFonts w:ascii="Calibri" w:hAnsi="Calibri" w:cs="Tahoma"/>
                <w:lang w:eastAsia="sk-SK"/>
              </w:rPr>
              <w:t>2025</w:t>
            </w:r>
          </w:p>
        </w:tc>
        <w:tc>
          <w:tcPr>
            <w:tcW w:w="2112" w:type="dxa"/>
            <w:shd w:val="clear" w:color="auto" w:fill="auto"/>
            <w:noWrap/>
          </w:tcPr>
          <w:p w14:paraId="5193178A" w14:textId="77777777" w:rsidR="005B1E1D" w:rsidRPr="00C52162" w:rsidRDefault="005B1E1D" w:rsidP="00C52162">
            <w:pPr>
              <w:spacing w:after="0"/>
              <w:jc w:val="center"/>
              <w:rPr>
                <w:rFonts w:ascii="Calibri" w:hAnsi="Calibri" w:cs="Tahoma"/>
                <w:lang w:eastAsia="sk-SK"/>
              </w:rPr>
            </w:pPr>
            <w:r w:rsidRPr="00C52162">
              <w:rPr>
                <w:rFonts w:ascii="Calibri" w:hAnsi="Calibri" w:cs="Tahoma"/>
                <w:lang w:eastAsia="sk-SK"/>
              </w:rPr>
              <w:t>11 866,30</w:t>
            </w:r>
          </w:p>
        </w:tc>
        <w:tc>
          <w:tcPr>
            <w:tcW w:w="2490" w:type="dxa"/>
            <w:shd w:val="clear" w:color="auto" w:fill="auto"/>
            <w:noWrap/>
            <w:vAlign w:val="bottom"/>
          </w:tcPr>
          <w:p w14:paraId="12FAFD4F" w14:textId="77777777" w:rsidR="005B1E1D" w:rsidRPr="00C52162" w:rsidRDefault="005B1E1D" w:rsidP="00C52162">
            <w:pPr>
              <w:spacing w:after="0"/>
              <w:jc w:val="center"/>
              <w:rPr>
                <w:rFonts w:ascii="Calibri" w:hAnsi="Calibri" w:cs="Tahoma"/>
                <w:lang w:eastAsia="sk-SK"/>
              </w:rPr>
            </w:pPr>
            <w:r w:rsidRPr="00C52162">
              <w:rPr>
                <w:rFonts w:ascii="Calibri" w:hAnsi="Calibri" w:cs="Tahoma"/>
                <w:lang w:eastAsia="sk-SK"/>
              </w:rPr>
              <w:t>10 125,19</w:t>
            </w:r>
          </w:p>
        </w:tc>
        <w:tc>
          <w:tcPr>
            <w:tcW w:w="1999" w:type="dxa"/>
            <w:shd w:val="clear" w:color="auto" w:fill="auto"/>
            <w:noWrap/>
            <w:vAlign w:val="bottom"/>
          </w:tcPr>
          <w:p w14:paraId="41D48A8E" w14:textId="77777777" w:rsidR="005B1E1D" w:rsidRPr="00C52162" w:rsidRDefault="005B1E1D" w:rsidP="00C52162">
            <w:pPr>
              <w:spacing w:after="0"/>
              <w:jc w:val="center"/>
              <w:rPr>
                <w:rFonts w:ascii="Calibri" w:hAnsi="Calibri" w:cs="Tahoma"/>
                <w:lang w:eastAsia="sk-SK"/>
              </w:rPr>
            </w:pPr>
            <w:r w:rsidRPr="00C52162">
              <w:rPr>
                <w:rFonts w:ascii="Calibri" w:hAnsi="Calibri" w:cs="Tahoma"/>
                <w:lang w:eastAsia="sk-SK"/>
              </w:rPr>
              <w:t>1 741,11</w:t>
            </w:r>
          </w:p>
        </w:tc>
      </w:tr>
      <w:tr w:rsidR="005B1E1D" w:rsidRPr="005B1E1D" w14:paraId="6AD207D4" w14:textId="77777777" w:rsidTr="0054350B">
        <w:trPr>
          <w:trHeight w:val="268"/>
          <w:jc w:val="center"/>
        </w:trPr>
        <w:tc>
          <w:tcPr>
            <w:tcW w:w="1257" w:type="dxa"/>
            <w:shd w:val="clear" w:color="auto" w:fill="auto"/>
            <w:noWrap/>
            <w:vAlign w:val="bottom"/>
          </w:tcPr>
          <w:p w14:paraId="140F4219" w14:textId="77777777" w:rsidR="005B1E1D" w:rsidRPr="00C52162" w:rsidRDefault="005B1E1D" w:rsidP="00C52162">
            <w:pPr>
              <w:spacing w:after="0"/>
              <w:jc w:val="center"/>
              <w:rPr>
                <w:rFonts w:ascii="Calibri" w:hAnsi="Calibri" w:cs="Tahoma"/>
                <w:lang w:eastAsia="sk-SK"/>
              </w:rPr>
            </w:pPr>
            <w:r w:rsidRPr="00C52162">
              <w:rPr>
                <w:rFonts w:ascii="Calibri" w:hAnsi="Calibri" w:cs="Tahoma"/>
                <w:lang w:eastAsia="sk-SK"/>
              </w:rPr>
              <w:t>2026</w:t>
            </w:r>
          </w:p>
        </w:tc>
        <w:tc>
          <w:tcPr>
            <w:tcW w:w="2112" w:type="dxa"/>
            <w:shd w:val="clear" w:color="auto" w:fill="auto"/>
            <w:noWrap/>
          </w:tcPr>
          <w:p w14:paraId="286762BE" w14:textId="77777777" w:rsidR="005B1E1D" w:rsidRPr="00C52162" w:rsidRDefault="005B1E1D" w:rsidP="00C52162">
            <w:pPr>
              <w:spacing w:after="0"/>
              <w:jc w:val="center"/>
              <w:rPr>
                <w:rFonts w:ascii="Calibri" w:hAnsi="Calibri" w:cs="Tahoma"/>
                <w:lang w:eastAsia="sk-SK"/>
              </w:rPr>
            </w:pPr>
            <w:r w:rsidRPr="00C52162">
              <w:rPr>
                <w:rFonts w:ascii="Calibri" w:hAnsi="Calibri" w:cs="Tahoma"/>
                <w:lang w:eastAsia="sk-SK"/>
              </w:rPr>
              <w:t>11 866,30</w:t>
            </w:r>
          </w:p>
        </w:tc>
        <w:tc>
          <w:tcPr>
            <w:tcW w:w="2490" w:type="dxa"/>
            <w:shd w:val="clear" w:color="auto" w:fill="auto"/>
            <w:noWrap/>
            <w:vAlign w:val="bottom"/>
          </w:tcPr>
          <w:p w14:paraId="2143EC91" w14:textId="77777777" w:rsidR="005B1E1D" w:rsidRPr="00C52162" w:rsidRDefault="005B1E1D" w:rsidP="00C52162">
            <w:pPr>
              <w:spacing w:after="0"/>
              <w:jc w:val="center"/>
              <w:rPr>
                <w:rFonts w:ascii="Calibri" w:hAnsi="Calibri" w:cs="Tahoma"/>
                <w:lang w:eastAsia="sk-SK"/>
              </w:rPr>
            </w:pPr>
            <w:r w:rsidRPr="00C52162">
              <w:rPr>
                <w:rFonts w:ascii="Calibri" w:hAnsi="Calibri" w:cs="Tahoma"/>
                <w:lang w:eastAsia="sk-SK"/>
              </w:rPr>
              <w:t>10 485,31</w:t>
            </w:r>
          </w:p>
        </w:tc>
        <w:tc>
          <w:tcPr>
            <w:tcW w:w="1999" w:type="dxa"/>
            <w:shd w:val="clear" w:color="auto" w:fill="auto"/>
            <w:noWrap/>
            <w:vAlign w:val="bottom"/>
          </w:tcPr>
          <w:p w14:paraId="45D72C79" w14:textId="77777777" w:rsidR="005B1E1D" w:rsidRPr="00C52162" w:rsidRDefault="005B1E1D" w:rsidP="00C52162">
            <w:pPr>
              <w:spacing w:after="0"/>
              <w:jc w:val="center"/>
              <w:rPr>
                <w:rFonts w:ascii="Calibri" w:hAnsi="Calibri" w:cs="Tahoma"/>
                <w:lang w:eastAsia="sk-SK"/>
              </w:rPr>
            </w:pPr>
            <w:r w:rsidRPr="00C52162">
              <w:rPr>
                <w:rFonts w:ascii="Calibri" w:hAnsi="Calibri" w:cs="Tahoma"/>
                <w:lang w:eastAsia="sk-SK"/>
              </w:rPr>
              <w:t>1 380,99</w:t>
            </w:r>
          </w:p>
        </w:tc>
      </w:tr>
      <w:tr w:rsidR="005B1E1D" w:rsidRPr="005B1E1D" w14:paraId="31DC1AD8" w14:textId="77777777" w:rsidTr="0054350B">
        <w:trPr>
          <w:trHeight w:val="268"/>
          <w:jc w:val="center"/>
        </w:trPr>
        <w:tc>
          <w:tcPr>
            <w:tcW w:w="1257" w:type="dxa"/>
            <w:shd w:val="clear" w:color="auto" w:fill="auto"/>
            <w:noWrap/>
            <w:vAlign w:val="bottom"/>
          </w:tcPr>
          <w:p w14:paraId="1683431C" w14:textId="77777777" w:rsidR="005B1E1D" w:rsidRPr="00C52162" w:rsidRDefault="005B1E1D" w:rsidP="00C52162">
            <w:pPr>
              <w:spacing w:after="0"/>
              <w:jc w:val="center"/>
              <w:rPr>
                <w:rFonts w:ascii="Calibri" w:hAnsi="Calibri" w:cs="Tahoma"/>
                <w:lang w:eastAsia="sk-SK"/>
              </w:rPr>
            </w:pPr>
            <w:r w:rsidRPr="00C52162">
              <w:rPr>
                <w:rFonts w:ascii="Calibri" w:hAnsi="Calibri" w:cs="Tahoma"/>
                <w:lang w:eastAsia="sk-SK"/>
              </w:rPr>
              <w:t>2027</w:t>
            </w:r>
          </w:p>
        </w:tc>
        <w:tc>
          <w:tcPr>
            <w:tcW w:w="2112" w:type="dxa"/>
            <w:shd w:val="clear" w:color="auto" w:fill="auto"/>
            <w:noWrap/>
          </w:tcPr>
          <w:p w14:paraId="44B23CA6" w14:textId="77777777" w:rsidR="005B1E1D" w:rsidRPr="00C52162" w:rsidRDefault="005B1E1D" w:rsidP="00C52162">
            <w:pPr>
              <w:spacing w:after="0"/>
              <w:jc w:val="center"/>
              <w:rPr>
                <w:rFonts w:ascii="Calibri" w:hAnsi="Calibri" w:cs="Tahoma"/>
                <w:lang w:eastAsia="sk-SK"/>
              </w:rPr>
            </w:pPr>
            <w:r w:rsidRPr="00C52162">
              <w:rPr>
                <w:rFonts w:ascii="Calibri" w:hAnsi="Calibri" w:cs="Tahoma"/>
                <w:lang w:eastAsia="sk-SK"/>
              </w:rPr>
              <w:t>11 866,30</w:t>
            </w:r>
          </w:p>
        </w:tc>
        <w:tc>
          <w:tcPr>
            <w:tcW w:w="2490" w:type="dxa"/>
            <w:shd w:val="clear" w:color="auto" w:fill="auto"/>
            <w:noWrap/>
            <w:vAlign w:val="bottom"/>
          </w:tcPr>
          <w:p w14:paraId="04CD7DFB" w14:textId="77777777" w:rsidR="005B1E1D" w:rsidRPr="00C52162" w:rsidRDefault="005B1E1D" w:rsidP="00C52162">
            <w:pPr>
              <w:spacing w:after="0"/>
              <w:jc w:val="center"/>
              <w:rPr>
                <w:rFonts w:ascii="Calibri" w:hAnsi="Calibri" w:cs="Tahoma"/>
                <w:lang w:eastAsia="sk-SK"/>
              </w:rPr>
            </w:pPr>
            <w:r w:rsidRPr="00C52162">
              <w:rPr>
                <w:rFonts w:ascii="Calibri" w:hAnsi="Calibri" w:cs="Tahoma"/>
                <w:lang w:eastAsia="sk-SK"/>
              </w:rPr>
              <w:t>10 858,24</w:t>
            </w:r>
          </w:p>
        </w:tc>
        <w:tc>
          <w:tcPr>
            <w:tcW w:w="1999" w:type="dxa"/>
            <w:shd w:val="clear" w:color="auto" w:fill="auto"/>
            <w:noWrap/>
            <w:vAlign w:val="bottom"/>
          </w:tcPr>
          <w:p w14:paraId="5A66B935" w14:textId="77777777" w:rsidR="005B1E1D" w:rsidRPr="00C52162" w:rsidRDefault="005B1E1D" w:rsidP="00C52162">
            <w:pPr>
              <w:spacing w:after="0"/>
              <w:jc w:val="center"/>
              <w:rPr>
                <w:rFonts w:ascii="Calibri" w:hAnsi="Calibri" w:cs="Tahoma"/>
                <w:lang w:eastAsia="sk-SK"/>
              </w:rPr>
            </w:pPr>
            <w:r w:rsidRPr="00C52162">
              <w:rPr>
                <w:rFonts w:ascii="Calibri" w:hAnsi="Calibri" w:cs="Tahoma"/>
                <w:lang w:eastAsia="sk-SK"/>
              </w:rPr>
              <w:t>1 008,06</w:t>
            </w:r>
          </w:p>
        </w:tc>
      </w:tr>
      <w:tr w:rsidR="005B1E1D" w:rsidRPr="005B1E1D" w14:paraId="3504F8D3" w14:textId="77777777" w:rsidTr="0054350B">
        <w:trPr>
          <w:trHeight w:val="268"/>
          <w:jc w:val="center"/>
        </w:trPr>
        <w:tc>
          <w:tcPr>
            <w:tcW w:w="1257" w:type="dxa"/>
            <w:shd w:val="clear" w:color="auto" w:fill="auto"/>
            <w:noWrap/>
            <w:vAlign w:val="bottom"/>
          </w:tcPr>
          <w:p w14:paraId="63FE9C38" w14:textId="77777777" w:rsidR="005B1E1D" w:rsidRPr="00C52162" w:rsidRDefault="005B1E1D" w:rsidP="00C52162">
            <w:pPr>
              <w:spacing w:after="0"/>
              <w:jc w:val="center"/>
              <w:rPr>
                <w:rFonts w:ascii="Calibri" w:hAnsi="Calibri" w:cs="Tahoma"/>
                <w:lang w:eastAsia="sk-SK"/>
              </w:rPr>
            </w:pPr>
            <w:r w:rsidRPr="00C52162">
              <w:rPr>
                <w:rFonts w:ascii="Calibri" w:hAnsi="Calibri" w:cs="Tahoma"/>
                <w:lang w:eastAsia="sk-SK"/>
              </w:rPr>
              <w:t>2028</w:t>
            </w:r>
          </w:p>
        </w:tc>
        <w:tc>
          <w:tcPr>
            <w:tcW w:w="2112" w:type="dxa"/>
            <w:shd w:val="clear" w:color="auto" w:fill="auto"/>
            <w:noWrap/>
          </w:tcPr>
          <w:p w14:paraId="39BC02AF" w14:textId="77777777" w:rsidR="005B1E1D" w:rsidRPr="00C52162" w:rsidRDefault="005B1E1D" w:rsidP="00C52162">
            <w:pPr>
              <w:spacing w:after="0"/>
              <w:jc w:val="center"/>
              <w:rPr>
                <w:rFonts w:ascii="Calibri" w:hAnsi="Calibri" w:cs="Tahoma"/>
                <w:lang w:eastAsia="sk-SK"/>
              </w:rPr>
            </w:pPr>
            <w:r w:rsidRPr="00C52162">
              <w:rPr>
                <w:rFonts w:ascii="Calibri" w:hAnsi="Calibri" w:cs="Tahoma"/>
                <w:lang w:eastAsia="sk-SK"/>
              </w:rPr>
              <w:t>11 866,30</w:t>
            </w:r>
          </w:p>
        </w:tc>
        <w:tc>
          <w:tcPr>
            <w:tcW w:w="2490" w:type="dxa"/>
            <w:shd w:val="clear" w:color="auto" w:fill="auto"/>
            <w:noWrap/>
            <w:vAlign w:val="bottom"/>
          </w:tcPr>
          <w:p w14:paraId="7CBFD474" w14:textId="77777777" w:rsidR="005B1E1D" w:rsidRPr="00C52162" w:rsidRDefault="005B1E1D" w:rsidP="00C52162">
            <w:pPr>
              <w:spacing w:after="0"/>
              <w:jc w:val="center"/>
              <w:rPr>
                <w:rFonts w:ascii="Calibri" w:hAnsi="Calibri" w:cs="Tahoma"/>
                <w:lang w:eastAsia="sk-SK"/>
              </w:rPr>
            </w:pPr>
            <w:r w:rsidRPr="00C52162">
              <w:rPr>
                <w:rFonts w:ascii="Calibri" w:hAnsi="Calibri" w:cs="Tahoma"/>
                <w:lang w:eastAsia="sk-SK"/>
              </w:rPr>
              <w:t>11 244,44</w:t>
            </w:r>
          </w:p>
        </w:tc>
        <w:tc>
          <w:tcPr>
            <w:tcW w:w="1999" w:type="dxa"/>
            <w:shd w:val="clear" w:color="auto" w:fill="auto"/>
            <w:noWrap/>
            <w:vAlign w:val="bottom"/>
          </w:tcPr>
          <w:p w14:paraId="66466105" w14:textId="77777777" w:rsidR="005B1E1D" w:rsidRPr="00C52162" w:rsidRDefault="005B1E1D" w:rsidP="00C52162">
            <w:pPr>
              <w:spacing w:after="0"/>
              <w:jc w:val="center"/>
              <w:rPr>
                <w:rFonts w:ascii="Calibri" w:hAnsi="Calibri" w:cs="Tahoma"/>
                <w:lang w:eastAsia="sk-SK"/>
              </w:rPr>
            </w:pPr>
            <w:r w:rsidRPr="00C52162">
              <w:rPr>
                <w:rFonts w:ascii="Calibri" w:hAnsi="Calibri" w:cs="Tahoma"/>
                <w:lang w:eastAsia="sk-SK"/>
              </w:rPr>
              <w:t>621,86</w:t>
            </w:r>
          </w:p>
        </w:tc>
      </w:tr>
      <w:tr w:rsidR="005B1E1D" w:rsidRPr="005B1E1D" w14:paraId="04D13BE0" w14:textId="77777777" w:rsidTr="0054350B">
        <w:trPr>
          <w:trHeight w:val="268"/>
          <w:jc w:val="center"/>
        </w:trPr>
        <w:tc>
          <w:tcPr>
            <w:tcW w:w="1257" w:type="dxa"/>
            <w:shd w:val="clear" w:color="auto" w:fill="auto"/>
            <w:noWrap/>
            <w:vAlign w:val="bottom"/>
          </w:tcPr>
          <w:p w14:paraId="1ACA81BC" w14:textId="77777777" w:rsidR="005B1E1D" w:rsidRPr="00C52162" w:rsidRDefault="005B1E1D" w:rsidP="00C52162">
            <w:pPr>
              <w:spacing w:after="0"/>
              <w:jc w:val="center"/>
              <w:rPr>
                <w:rFonts w:ascii="Calibri" w:hAnsi="Calibri" w:cs="Tahoma"/>
                <w:lang w:eastAsia="sk-SK"/>
              </w:rPr>
            </w:pPr>
            <w:r w:rsidRPr="00C52162">
              <w:rPr>
                <w:rFonts w:ascii="Calibri" w:hAnsi="Calibri" w:cs="Tahoma"/>
                <w:lang w:eastAsia="sk-SK"/>
              </w:rPr>
              <w:t>2029</w:t>
            </w:r>
          </w:p>
        </w:tc>
        <w:tc>
          <w:tcPr>
            <w:tcW w:w="2112" w:type="dxa"/>
            <w:shd w:val="clear" w:color="auto" w:fill="auto"/>
            <w:noWrap/>
          </w:tcPr>
          <w:p w14:paraId="65DFBCEC" w14:textId="77777777" w:rsidR="005B1E1D" w:rsidRPr="00C52162" w:rsidRDefault="005B1E1D" w:rsidP="00C52162">
            <w:pPr>
              <w:spacing w:after="0"/>
              <w:jc w:val="center"/>
              <w:rPr>
                <w:rFonts w:ascii="Calibri" w:hAnsi="Calibri" w:cs="Tahoma"/>
                <w:lang w:eastAsia="sk-SK"/>
              </w:rPr>
            </w:pPr>
            <w:r w:rsidRPr="00C52162">
              <w:rPr>
                <w:rFonts w:ascii="Calibri" w:hAnsi="Calibri" w:cs="Tahoma"/>
                <w:lang w:eastAsia="sk-SK"/>
              </w:rPr>
              <w:t>11 866,30</w:t>
            </w:r>
          </w:p>
        </w:tc>
        <w:tc>
          <w:tcPr>
            <w:tcW w:w="2490" w:type="dxa"/>
            <w:shd w:val="clear" w:color="auto" w:fill="auto"/>
            <w:noWrap/>
            <w:vAlign w:val="bottom"/>
          </w:tcPr>
          <w:p w14:paraId="535F8958" w14:textId="77777777" w:rsidR="005B1E1D" w:rsidRPr="00C52162" w:rsidRDefault="005B1E1D" w:rsidP="00C52162">
            <w:pPr>
              <w:spacing w:after="0"/>
              <w:jc w:val="center"/>
              <w:rPr>
                <w:rFonts w:ascii="Calibri" w:hAnsi="Calibri" w:cs="Tahoma"/>
                <w:lang w:eastAsia="sk-SK"/>
              </w:rPr>
            </w:pPr>
            <w:r w:rsidRPr="00C52162">
              <w:rPr>
                <w:rFonts w:ascii="Calibri" w:hAnsi="Calibri" w:cs="Tahoma"/>
                <w:lang w:eastAsia="sk-SK"/>
              </w:rPr>
              <w:t>11 644,37</w:t>
            </w:r>
          </w:p>
        </w:tc>
        <w:tc>
          <w:tcPr>
            <w:tcW w:w="1999" w:type="dxa"/>
            <w:shd w:val="clear" w:color="auto" w:fill="auto"/>
            <w:noWrap/>
            <w:vAlign w:val="bottom"/>
          </w:tcPr>
          <w:p w14:paraId="1324C61F" w14:textId="77777777" w:rsidR="005B1E1D" w:rsidRPr="00C52162" w:rsidRDefault="005B1E1D" w:rsidP="00C52162">
            <w:pPr>
              <w:spacing w:after="0"/>
              <w:jc w:val="center"/>
              <w:rPr>
                <w:rFonts w:ascii="Calibri" w:hAnsi="Calibri" w:cs="Tahoma"/>
                <w:lang w:eastAsia="sk-SK"/>
              </w:rPr>
            </w:pPr>
            <w:r w:rsidRPr="00C52162">
              <w:rPr>
                <w:rFonts w:ascii="Calibri" w:hAnsi="Calibri" w:cs="Tahoma"/>
                <w:lang w:eastAsia="sk-SK"/>
              </w:rPr>
              <w:t>221,93</w:t>
            </w:r>
          </w:p>
        </w:tc>
      </w:tr>
      <w:tr w:rsidR="005B1E1D" w:rsidRPr="005B1E1D" w14:paraId="1297588C" w14:textId="77777777" w:rsidTr="0054350B">
        <w:trPr>
          <w:trHeight w:val="268"/>
          <w:jc w:val="center"/>
        </w:trPr>
        <w:tc>
          <w:tcPr>
            <w:tcW w:w="1257" w:type="dxa"/>
            <w:shd w:val="clear" w:color="000000" w:fill="BFBFBF"/>
            <w:noWrap/>
            <w:vAlign w:val="bottom"/>
            <w:hideMark/>
          </w:tcPr>
          <w:p w14:paraId="69F2C515" w14:textId="77777777" w:rsidR="005B1E1D" w:rsidRPr="00C52162" w:rsidRDefault="005B1E1D" w:rsidP="00C52162">
            <w:pPr>
              <w:spacing w:after="0"/>
              <w:jc w:val="center"/>
              <w:rPr>
                <w:rFonts w:ascii="Calibri" w:hAnsi="Calibri" w:cs="Tahoma"/>
                <w:b/>
                <w:bCs/>
                <w:lang w:eastAsia="sk-SK"/>
              </w:rPr>
            </w:pPr>
            <w:r w:rsidRPr="00C52162">
              <w:rPr>
                <w:rFonts w:ascii="Calibri" w:hAnsi="Calibri" w:cs="Tahoma"/>
                <w:b/>
                <w:bCs/>
                <w:lang w:eastAsia="sk-SK"/>
              </w:rPr>
              <w:t>Spolu</w:t>
            </w:r>
          </w:p>
        </w:tc>
        <w:tc>
          <w:tcPr>
            <w:tcW w:w="2112" w:type="dxa"/>
            <w:shd w:val="clear" w:color="000000" w:fill="BFBFBF"/>
            <w:noWrap/>
            <w:vAlign w:val="bottom"/>
            <w:hideMark/>
          </w:tcPr>
          <w:p w14:paraId="217FA620" w14:textId="77777777" w:rsidR="005B1E1D" w:rsidRPr="00C52162" w:rsidRDefault="005B1E1D" w:rsidP="00C52162">
            <w:pPr>
              <w:spacing w:after="0"/>
              <w:jc w:val="center"/>
              <w:rPr>
                <w:rFonts w:ascii="Calibri" w:hAnsi="Calibri" w:cs="Tahoma"/>
                <w:b/>
                <w:bCs/>
                <w:lang w:eastAsia="sk-SK"/>
              </w:rPr>
            </w:pPr>
            <w:r w:rsidRPr="00C52162">
              <w:rPr>
                <w:rFonts w:ascii="Calibri" w:hAnsi="Calibri" w:cs="Tahoma"/>
                <w:b/>
                <w:bCs/>
                <w:lang w:eastAsia="sk-SK"/>
              </w:rPr>
              <w:t>118 663,00</w:t>
            </w:r>
          </w:p>
        </w:tc>
        <w:tc>
          <w:tcPr>
            <w:tcW w:w="2490" w:type="dxa"/>
            <w:shd w:val="clear" w:color="000000" w:fill="BFBFBF"/>
            <w:noWrap/>
            <w:vAlign w:val="bottom"/>
            <w:hideMark/>
          </w:tcPr>
          <w:p w14:paraId="3914D7E4" w14:textId="77777777" w:rsidR="005B1E1D" w:rsidRPr="00C52162" w:rsidRDefault="005B1E1D" w:rsidP="00C52162">
            <w:pPr>
              <w:spacing w:after="0"/>
              <w:jc w:val="center"/>
              <w:rPr>
                <w:rFonts w:ascii="Calibri" w:hAnsi="Calibri" w:cs="Tahoma"/>
                <w:b/>
                <w:bCs/>
                <w:lang w:eastAsia="sk-SK"/>
              </w:rPr>
            </w:pPr>
            <w:r w:rsidRPr="00C52162">
              <w:rPr>
                <w:rFonts w:ascii="Calibri" w:hAnsi="Calibri" w:cs="Tahoma"/>
                <w:b/>
                <w:bCs/>
                <w:lang w:eastAsia="sk-SK"/>
              </w:rPr>
              <w:t>100 000,00</w:t>
            </w:r>
          </w:p>
        </w:tc>
        <w:tc>
          <w:tcPr>
            <w:tcW w:w="1999" w:type="dxa"/>
            <w:shd w:val="clear" w:color="000000" w:fill="BFBFBF"/>
            <w:noWrap/>
            <w:vAlign w:val="bottom"/>
            <w:hideMark/>
          </w:tcPr>
          <w:p w14:paraId="6FAB1D7E" w14:textId="77777777" w:rsidR="005B1E1D" w:rsidRPr="00C52162" w:rsidRDefault="005B1E1D" w:rsidP="00C52162">
            <w:pPr>
              <w:spacing w:after="0"/>
              <w:jc w:val="center"/>
              <w:rPr>
                <w:rFonts w:ascii="Calibri" w:hAnsi="Calibri" w:cs="Tahoma"/>
                <w:b/>
                <w:bCs/>
                <w:lang w:eastAsia="sk-SK"/>
              </w:rPr>
            </w:pPr>
            <w:r w:rsidRPr="00C52162">
              <w:rPr>
                <w:rFonts w:ascii="Calibri" w:hAnsi="Calibri" w:cs="Tahoma"/>
                <w:b/>
                <w:bCs/>
                <w:lang w:eastAsia="sk-SK"/>
              </w:rPr>
              <w:t>18 663,00</w:t>
            </w:r>
          </w:p>
        </w:tc>
      </w:tr>
    </w:tbl>
    <w:p w14:paraId="532CAA61" w14:textId="77777777" w:rsidR="005B1E1D" w:rsidRDefault="005B1E1D" w:rsidP="00C52162">
      <w:pPr>
        <w:pStyle w:val="Zkladntext"/>
        <w:spacing w:before="0" w:after="0" w:line="120" w:lineRule="auto"/>
        <w:rPr>
          <w:lang w:val="sk-SK"/>
        </w:rPr>
      </w:pPr>
    </w:p>
    <w:p w14:paraId="73913BED" w14:textId="77777777" w:rsidR="00AD6DFC" w:rsidRDefault="00AD6DFC" w:rsidP="00C52162">
      <w:pPr>
        <w:pStyle w:val="Zkladntext"/>
        <w:spacing w:before="0" w:after="0" w:line="120" w:lineRule="auto"/>
        <w:rPr>
          <w:lang w:val="sk-SK"/>
        </w:rPr>
      </w:pPr>
    </w:p>
    <w:p w14:paraId="25B4FA7F" w14:textId="77777777" w:rsidR="00AD6DFC" w:rsidRDefault="00AD6DFC" w:rsidP="00C52162">
      <w:pPr>
        <w:pStyle w:val="Zkladntext"/>
        <w:spacing w:before="0" w:after="0" w:line="120" w:lineRule="auto"/>
        <w:rPr>
          <w:lang w:val="sk-SK"/>
        </w:rPr>
      </w:pPr>
    </w:p>
    <w:tbl>
      <w:tblPr>
        <w:tblW w:w="11420" w:type="dxa"/>
        <w:jc w:val="center"/>
        <w:tblCellMar>
          <w:left w:w="70" w:type="dxa"/>
          <w:right w:w="70" w:type="dxa"/>
        </w:tblCellMar>
        <w:tblLook w:val="04A0" w:firstRow="1" w:lastRow="0" w:firstColumn="1" w:lastColumn="0" w:noHBand="0" w:noVBand="1"/>
      </w:tblPr>
      <w:tblGrid>
        <w:gridCol w:w="1059"/>
        <w:gridCol w:w="1019"/>
        <w:gridCol w:w="925"/>
        <w:gridCol w:w="931"/>
        <w:gridCol w:w="950"/>
        <w:gridCol w:w="1026"/>
        <w:gridCol w:w="921"/>
        <w:gridCol w:w="805"/>
        <w:gridCol w:w="1012"/>
        <w:gridCol w:w="978"/>
        <w:gridCol w:w="894"/>
        <w:gridCol w:w="900"/>
      </w:tblGrid>
      <w:tr w:rsidR="009B4FE1" w:rsidRPr="004F63D4" w14:paraId="7C5E855B" w14:textId="77777777" w:rsidTr="0054350B">
        <w:trPr>
          <w:trHeight w:val="290"/>
          <w:jc w:val="center"/>
        </w:trPr>
        <w:tc>
          <w:tcPr>
            <w:tcW w:w="1059" w:type="dxa"/>
            <w:tcBorders>
              <w:top w:val="nil"/>
              <w:left w:val="nil"/>
              <w:bottom w:val="nil"/>
              <w:right w:val="nil"/>
            </w:tcBorders>
            <w:shd w:val="clear" w:color="000000" w:fill="9BC2E6"/>
            <w:noWrap/>
            <w:vAlign w:val="bottom"/>
            <w:hideMark/>
          </w:tcPr>
          <w:p w14:paraId="2AFA964E" w14:textId="77777777" w:rsidR="009B4FE1" w:rsidRPr="00F235EB" w:rsidRDefault="009B4FE1" w:rsidP="0054350B">
            <w:pPr>
              <w:rPr>
                <w:rFonts w:ascii="Calibri" w:hAnsi="Calibri"/>
                <w:b/>
                <w:bCs/>
                <w:color w:val="000000"/>
                <w:sz w:val="20"/>
                <w:lang w:eastAsia="sk-SK"/>
              </w:rPr>
            </w:pPr>
            <w:r w:rsidRPr="00F235EB">
              <w:rPr>
                <w:rFonts w:ascii="Calibri" w:hAnsi="Calibri"/>
                <w:b/>
                <w:bCs/>
                <w:color w:val="000000"/>
                <w:sz w:val="20"/>
                <w:lang w:eastAsia="sk-SK"/>
              </w:rPr>
              <w:t>Celková úverová bilancia projektu</w:t>
            </w:r>
          </w:p>
        </w:tc>
        <w:tc>
          <w:tcPr>
            <w:tcW w:w="1019" w:type="dxa"/>
            <w:tcBorders>
              <w:top w:val="nil"/>
              <w:left w:val="nil"/>
              <w:bottom w:val="nil"/>
              <w:right w:val="nil"/>
            </w:tcBorders>
            <w:shd w:val="clear" w:color="000000" w:fill="9BC2E6"/>
            <w:noWrap/>
            <w:vAlign w:val="bottom"/>
            <w:hideMark/>
          </w:tcPr>
          <w:p w14:paraId="6A6502B4" w14:textId="77777777" w:rsidR="009B4FE1" w:rsidRPr="00F235EB" w:rsidRDefault="009B4FE1" w:rsidP="0054350B">
            <w:pPr>
              <w:jc w:val="center"/>
              <w:rPr>
                <w:rFonts w:ascii="Calibri" w:hAnsi="Calibri"/>
                <w:b/>
                <w:bCs/>
                <w:color w:val="000000"/>
                <w:sz w:val="20"/>
                <w:lang w:eastAsia="sk-SK"/>
              </w:rPr>
            </w:pPr>
            <w:r w:rsidRPr="00F235EB">
              <w:rPr>
                <w:rFonts w:ascii="Calibri" w:hAnsi="Calibri"/>
                <w:b/>
                <w:bCs/>
                <w:color w:val="000000"/>
                <w:sz w:val="20"/>
                <w:lang w:eastAsia="sk-SK"/>
              </w:rPr>
              <w:t>2019</w:t>
            </w:r>
          </w:p>
        </w:tc>
        <w:tc>
          <w:tcPr>
            <w:tcW w:w="925" w:type="dxa"/>
            <w:tcBorders>
              <w:top w:val="nil"/>
              <w:left w:val="nil"/>
              <w:bottom w:val="nil"/>
              <w:right w:val="nil"/>
            </w:tcBorders>
            <w:shd w:val="clear" w:color="000000" w:fill="9BC2E6"/>
            <w:noWrap/>
            <w:vAlign w:val="bottom"/>
            <w:hideMark/>
          </w:tcPr>
          <w:p w14:paraId="4025A176" w14:textId="77777777" w:rsidR="009B4FE1" w:rsidRPr="00F235EB" w:rsidRDefault="009B4FE1" w:rsidP="0054350B">
            <w:pPr>
              <w:jc w:val="center"/>
              <w:rPr>
                <w:rFonts w:ascii="Calibri" w:hAnsi="Calibri"/>
                <w:b/>
                <w:bCs/>
                <w:color w:val="000000"/>
                <w:sz w:val="20"/>
                <w:lang w:eastAsia="sk-SK"/>
              </w:rPr>
            </w:pPr>
            <w:r w:rsidRPr="00F235EB">
              <w:rPr>
                <w:rFonts w:ascii="Calibri" w:hAnsi="Calibri"/>
                <w:b/>
                <w:bCs/>
                <w:color w:val="000000"/>
                <w:sz w:val="20"/>
                <w:lang w:eastAsia="sk-SK"/>
              </w:rPr>
              <w:t>2020</w:t>
            </w:r>
          </w:p>
        </w:tc>
        <w:tc>
          <w:tcPr>
            <w:tcW w:w="931" w:type="dxa"/>
            <w:tcBorders>
              <w:top w:val="nil"/>
              <w:left w:val="nil"/>
              <w:bottom w:val="nil"/>
              <w:right w:val="nil"/>
            </w:tcBorders>
            <w:shd w:val="clear" w:color="000000" w:fill="9BC2E6"/>
            <w:noWrap/>
            <w:vAlign w:val="bottom"/>
            <w:hideMark/>
          </w:tcPr>
          <w:p w14:paraId="7EAFFF2F" w14:textId="77777777" w:rsidR="009B4FE1" w:rsidRPr="00F235EB" w:rsidRDefault="009B4FE1" w:rsidP="0054350B">
            <w:pPr>
              <w:jc w:val="center"/>
              <w:rPr>
                <w:rFonts w:ascii="Calibri" w:hAnsi="Calibri"/>
                <w:b/>
                <w:bCs/>
                <w:color w:val="000000"/>
                <w:sz w:val="20"/>
                <w:lang w:eastAsia="sk-SK"/>
              </w:rPr>
            </w:pPr>
            <w:r w:rsidRPr="00F235EB">
              <w:rPr>
                <w:rFonts w:ascii="Calibri" w:hAnsi="Calibri"/>
                <w:b/>
                <w:bCs/>
                <w:color w:val="000000"/>
                <w:sz w:val="20"/>
                <w:lang w:eastAsia="sk-SK"/>
              </w:rPr>
              <w:t>2021</w:t>
            </w:r>
          </w:p>
        </w:tc>
        <w:tc>
          <w:tcPr>
            <w:tcW w:w="950" w:type="dxa"/>
            <w:tcBorders>
              <w:top w:val="nil"/>
              <w:left w:val="nil"/>
              <w:bottom w:val="nil"/>
              <w:right w:val="nil"/>
            </w:tcBorders>
            <w:shd w:val="clear" w:color="000000" w:fill="9BC2E6"/>
            <w:noWrap/>
            <w:vAlign w:val="bottom"/>
            <w:hideMark/>
          </w:tcPr>
          <w:p w14:paraId="40DDADAD" w14:textId="77777777" w:rsidR="009B4FE1" w:rsidRPr="00F235EB" w:rsidRDefault="009B4FE1" w:rsidP="0054350B">
            <w:pPr>
              <w:jc w:val="center"/>
              <w:rPr>
                <w:rFonts w:ascii="Calibri" w:hAnsi="Calibri"/>
                <w:b/>
                <w:bCs/>
                <w:color w:val="000000"/>
                <w:sz w:val="20"/>
                <w:lang w:eastAsia="sk-SK"/>
              </w:rPr>
            </w:pPr>
            <w:r w:rsidRPr="00F235EB">
              <w:rPr>
                <w:rFonts w:ascii="Calibri" w:hAnsi="Calibri"/>
                <w:b/>
                <w:bCs/>
                <w:color w:val="000000"/>
                <w:sz w:val="20"/>
                <w:lang w:eastAsia="sk-SK"/>
              </w:rPr>
              <w:t>2022</w:t>
            </w:r>
          </w:p>
        </w:tc>
        <w:tc>
          <w:tcPr>
            <w:tcW w:w="1026" w:type="dxa"/>
            <w:tcBorders>
              <w:top w:val="nil"/>
              <w:left w:val="nil"/>
              <w:bottom w:val="nil"/>
              <w:right w:val="nil"/>
            </w:tcBorders>
            <w:shd w:val="clear" w:color="000000" w:fill="9BC2E6"/>
            <w:noWrap/>
            <w:vAlign w:val="bottom"/>
            <w:hideMark/>
          </w:tcPr>
          <w:p w14:paraId="135CAC94" w14:textId="77777777" w:rsidR="009B4FE1" w:rsidRPr="00F235EB" w:rsidRDefault="009B4FE1" w:rsidP="0054350B">
            <w:pPr>
              <w:jc w:val="center"/>
              <w:rPr>
                <w:rFonts w:ascii="Calibri" w:hAnsi="Calibri"/>
                <w:b/>
                <w:bCs/>
                <w:color w:val="000000"/>
                <w:sz w:val="20"/>
                <w:lang w:eastAsia="sk-SK"/>
              </w:rPr>
            </w:pPr>
            <w:r w:rsidRPr="00F235EB">
              <w:rPr>
                <w:rFonts w:ascii="Calibri" w:hAnsi="Calibri"/>
                <w:b/>
                <w:bCs/>
                <w:color w:val="000000"/>
                <w:sz w:val="20"/>
                <w:lang w:eastAsia="sk-SK"/>
              </w:rPr>
              <w:t>2023</w:t>
            </w:r>
          </w:p>
        </w:tc>
        <w:tc>
          <w:tcPr>
            <w:tcW w:w="921" w:type="dxa"/>
            <w:tcBorders>
              <w:top w:val="nil"/>
              <w:left w:val="nil"/>
              <w:bottom w:val="nil"/>
              <w:right w:val="nil"/>
            </w:tcBorders>
            <w:shd w:val="clear" w:color="000000" w:fill="9BC2E6"/>
            <w:noWrap/>
            <w:vAlign w:val="bottom"/>
            <w:hideMark/>
          </w:tcPr>
          <w:p w14:paraId="65555E5D" w14:textId="77777777" w:rsidR="009B4FE1" w:rsidRPr="00F235EB" w:rsidRDefault="009B4FE1" w:rsidP="0054350B">
            <w:pPr>
              <w:jc w:val="center"/>
              <w:rPr>
                <w:rFonts w:ascii="Calibri" w:hAnsi="Calibri"/>
                <w:b/>
                <w:bCs/>
                <w:color w:val="000000"/>
                <w:sz w:val="20"/>
                <w:lang w:eastAsia="sk-SK"/>
              </w:rPr>
            </w:pPr>
            <w:r w:rsidRPr="00F235EB">
              <w:rPr>
                <w:rFonts w:ascii="Calibri" w:hAnsi="Calibri"/>
                <w:b/>
                <w:bCs/>
                <w:color w:val="000000"/>
                <w:sz w:val="20"/>
                <w:lang w:eastAsia="sk-SK"/>
              </w:rPr>
              <w:t>2024</w:t>
            </w:r>
          </w:p>
        </w:tc>
        <w:tc>
          <w:tcPr>
            <w:tcW w:w="805" w:type="dxa"/>
            <w:tcBorders>
              <w:top w:val="nil"/>
              <w:left w:val="nil"/>
              <w:bottom w:val="nil"/>
              <w:right w:val="nil"/>
            </w:tcBorders>
            <w:shd w:val="clear" w:color="000000" w:fill="9BC2E6"/>
            <w:noWrap/>
            <w:vAlign w:val="bottom"/>
            <w:hideMark/>
          </w:tcPr>
          <w:p w14:paraId="17120342" w14:textId="77777777" w:rsidR="009B4FE1" w:rsidRPr="00F235EB" w:rsidRDefault="009B4FE1" w:rsidP="0054350B">
            <w:pPr>
              <w:jc w:val="center"/>
              <w:rPr>
                <w:rFonts w:ascii="Calibri" w:hAnsi="Calibri"/>
                <w:b/>
                <w:bCs/>
                <w:color w:val="000000"/>
                <w:sz w:val="20"/>
                <w:lang w:eastAsia="sk-SK"/>
              </w:rPr>
            </w:pPr>
            <w:r w:rsidRPr="00F235EB">
              <w:rPr>
                <w:rFonts w:ascii="Calibri" w:hAnsi="Calibri"/>
                <w:b/>
                <w:bCs/>
                <w:color w:val="000000"/>
                <w:sz w:val="20"/>
                <w:lang w:eastAsia="sk-SK"/>
              </w:rPr>
              <w:t>2025</w:t>
            </w:r>
          </w:p>
        </w:tc>
        <w:tc>
          <w:tcPr>
            <w:tcW w:w="1012" w:type="dxa"/>
            <w:tcBorders>
              <w:top w:val="nil"/>
              <w:left w:val="nil"/>
              <w:bottom w:val="nil"/>
              <w:right w:val="nil"/>
            </w:tcBorders>
            <w:shd w:val="clear" w:color="000000" w:fill="9BC2E6"/>
            <w:noWrap/>
            <w:vAlign w:val="bottom"/>
            <w:hideMark/>
          </w:tcPr>
          <w:p w14:paraId="2913BCEA" w14:textId="77777777" w:rsidR="009B4FE1" w:rsidRPr="00F235EB" w:rsidRDefault="009B4FE1" w:rsidP="0054350B">
            <w:pPr>
              <w:jc w:val="center"/>
              <w:rPr>
                <w:rFonts w:ascii="Calibri" w:hAnsi="Calibri"/>
                <w:b/>
                <w:bCs/>
                <w:color w:val="000000"/>
                <w:sz w:val="20"/>
                <w:lang w:eastAsia="sk-SK"/>
              </w:rPr>
            </w:pPr>
            <w:r w:rsidRPr="00F235EB">
              <w:rPr>
                <w:rFonts w:ascii="Calibri" w:hAnsi="Calibri"/>
                <w:b/>
                <w:bCs/>
                <w:color w:val="000000"/>
                <w:sz w:val="20"/>
                <w:lang w:eastAsia="sk-SK"/>
              </w:rPr>
              <w:t>2026</w:t>
            </w:r>
          </w:p>
        </w:tc>
        <w:tc>
          <w:tcPr>
            <w:tcW w:w="978" w:type="dxa"/>
            <w:tcBorders>
              <w:top w:val="nil"/>
              <w:left w:val="nil"/>
              <w:bottom w:val="nil"/>
              <w:right w:val="nil"/>
            </w:tcBorders>
            <w:shd w:val="clear" w:color="000000" w:fill="9BC2E6"/>
            <w:noWrap/>
            <w:vAlign w:val="bottom"/>
            <w:hideMark/>
          </w:tcPr>
          <w:p w14:paraId="754330DA" w14:textId="77777777" w:rsidR="009B4FE1" w:rsidRPr="00F235EB" w:rsidRDefault="009B4FE1" w:rsidP="0054350B">
            <w:pPr>
              <w:jc w:val="center"/>
              <w:rPr>
                <w:rFonts w:ascii="Calibri" w:hAnsi="Calibri"/>
                <w:b/>
                <w:bCs/>
                <w:color w:val="000000"/>
                <w:sz w:val="20"/>
                <w:lang w:eastAsia="sk-SK"/>
              </w:rPr>
            </w:pPr>
            <w:r w:rsidRPr="00F235EB">
              <w:rPr>
                <w:rFonts w:ascii="Calibri" w:hAnsi="Calibri"/>
                <w:b/>
                <w:bCs/>
                <w:color w:val="000000"/>
                <w:sz w:val="20"/>
                <w:lang w:eastAsia="sk-SK"/>
              </w:rPr>
              <w:t>2027</w:t>
            </w:r>
          </w:p>
        </w:tc>
        <w:tc>
          <w:tcPr>
            <w:tcW w:w="894" w:type="dxa"/>
            <w:tcBorders>
              <w:top w:val="nil"/>
              <w:left w:val="nil"/>
              <w:bottom w:val="nil"/>
              <w:right w:val="nil"/>
            </w:tcBorders>
            <w:shd w:val="clear" w:color="000000" w:fill="9BC2E6"/>
            <w:noWrap/>
            <w:vAlign w:val="bottom"/>
            <w:hideMark/>
          </w:tcPr>
          <w:p w14:paraId="2DB5FEDA" w14:textId="77777777" w:rsidR="009B4FE1" w:rsidRPr="00F235EB" w:rsidRDefault="009B4FE1" w:rsidP="0054350B">
            <w:pPr>
              <w:jc w:val="center"/>
              <w:rPr>
                <w:rFonts w:ascii="Calibri" w:hAnsi="Calibri"/>
                <w:b/>
                <w:bCs/>
                <w:color w:val="000000"/>
                <w:sz w:val="20"/>
                <w:lang w:eastAsia="sk-SK"/>
              </w:rPr>
            </w:pPr>
            <w:r w:rsidRPr="00F235EB">
              <w:rPr>
                <w:rFonts w:ascii="Calibri" w:hAnsi="Calibri"/>
                <w:b/>
                <w:bCs/>
                <w:color w:val="000000"/>
                <w:sz w:val="20"/>
                <w:lang w:eastAsia="sk-SK"/>
              </w:rPr>
              <w:t>2028</w:t>
            </w:r>
          </w:p>
        </w:tc>
        <w:tc>
          <w:tcPr>
            <w:tcW w:w="900" w:type="dxa"/>
            <w:tcBorders>
              <w:top w:val="nil"/>
              <w:left w:val="nil"/>
              <w:bottom w:val="nil"/>
              <w:right w:val="nil"/>
            </w:tcBorders>
            <w:shd w:val="clear" w:color="000000" w:fill="9BC2E6"/>
            <w:noWrap/>
            <w:vAlign w:val="bottom"/>
            <w:hideMark/>
          </w:tcPr>
          <w:p w14:paraId="39FEBB26" w14:textId="77777777" w:rsidR="009B4FE1" w:rsidRPr="00F235EB" w:rsidRDefault="009B4FE1" w:rsidP="0054350B">
            <w:pPr>
              <w:jc w:val="center"/>
              <w:rPr>
                <w:rFonts w:ascii="Calibri" w:hAnsi="Calibri"/>
                <w:b/>
                <w:bCs/>
                <w:color w:val="000000"/>
                <w:sz w:val="20"/>
                <w:lang w:eastAsia="sk-SK"/>
              </w:rPr>
            </w:pPr>
            <w:r w:rsidRPr="00F235EB">
              <w:rPr>
                <w:rFonts w:ascii="Calibri" w:hAnsi="Calibri"/>
                <w:b/>
                <w:bCs/>
                <w:color w:val="000000"/>
                <w:sz w:val="20"/>
                <w:lang w:eastAsia="sk-SK"/>
              </w:rPr>
              <w:t>2029</w:t>
            </w:r>
          </w:p>
        </w:tc>
      </w:tr>
      <w:tr w:rsidR="009B4FE1" w:rsidRPr="004F63D4" w14:paraId="3FACBAAD" w14:textId="77777777" w:rsidTr="0054350B">
        <w:trPr>
          <w:trHeight w:val="290"/>
          <w:jc w:val="center"/>
        </w:trPr>
        <w:tc>
          <w:tcPr>
            <w:tcW w:w="1059" w:type="dxa"/>
            <w:tcBorders>
              <w:top w:val="nil"/>
              <w:left w:val="nil"/>
              <w:bottom w:val="nil"/>
              <w:right w:val="nil"/>
            </w:tcBorders>
            <w:shd w:val="clear" w:color="000000" w:fill="9BC2E6"/>
            <w:noWrap/>
            <w:vAlign w:val="bottom"/>
            <w:hideMark/>
          </w:tcPr>
          <w:p w14:paraId="512EEB1E" w14:textId="77777777" w:rsidR="009B4FE1" w:rsidRPr="00F235EB" w:rsidRDefault="009B4FE1" w:rsidP="0054350B">
            <w:pPr>
              <w:rPr>
                <w:rFonts w:ascii="Calibri" w:hAnsi="Calibri"/>
                <w:color w:val="000000"/>
                <w:sz w:val="20"/>
                <w:lang w:eastAsia="sk-SK"/>
              </w:rPr>
            </w:pPr>
            <w:r w:rsidRPr="00F235EB">
              <w:rPr>
                <w:rFonts w:ascii="Calibri" w:hAnsi="Calibri"/>
                <w:color w:val="000000"/>
                <w:sz w:val="20"/>
                <w:lang w:eastAsia="sk-SK"/>
              </w:rPr>
              <w:t>Výška čerpaného úveru</w:t>
            </w:r>
          </w:p>
        </w:tc>
        <w:tc>
          <w:tcPr>
            <w:tcW w:w="1019" w:type="dxa"/>
            <w:tcBorders>
              <w:top w:val="nil"/>
              <w:left w:val="nil"/>
              <w:bottom w:val="nil"/>
              <w:right w:val="nil"/>
            </w:tcBorders>
            <w:shd w:val="clear" w:color="000000" w:fill="9BC2E6"/>
            <w:noWrap/>
            <w:vAlign w:val="bottom"/>
            <w:hideMark/>
          </w:tcPr>
          <w:p w14:paraId="0FFECFDE" w14:textId="77777777" w:rsidR="009B4FE1" w:rsidRPr="0054350B" w:rsidRDefault="009B4FE1" w:rsidP="0054350B">
            <w:pPr>
              <w:jc w:val="right"/>
              <w:rPr>
                <w:rFonts w:ascii="Calibri" w:hAnsi="Calibri"/>
                <w:color w:val="000000"/>
                <w:sz w:val="18"/>
                <w:szCs w:val="20"/>
                <w:lang w:eastAsia="sk-SK"/>
              </w:rPr>
            </w:pPr>
            <w:r w:rsidRPr="0054350B">
              <w:rPr>
                <w:rFonts w:ascii="Calibri" w:hAnsi="Calibri"/>
                <w:color w:val="000000"/>
                <w:sz w:val="18"/>
                <w:szCs w:val="20"/>
                <w:lang w:eastAsia="sk-SK"/>
              </w:rPr>
              <w:t>100 000,00</w:t>
            </w:r>
          </w:p>
        </w:tc>
        <w:tc>
          <w:tcPr>
            <w:tcW w:w="925" w:type="dxa"/>
            <w:tcBorders>
              <w:top w:val="nil"/>
              <w:left w:val="nil"/>
              <w:bottom w:val="nil"/>
              <w:right w:val="nil"/>
            </w:tcBorders>
            <w:shd w:val="clear" w:color="000000" w:fill="9BC2E6"/>
            <w:noWrap/>
            <w:vAlign w:val="bottom"/>
            <w:hideMark/>
          </w:tcPr>
          <w:p w14:paraId="3D7935B1" w14:textId="77777777" w:rsidR="009B4FE1" w:rsidRPr="0054350B" w:rsidRDefault="009B4FE1" w:rsidP="0054350B">
            <w:pPr>
              <w:rPr>
                <w:rFonts w:ascii="Calibri" w:hAnsi="Calibri"/>
                <w:color w:val="000000"/>
                <w:sz w:val="18"/>
                <w:szCs w:val="20"/>
                <w:lang w:eastAsia="sk-SK"/>
              </w:rPr>
            </w:pPr>
            <w:r w:rsidRPr="0054350B">
              <w:rPr>
                <w:rFonts w:ascii="Calibri" w:hAnsi="Calibri"/>
                <w:color w:val="000000"/>
                <w:sz w:val="18"/>
                <w:szCs w:val="20"/>
                <w:lang w:eastAsia="sk-SK"/>
              </w:rPr>
              <w:t> </w:t>
            </w:r>
          </w:p>
        </w:tc>
        <w:tc>
          <w:tcPr>
            <w:tcW w:w="931" w:type="dxa"/>
            <w:tcBorders>
              <w:top w:val="nil"/>
              <w:left w:val="nil"/>
              <w:bottom w:val="nil"/>
              <w:right w:val="nil"/>
            </w:tcBorders>
            <w:shd w:val="clear" w:color="000000" w:fill="9BC2E6"/>
            <w:noWrap/>
            <w:vAlign w:val="bottom"/>
            <w:hideMark/>
          </w:tcPr>
          <w:p w14:paraId="6E0D8A0F" w14:textId="77777777" w:rsidR="009B4FE1" w:rsidRPr="0054350B" w:rsidRDefault="009B4FE1" w:rsidP="0054350B">
            <w:pPr>
              <w:rPr>
                <w:rFonts w:ascii="Calibri" w:hAnsi="Calibri"/>
                <w:color w:val="000000"/>
                <w:sz w:val="18"/>
                <w:szCs w:val="20"/>
                <w:lang w:eastAsia="sk-SK"/>
              </w:rPr>
            </w:pPr>
            <w:r w:rsidRPr="0054350B">
              <w:rPr>
                <w:rFonts w:ascii="Calibri" w:hAnsi="Calibri"/>
                <w:color w:val="000000"/>
                <w:sz w:val="18"/>
                <w:szCs w:val="20"/>
                <w:lang w:eastAsia="sk-SK"/>
              </w:rPr>
              <w:t> </w:t>
            </w:r>
          </w:p>
        </w:tc>
        <w:tc>
          <w:tcPr>
            <w:tcW w:w="950" w:type="dxa"/>
            <w:tcBorders>
              <w:top w:val="nil"/>
              <w:left w:val="nil"/>
              <w:bottom w:val="nil"/>
              <w:right w:val="nil"/>
            </w:tcBorders>
            <w:shd w:val="clear" w:color="000000" w:fill="9BC2E6"/>
            <w:noWrap/>
            <w:vAlign w:val="bottom"/>
            <w:hideMark/>
          </w:tcPr>
          <w:p w14:paraId="18765B96" w14:textId="77777777" w:rsidR="009B4FE1" w:rsidRPr="0054350B" w:rsidRDefault="009B4FE1" w:rsidP="0054350B">
            <w:pPr>
              <w:rPr>
                <w:rFonts w:ascii="Calibri" w:hAnsi="Calibri"/>
                <w:color w:val="000000"/>
                <w:sz w:val="18"/>
                <w:szCs w:val="20"/>
                <w:lang w:eastAsia="sk-SK"/>
              </w:rPr>
            </w:pPr>
            <w:r w:rsidRPr="0054350B">
              <w:rPr>
                <w:rFonts w:ascii="Calibri" w:hAnsi="Calibri"/>
                <w:color w:val="000000"/>
                <w:sz w:val="18"/>
                <w:szCs w:val="20"/>
                <w:lang w:eastAsia="sk-SK"/>
              </w:rPr>
              <w:t> </w:t>
            </w:r>
          </w:p>
        </w:tc>
        <w:tc>
          <w:tcPr>
            <w:tcW w:w="1026" w:type="dxa"/>
            <w:tcBorders>
              <w:top w:val="nil"/>
              <w:left w:val="nil"/>
              <w:bottom w:val="nil"/>
              <w:right w:val="nil"/>
            </w:tcBorders>
            <w:shd w:val="clear" w:color="000000" w:fill="9BC2E6"/>
            <w:noWrap/>
            <w:vAlign w:val="bottom"/>
            <w:hideMark/>
          </w:tcPr>
          <w:p w14:paraId="0FA43FF8" w14:textId="77777777" w:rsidR="009B4FE1" w:rsidRPr="0054350B" w:rsidRDefault="009B4FE1" w:rsidP="0054350B">
            <w:pPr>
              <w:rPr>
                <w:rFonts w:ascii="Calibri" w:hAnsi="Calibri"/>
                <w:color w:val="000000"/>
                <w:sz w:val="18"/>
                <w:szCs w:val="20"/>
                <w:lang w:eastAsia="sk-SK"/>
              </w:rPr>
            </w:pPr>
            <w:r w:rsidRPr="0054350B">
              <w:rPr>
                <w:rFonts w:ascii="Calibri" w:hAnsi="Calibri"/>
                <w:color w:val="000000"/>
                <w:sz w:val="18"/>
                <w:szCs w:val="20"/>
                <w:lang w:eastAsia="sk-SK"/>
              </w:rPr>
              <w:t> </w:t>
            </w:r>
          </w:p>
        </w:tc>
        <w:tc>
          <w:tcPr>
            <w:tcW w:w="921" w:type="dxa"/>
            <w:tcBorders>
              <w:top w:val="nil"/>
              <w:left w:val="nil"/>
              <w:bottom w:val="nil"/>
              <w:right w:val="nil"/>
            </w:tcBorders>
            <w:shd w:val="clear" w:color="000000" w:fill="9BC2E6"/>
            <w:noWrap/>
            <w:vAlign w:val="bottom"/>
            <w:hideMark/>
          </w:tcPr>
          <w:p w14:paraId="2B36C298" w14:textId="77777777" w:rsidR="009B4FE1" w:rsidRPr="0054350B" w:rsidRDefault="009B4FE1" w:rsidP="0054350B">
            <w:pPr>
              <w:rPr>
                <w:rFonts w:ascii="Calibri" w:hAnsi="Calibri"/>
                <w:color w:val="000000"/>
                <w:sz w:val="18"/>
                <w:szCs w:val="20"/>
                <w:lang w:eastAsia="sk-SK"/>
              </w:rPr>
            </w:pPr>
            <w:r w:rsidRPr="0054350B">
              <w:rPr>
                <w:rFonts w:ascii="Calibri" w:hAnsi="Calibri"/>
                <w:color w:val="000000"/>
                <w:sz w:val="18"/>
                <w:szCs w:val="20"/>
                <w:lang w:eastAsia="sk-SK"/>
              </w:rPr>
              <w:t> </w:t>
            </w:r>
          </w:p>
        </w:tc>
        <w:tc>
          <w:tcPr>
            <w:tcW w:w="805" w:type="dxa"/>
            <w:tcBorders>
              <w:top w:val="nil"/>
              <w:left w:val="nil"/>
              <w:bottom w:val="nil"/>
              <w:right w:val="nil"/>
            </w:tcBorders>
            <w:shd w:val="clear" w:color="000000" w:fill="9BC2E6"/>
            <w:noWrap/>
            <w:vAlign w:val="bottom"/>
            <w:hideMark/>
          </w:tcPr>
          <w:p w14:paraId="6ED40F37" w14:textId="77777777" w:rsidR="009B4FE1" w:rsidRPr="0054350B" w:rsidRDefault="009B4FE1" w:rsidP="0054350B">
            <w:pPr>
              <w:rPr>
                <w:rFonts w:ascii="Calibri" w:hAnsi="Calibri"/>
                <w:color w:val="000000"/>
                <w:sz w:val="18"/>
                <w:szCs w:val="20"/>
                <w:lang w:eastAsia="sk-SK"/>
              </w:rPr>
            </w:pPr>
            <w:r w:rsidRPr="0054350B">
              <w:rPr>
                <w:rFonts w:ascii="Calibri" w:hAnsi="Calibri"/>
                <w:color w:val="000000"/>
                <w:sz w:val="18"/>
                <w:szCs w:val="20"/>
                <w:lang w:eastAsia="sk-SK"/>
              </w:rPr>
              <w:t> </w:t>
            </w:r>
          </w:p>
        </w:tc>
        <w:tc>
          <w:tcPr>
            <w:tcW w:w="1012" w:type="dxa"/>
            <w:tcBorders>
              <w:top w:val="nil"/>
              <w:left w:val="nil"/>
              <w:bottom w:val="nil"/>
              <w:right w:val="nil"/>
            </w:tcBorders>
            <w:shd w:val="clear" w:color="000000" w:fill="9BC2E6"/>
            <w:noWrap/>
            <w:vAlign w:val="bottom"/>
            <w:hideMark/>
          </w:tcPr>
          <w:p w14:paraId="5858B48E" w14:textId="77777777" w:rsidR="009B4FE1" w:rsidRPr="0054350B" w:rsidRDefault="009B4FE1" w:rsidP="0054350B">
            <w:pPr>
              <w:rPr>
                <w:rFonts w:ascii="Calibri" w:hAnsi="Calibri"/>
                <w:color w:val="000000"/>
                <w:sz w:val="18"/>
                <w:szCs w:val="20"/>
                <w:lang w:eastAsia="sk-SK"/>
              </w:rPr>
            </w:pPr>
            <w:r w:rsidRPr="0054350B">
              <w:rPr>
                <w:rFonts w:ascii="Calibri" w:hAnsi="Calibri"/>
                <w:color w:val="000000"/>
                <w:sz w:val="18"/>
                <w:szCs w:val="20"/>
                <w:lang w:eastAsia="sk-SK"/>
              </w:rPr>
              <w:t> </w:t>
            </w:r>
          </w:p>
        </w:tc>
        <w:tc>
          <w:tcPr>
            <w:tcW w:w="978" w:type="dxa"/>
            <w:tcBorders>
              <w:top w:val="nil"/>
              <w:left w:val="nil"/>
              <w:bottom w:val="nil"/>
              <w:right w:val="nil"/>
            </w:tcBorders>
            <w:shd w:val="clear" w:color="000000" w:fill="9BC2E6"/>
            <w:noWrap/>
            <w:vAlign w:val="bottom"/>
            <w:hideMark/>
          </w:tcPr>
          <w:p w14:paraId="5E1383ED" w14:textId="77777777" w:rsidR="009B4FE1" w:rsidRPr="0054350B" w:rsidRDefault="009B4FE1" w:rsidP="0054350B">
            <w:pPr>
              <w:rPr>
                <w:rFonts w:ascii="Calibri" w:hAnsi="Calibri"/>
                <w:color w:val="000000"/>
                <w:sz w:val="18"/>
                <w:szCs w:val="20"/>
                <w:lang w:eastAsia="sk-SK"/>
              </w:rPr>
            </w:pPr>
            <w:r w:rsidRPr="0054350B">
              <w:rPr>
                <w:rFonts w:ascii="Calibri" w:hAnsi="Calibri"/>
                <w:color w:val="000000"/>
                <w:sz w:val="18"/>
                <w:szCs w:val="20"/>
                <w:lang w:eastAsia="sk-SK"/>
              </w:rPr>
              <w:t> </w:t>
            </w:r>
          </w:p>
        </w:tc>
        <w:tc>
          <w:tcPr>
            <w:tcW w:w="894" w:type="dxa"/>
            <w:tcBorders>
              <w:top w:val="nil"/>
              <w:left w:val="nil"/>
              <w:bottom w:val="nil"/>
              <w:right w:val="nil"/>
            </w:tcBorders>
            <w:shd w:val="clear" w:color="000000" w:fill="9BC2E6"/>
            <w:noWrap/>
            <w:vAlign w:val="bottom"/>
            <w:hideMark/>
          </w:tcPr>
          <w:p w14:paraId="2DB8FADC" w14:textId="77777777" w:rsidR="009B4FE1" w:rsidRPr="0054350B" w:rsidRDefault="009B4FE1" w:rsidP="0054350B">
            <w:pPr>
              <w:rPr>
                <w:rFonts w:ascii="Calibri" w:hAnsi="Calibri"/>
                <w:color w:val="000000"/>
                <w:sz w:val="18"/>
                <w:szCs w:val="20"/>
                <w:lang w:eastAsia="sk-SK"/>
              </w:rPr>
            </w:pPr>
            <w:r w:rsidRPr="0054350B">
              <w:rPr>
                <w:rFonts w:ascii="Calibri" w:hAnsi="Calibri"/>
                <w:color w:val="000000"/>
                <w:sz w:val="18"/>
                <w:szCs w:val="20"/>
                <w:lang w:eastAsia="sk-SK"/>
              </w:rPr>
              <w:t> </w:t>
            </w:r>
          </w:p>
        </w:tc>
        <w:tc>
          <w:tcPr>
            <w:tcW w:w="900" w:type="dxa"/>
            <w:tcBorders>
              <w:top w:val="nil"/>
              <w:left w:val="nil"/>
              <w:bottom w:val="nil"/>
              <w:right w:val="nil"/>
            </w:tcBorders>
            <w:shd w:val="clear" w:color="000000" w:fill="9BC2E6"/>
            <w:noWrap/>
            <w:vAlign w:val="bottom"/>
            <w:hideMark/>
          </w:tcPr>
          <w:p w14:paraId="2C7C82A5" w14:textId="77777777" w:rsidR="009B4FE1" w:rsidRPr="0054350B" w:rsidRDefault="009B4FE1" w:rsidP="0054350B">
            <w:pPr>
              <w:rPr>
                <w:rFonts w:ascii="Calibri" w:hAnsi="Calibri"/>
                <w:color w:val="000000"/>
                <w:sz w:val="18"/>
                <w:szCs w:val="20"/>
                <w:lang w:eastAsia="sk-SK"/>
              </w:rPr>
            </w:pPr>
            <w:r w:rsidRPr="0054350B">
              <w:rPr>
                <w:rFonts w:ascii="Calibri" w:hAnsi="Calibri"/>
                <w:color w:val="000000"/>
                <w:sz w:val="18"/>
                <w:szCs w:val="20"/>
                <w:lang w:eastAsia="sk-SK"/>
              </w:rPr>
              <w:t> </w:t>
            </w:r>
          </w:p>
        </w:tc>
      </w:tr>
      <w:tr w:rsidR="009B4FE1" w:rsidRPr="004F63D4" w14:paraId="292FBBFA" w14:textId="77777777" w:rsidTr="0054350B">
        <w:trPr>
          <w:trHeight w:val="290"/>
          <w:jc w:val="center"/>
        </w:trPr>
        <w:tc>
          <w:tcPr>
            <w:tcW w:w="1059" w:type="dxa"/>
            <w:tcBorders>
              <w:top w:val="nil"/>
              <w:left w:val="nil"/>
              <w:bottom w:val="nil"/>
              <w:right w:val="nil"/>
            </w:tcBorders>
            <w:shd w:val="clear" w:color="000000" w:fill="9BC2E6"/>
            <w:noWrap/>
            <w:vAlign w:val="bottom"/>
            <w:hideMark/>
          </w:tcPr>
          <w:p w14:paraId="6082444E" w14:textId="77777777" w:rsidR="009B4FE1" w:rsidRPr="00F235EB" w:rsidRDefault="009B4FE1" w:rsidP="0054350B">
            <w:pPr>
              <w:rPr>
                <w:rFonts w:ascii="Calibri" w:hAnsi="Calibri"/>
                <w:color w:val="000000"/>
                <w:sz w:val="20"/>
                <w:lang w:eastAsia="sk-SK"/>
              </w:rPr>
            </w:pPr>
            <w:r w:rsidRPr="00F235EB">
              <w:rPr>
                <w:rFonts w:ascii="Calibri" w:hAnsi="Calibri"/>
                <w:color w:val="000000"/>
                <w:sz w:val="20"/>
                <w:lang w:eastAsia="sk-SK"/>
              </w:rPr>
              <w:t>Splátka istiny</w:t>
            </w:r>
          </w:p>
        </w:tc>
        <w:tc>
          <w:tcPr>
            <w:tcW w:w="1019" w:type="dxa"/>
            <w:tcBorders>
              <w:top w:val="nil"/>
              <w:left w:val="nil"/>
              <w:bottom w:val="nil"/>
              <w:right w:val="nil"/>
            </w:tcBorders>
            <w:shd w:val="clear" w:color="000000" w:fill="FFFFFF"/>
            <w:noWrap/>
            <w:vAlign w:val="bottom"/>
            <w:hideMark/>
          </w:tcPr>
          <w:p w14:paraId="00834CCA" w14:textId="77777777" w:rsidR="009B4FE1" w:rsidRPr="0054350B" w:rsidRDefault="009B4FE1" w:rsidP="0054350B">
            <w:pPr>
              <w:jc w:val="center"/>
              <w:rPr>
                <w:rFonts w:ascii="Calibri" w:hAnsi="Calibri"/>
                <w:color w:val="000000"/>
                <w:sz w:val="18"/>
                <w:szCs w:val="20"/>
                <w:lang w:eastAsia="sk-SK"/>
              </w:rPr>
            </w:pPr>
            <w:r w:rsidRPr="0054350B">
              <w:rPr>
                <w:rFonts w:ascii="Calibri" w:hAnsi="Calibri"/>
                <w:color w:val="000000"/>
                <w:sz w:val="18"/>
                <w:szCs w:val="20"/>
                <w:lang w:eastAsia="sk-SK"/>
              </w:rPr>
              <w:t> </w:t>
            </w:r>
          </w:p>
        </w:tc>
        <w:tc>
          <w:tcPr>
            <w:tcW w:w="925" w:type="dxa"/>
            <w:tcBorders>
              <w:top w:val="nil"/>
              <w:left w:val="nil"/>
              <w:bottom w:val="nil"/>
              <w:right w:val="nil"/>
            </w:tcBorders>
            <w:shd w:val="clear" w:color="000000" w:fill="FFFFFF"/>
            <w:noWrap/>
            <w:vAlign w:val="bottom"/>
            <w:hideMark/>
          </w:tcPr>
          <w:p w14:paraId="48259CCD" w14:textId="77777777" w:rsidR="009B4FE1" w:rsidRPr="0054350B" w:rsidRDefault="009B4FE1" w:rsidP="0054350B">
            <w:pPr>
              <w:jc w:val="center"/>
              <w:rPr>
                <w:rFonts w:ascii="Calibri" w:hAnsi="Calibri"/>
                <w:color w:val="000000"/>
                <w:sz w:val="18"/>
                <w:szCs w:val="20"/>
                <w:lang w:eastAsia="sk-SK"/>
              </w:rPr>
            </w:pPr>
            <w:r w:rsidRPr="0054350B">
              <w:rPr>
                <w:rFonts w:ascii="Calibri" w:hAnsi="Calibri"/>
                <w:color w:val="000000"/>
                <w:sz w:val="18"/>
                <w:szCs w:val="20"/>
                <w:lang w:eastAsia="sk-SK"/>
              </w:rPr>
              <w:t>8 501,83</w:t>
            </w:r>
          </w:p>
        </w:tc>
        <w:tc>
          <w:tcPr>
            <w:tcW w:w="931" w:type="dxa"/>
            <w:tcBorders>
              <w:top w:val="nil"/>
              <w:left w:val="nil"/>
              <w:bottom w:val="nil"/>
              <w:right w:val="nil"/>
            </w:tcBorders>
            <w:shd w:val="clear" w:color="000000" w:fill="FFFFFF"/>
            <w:noWrap/>
            <w:vAlign w:val="bottom"/>
            <w:hideMark/>
          </w:tcPr>
          <w:p w14:paraId="65FD3FE2" w14:textId="77777777" w:rsidR="009B4FE1" w:rsidRPr="0054350B" w:rsidRDefault="009B4FE1" w:rsidP="0054350B">
            <w:pPr>
              <w:jc w:val="center"/>
              <w:rPr>
                <w:rFonts w:ascii="Calibri" w:hAnsi="Calibri"/>
                <w:color w:val="000000"/>
                <w:sz w:val="18"/>
                <w:szCs w:val="20"/>
                <w:lang w:eastAsia="sk-SK"/>
              </w:rPr>
            </w:pPr>
            <w:r w:rsidRPr="0054350B">
              <w:rPr>
                <w:rFonts w:ascii="Calibri" w:hAnsi="Calibri"/>
                <w:color w:val="000000"/>
                <w:sz w:val="18"/>
                <w:szCs w:val="20"/>
                <w:lang w:eastAsia="sk-SK"/>
              </w:rPr>
              <w:t>8 804,21</w:t>
            </w:r>
          </w:p>
        </w:tc>
        <w:tc>
          <w:tcPr>
            <w:tcW w:w="950" w:type="dxa"/>
            <w:tcBorders>
              <w:top w:val="nil"/>
              <w:left w:val="nil"/>
              <w:bottom w:val="nil"/>
              <w:right w:val="nil"/>
            </w:tcBorders>
            <w:shd w:val="clear" w:color="000000" w:fill="FFFFFF"/>
            <w:noWrap/>
            <w:vAlign w:val="bottom"/>
            <w:hideMark/>
          </w:tcPr>
          <w:p w14:paraId="3F88BD7C" w14:textId="77777777" w:rsidR="009B4FE1" w:rsidRPr="0054350B" w:rsidRDefault="009B4FE1" w:rsidP="0054350B">
            <w:pPr>
              <w:jc w:val="center"/>
              <w:rPr>
                <w:rFonts w:ascii="Calibri" w:hAnsi="Calibri"/>
                <w:color w:val="000000"/>
                <w:sz w:val="18"/>
                <w:szCs w:val="20"/>
                <w:lang w:eastAsia="sk-SK"/>
              </w:rPr>
            </w:pPr>
            <w:r w:rsidRPr="0054350B">
              <w:rPr>
                <w:rFonts w:ascii="Calibri" w:hAnsi="Calibri"/>
                <w:color w:val="000000"/>
                <w:sz w:val="18"/>
                <w:szCs w:val="20"/>
                <w:lang w:eastAsia="sk-SK"/>
              </w:rPr>
              <w:t>9 117,35</w:t>
            </w:r>
          </w:p>
        </w:tc>
        <w:tc>
          <w:tcPr>
            <w:tcW w:w="1026" w:type="dxa"/>
            <w:tcBorders>
              <w:top w:val="nil"/>
              <w:left w:val="nil"/>
              <w:bottom w:val="nil"/>
              <w:right w:val="nil"/>
            </w:tcBorders>
            <w:shd w:val="clear" w:color="000000" w:fill="FFFFFF"/>
            <w:noWrap/>
            <w:vAlign w:val="bottom"/>
            <w:hideMark/>
          </w:tcPr>
          <w:p w14:paraId="7BDA059A" w14:textId="77777777" w:rsidR="009B4FE1" w:rsidRPr="0054350B" w:rsidRDefault="009B4FE1" w:rsidP="0054350B">
            <w:pPr>
              <w:jc w:val="center"/>
              <w:rPr>
                <w:rFonts w:ascii="Calibri" w:hAnsi="Calibri"/>
                <w:color w:val="000000"/>
                <w:sz w:val="18"/>
                <w:szCs w:val="20"/>
                <w:lang w:eastAsia="sk-SK"/>
              </w:rPr>
            </w:pPr>
            <w:r w:rsidRPr="0054350B">
              <w:rPr>
                <w:rFonts w:ascii="Calibri" w:hAnsi="Calibri"/>
                <w:color w:val="000000"/>
                <w:sz w:val="18"/>
                <w:szCs w:val="20"/>
                <w:lang w:eastAsia="sk-SK"/>
              </w:rPr>
              <w:t>9 441,62</w:t>
            </w:r>
          </w:p>
        </w:tc>
        <w:tc>
          <w:tcPr>
            <w:tcW w:w="921" w:type="dxa"/>
            <w:tcBorders>
              <w:top w:val="nil"/>
              <w:left w:val="nil"/>
              <w:bottom w:val="nil"/>
              <w:right w:val="nil"/>
            </w:tcBorders>
            <w:shd w:val="clear" w:color="000000" w:fill="FFFFFF"/>
            <w:noWrap/>
            <w:vAlign w:val="bottom"/>
            <w:hideMark/>
          </w:tcPr>
          <w:p w14:paraId="7615D0B0" w14:textId="77777777" w:rsidR="009B4FE1" w:rsidRPr="0054350B" w:rsidRDefault="009B4FE1" w:rsidP="0054350B">
            <w:pPr>
              <w:jc w:val="center"/>
              <w:rPr>
                <w:rFonts w:ascii="Calibri" w:hAnsi="Calibri"/>
                <w:color w:val="000000"/>
                <w:sz w:val="18"/>
                <w:szCs w:val="20"/>
                <w:lang w:eastAsia="sk-SK"/>
              </w:rPr>
            </w:pPr>
            <w:r w:rsidRPr="0054350B">
              <w:rPr>
                <w:rFonts w:ascii="Calibri" w:hAnsi="Calibri"/>
                <w:color w:val="000000"/>
                <w:sz w:val="18"/>
                <w:szCs w:val="20"/>
                <w:lang w:eastAsia="sk-SK"/>
              </w:rPr>
              <w:t>9 777,44</w:t>
            </w:r>
          </w:p>
        </w:tc>
        <w:tc>
          <w:tcPr>
            <w:tcW w:w="805" w:type="dxa"/>
            <w:tcBorders>
              <w:top w:val="nil"/>
              <w:left w:val="nil"/>
              <w:bottom w:val="nil"/>
              <w:right w:val="nil"/>
            </w:tcBorders>
            <w:shd w:val="clear" w:color="000000" w:fill="FFFFFF"/>
            <w:noWrap/>
            <w:vAlign w:val="bottom"/>
            <w:hideMark/>
          </w:tcPr>
          <w:p w14:paraId="3DF3F7EF" w14:textId="77777777" w:rsidR="009B4FE1" w:rsidRPr="0054350B" w:rsidRDefault="009B4FE1" w:rsidP="0054350B">
            <w:pPr>
              <w:jc w:val="center"/>
              <w:rPr>
                <w:rFonts w:ascii="Calibri" w:hAnsi="Calibri"/>
                <w:color w:val="000000"/>
                <w:sz w:val="16"/>
                <w:szCs w:val="20"/>
                <w:lang w:eastAsia="sk-SK"/>
              </w:rPr>
            </w:pPr>
            <w:r w:rsidRPr="0054350B">
              <w:rPr>
                <w:rFonts w:ascii="Calibri" w:hAnsi="Calibri"/>
                <w:color w:val="000000"/>
                <w:sz w:val="16"/>
                <w:szCs w:val="20"/>
                <w:lang w:eastAsia="sk-SK"/>
              </w:rPr>
              <w:t>10 125,19</w:t>
            </w:r>
          </w:p>
        </w:tc>
        <w:tc>
          <w:tcPr>
            <w:tcW w:w="1012" w:type="dxa"/>
            <w:tcBorders>
              <w:top w:val="nil"/>
              <w:left w:val="nil"/>
              <w:bottom w:val="nil"/>
              <w:right w:val="nil"/>
            </w:tcBorders>
            <w:shd w:val="clear" w:color="000000" w:fill="FFFFFF"/>
            <w:noWrap/>
            <w:vAlign w:val="bottom"/>
            <w:hideMark/>
          </w:tcPr>
          <w:p w14:paraId="537B5960" w14:textId="77777777" w:rsidR="009B4FE1" w:rsidRPr="0054350B" w:rsidRDefault="009B4FE1" w:rsidP="0054350B">
            <w:pPr>
              <w:jc w:val="center"/>
              <w:rPr>
                <w:rFonts w:ascii="Calibri" w:hAnsi="Calibri"/>
                <w:color w:val="000000"/>
                <w:sz w:val="18"/>
                <w:szCs w:val="20"/>
                <w:lang w:eastAsia="sk-SK"/>
              </w:rPr>
            </w:pPr>
            <w:r w:rsidRPr="0054350B">
              <w:rPr>
                <w:rFonts w:ascii="Calibri" w:hAnsi="Calibri"/>
                <w:color w:val="000000"/>
                <w:sz w:val="18"/>
                <w:szCs w:val="20"/>
                <w:lang w:eastAsia="sk-SK"/>
              </w:rPr>
              <w:t>10 485,31</w:t>
            </w:r>
          </w:p>
        </w:tc>
        <w:tc>
          <w:tcPr>
            <w:tcW w:w="978" w:type="dxa"/>
            <w:tcBorders>
              <w:top w:val="nil"/>
              <w:left w:val="nil"/>
              <w:bottom w:val="nil"/>
              <w:right w:val="nil"/>
            </w:tcBorders>
            <w:shd w:val="clear" w:color="000000" w:fill="FFFFFF"/>
            <w:noWrap/>
            <w:vAlign w:val="bottom"/>
            <w:hideMark/>
          </w:tcPr>
          <w:p w14:paraId="3E2091A4" w14:textId="77777777" w:rsidR="009B4FE1" w:rsidRPr="0054350B" w:rsidRDefault="009B4FE1" w:rsidP="0054350B">
            <w:pPr>
              <w:jc w:val="center"/>
              <w:rPr>
                <w:rFonts w:ascii="Calibri" w:hAnsi="Calibri"/>
                <w:color w:val="000000"/>
                <w:sz w:val="18"/>
                <w:szCs w:val="20"/>
                <w:lang w:eastAsia="sk-SK"/>
              </w:rPr>
            </w:pPr>
            <w:r w:rsidRPr="0054350B">
              <w:rPr>
                <w:rFonts w:ascii="Calibri" w:hAnsi="Calibri"/>
                <w:color w:val="000000"/>
                <w:sz w:val="18"/>
                <w:szCs w:val="20"/>
                <w:lang w:eastAsia="sk-SK"/>
              </w:rPr>
              <w:t>10 858,24</w:t>
            </w:r>
          </w:p>
        </w:tc>
        <w:tc>
          <w:tcPr>
            <w:tcW w:w="894" w:type="dxa"/>
            <w:tcBorders>
              <w:top w:val="nil"/>
              <w:left w:val="nil"/>
              <w:bottom w:val="nil"/>
              <w:right w:val="nil"/>
            </w:tcBorders>
            <w:shd w:val="clear" w:color="000000" w:fill="FFFFFF"/>
            <w:noWrap/>
            <w:vAlign w:val="bottom"/>
            <w:hideMark/>
          </w:tcPr>
          <w:p w14:paraId="02800B49" w14:textId="77777777" w:rsidR="009B4FE1" w:rsidRPr="0054350B" w:rsidRDefault="009B4FE1" w:rsidP="0054350B">
            <w:pPr>
              <w:jc w:val="center"/>
              <w:rPr>
                <w:rFonts w:ascii="Calibri" w:hAnsi="Calibri"/>
                <w:color w:val="000000"/>
                <w:sz w:val="18"/>
                <w:szCs w:val="20"/>
                <w:lang w:eastAsia="sk-SK"/>
              </w:rPr>
            </w:pPr>
            <w:r w:rsidRPr="0054350B">
              <w:rPr>
                <w:rFonts w:ascii="Calibri" w:hAnsi="Calibri"/>
                <w:color w:val="000000"/>
                <w:sz w:val="18"/>
                <w:szCs w:val="20"/>
                <w:lang w:eastAsia="sk-SK"/>
              </w:rPr>
              <w:t>11 244,44</w:t>
            </w:r>
          </w:p>
        </w:tc>
        <w:tc>
          <w:tcPr>
            <w:tcW w:w="900" w:type="dxa"/>
            <w:tcBorders>
              <w:top w:val="nil"/>
              <w:left w:val="nil"/>
              <w:bottom w:val="nil"/>
              <w:right w:val="nil"/>
            </w:tcBorders>
            <w:shd w:val="clear" w:color="000000" w:fill="FFFFFF"/>
            <w:noWrap/>
            <w:vAlign w:val="bottom"/>
            <w:hideMark/>
          </w:tcPr>
          <w:p w14:paraId="053DA6AC" w14:textId="77777777" w:rsidR="009B4FE1" w:rsidRPr="0054350B" w:rsidRDefault="009B4FE1" w:rsidP="0054350B">
            <w:pPr>
              <w:jc w:val="center"/>
              <w:rPr>
                <w:rFonts w:ascii="Calibri" w:hAnsi="Calibri"/>
                <w:color w:val="000000"/>
                <w:sz w:val="18"/>
                <w:szCs w:val="20"/>
                <w:lang w:eastAsia="sk-SK"/>
              </w:rPr>
            </w:pPr>
            <w:r w:rsidRPr="0054350B">
              <w:rPr>
                <w:rFonts w:ascii="Calibri" w:hAnsi="Calibri"/>
                <w:color w:val="000000"/>
                <w:sz w:val="18"/>
                <w:szCs w:val="20"/>
                <w:lang w:eastAsia="sk-SK"/>
              </w:rPr>
              <w:t>11 644,37</w:t>
            </w:r>
          </w:p>
        </w:tc>
      </w:tr>
      <w:tr w:rsidR="009B4FE1" w:rsidRPr="004F63D4" w14:paraId="4AB6EB53" w14:textId="77777777" w:rsidTr="0054350B">
        <w:trPr>
          <w:trHeight w:val="290"/>
          <w:jc w:val="center"/>
        </w:trPr>
        <w:tc>
          <w:tcPr>
            <w:tcW w:w="1059" w:type="dxa"/>
            <w:tcBorders>
              <w:top w:val="nil"/>
              <w:left w:val="nil"/>
              <w:bottom w:val="nil"/>
              <w:right w:val="nil"/>
            </w:tcBorders>
            <w:shd w:val="clear" w:color="000000" w:fill="9BC2E6"/>
            <w:noWrap/>
            <w:vAlign w:val="bottom"/>
            <w:hideMark/>
          </w:tcPr>
          <w:p w14:paraId="274B25BA" w14:textId="77777777" w:rsidR="009B4FE1" w:rsidRPr="00F235EB" w:rsidRDefault="009B4FE1" w:rsidP="0054350B">
            <w:pPr>
              <w:rPr>
                <w:rFonts w:ascii="Calibri" w:hAnsi="Calibri"/>
                <w:color w:val="000000"/>
                <w:sz w:val="20"/>
                <w:lang w:eastAsia="sk-SK"/>
              </w:rPr>
            </w:pPr>
            <w:r w:rsidRPr="00F235EB">
              <w:rPr>
                <w:rFonts w:ascii="Calibri" w:hAnsi="Calibri"/>
                <w:color w:val="000000"/>
                <w:sz w:val="20"/>
                <w:lang w:eastAsia="sk-SK"/>
              </w:rPr>
              <w:t>Splátka úroku</w:t>
            </w:r>
          </w:p>
        </w:tc>
        <w:tc>
          <w:tcPr>
            <w:tcW w:w="1019" w:type="dxa"/>
            <w:tcBorders>
              <w:top w:val="nil"/>
              <w:left w:val="nil"/>
              <w:bottom w:val="nil"/>
              <w:right w:val="nil"/>
            </w:tcBorders>
            <w:shd w:val="clear" w:color="000000" w:fill="FFFFFF"/>
            <w:noWrap/>
            <w:vAlign w:val="bottom"/>
            <w:hideMark/>
          </w:tcPr>
          <w:p w14:paraId="08F318D8" w14:textId="77777777" w:rsidR="009B4FE1" w:rsidRPr="0054350B" w:rsidRDefault="009B4FE1" w:rsidP="0054350B">
            <w:pPr>
              <w:jc w:val="center"/>
              <w:rPr>
                <w:rFonts w:ascii="Calibri" w:hAnsi="Calibri"/>
                <w:color w:val="000000"/>
                <w:sz w:val="18"/>
                <w:szCs w:val="20"/>
                <w:lang w:eastAsia="sk-SK"/>
              </w:rPr>
            </w:pPr>
            <w:r w:rsidRPr="0054350B">
              <w:rPr>
                <w:rFonts w:ascii="Calibri" w:hAnsi="Calibri"/>
                <w:color w:val="000000"/>
                <w:sz w:val="18"/>
                <w:szCs w:val="20"/>
                <w:lang w:eastAsia="sk-SK"/>
              </w:rPr>
              <w:t> </w:t>
            </w:r>
          </w:p>
        </w:tc>
        <w:tc>
          <w:tcPr>
            <w:tcW w:w="925" w:type="dxa"/>
            <w:tcBorders>
              <w:top w:val="nil"/>
              <w:left w:val="nil"/>
              <w:bottom w:val="nil"/>
              <w:right w:val="nil"/>
            </w:tcBorders>
            <w:shd w:val="clear" w:color="000000" w:fill="FFFFFF"/>
            <w:noWrap/>
            <w:vAlign w:val="bottom"/>
            <w:hideMark/>
          </w:tcPr>
          <w:p w14:paraId="710CBE24" w14:textId="77777777" w:rsidR="009B4FE1" w:rsidRPr="0054350B" w:rsidRDefault="009B4FE1" w:rsidP="0054350B">
            <w:pPr>
              <w:jc w:val="center"/>
              <w:rPr>
                <w:rFonts w:ascii="Calibri" w:hAnsi="Calibri"/>
                <w:color w:val="000000"/>
                <w:sz w:val="18"/>
                <w:szCs w:val="20"/>
                <w:lang w:eastAsia="sk-SK"/>
              </w:rPr>
            </w:pPr>
            <w:r w:rsidRPr="0054350B">
              <w:rPr>
                <w:rFonts w:ascii="Calibri" w:hAnsi="Calibri"/>
                <w:color w:val="000000"/>
                <w:sz w:val="18"/>
                <w:szCs w:val="20"/>
                <w:lang w:eastAsia="sk-SK"/>
              </w:rPr>
              <w:t>3 364,47</w:t>
            </w:r>
          </w:p>
        </w:tc>
        <w:tc>
          <w:tcPr>
            <w:tcW w:w="931" w:type="dxa"/>
            <w:tcBorders>
              <w:top w:val="nil"/>
              <w:left w:val="nil"/>
              <w:bottom w:val="nil"/>
              <w:right w:val="nil"/>
            </w:tcBorders>
            <w:shd w:val="clear" w:color="000000" w:fill="FFFFFF"/>
            <w:noWrap/>
            <w:vAlign w:val="bottom"/>
            <w:hideMark/>
          </w:tcPr>
          <w:p w14:paraId="10E75EF5" w14:textId="77777777" w:rsidR="009B4FE1" w:rsidRPr="0054350B" w:rsidRDefault="009B4FE1" w:rsidP="0054350B">
            <w:pPr>
              <w:jc w:val="center"/>
              <w:rPr>
                <w:rFonts w:ascii="Calibri" w:hAnsi="Calibri"/>
                <w:color w:val="000000"/>
                <w:sz w:val="18"/>
                <w:szCs w:val="20"/>
                <w:lang w:eastAsia="sk-SK"/>
              </w:rPr>
            </w:pPr>
            <w:r w:rsidRPr="0054350B">
              <w:rPr>
                <w:rFonts w:ascii="Calibri" w:hAnsi="Calibri"/>
                <w:color w:val="000000"/>
                <w:sz w:val="18"/>
                <w:szCs w:val="20"/>
                <w:lang w:eastAsia="sk-SK"/>
              </w:rPr>
              <w:t>3 062,09</w:t>
            </w:r>
          </w:p>
        </w:tc>
        <w:tc>
          <w:tcPr>
            <w:tcW w:w="950" w:type="dxa"/>
            <w:tcBorders>
              <w:top w:val="nil"/>
              <w:left w:val="nil"/>
              <w:bottom w:val="nil"/>
              <w:right w:val="nil"/>
            </w:tcBorders>
            <w:shd w:val="clear" w:color="000000" w:fill="FFFFFF"/>
            <w:noWrap/>
            <w:vAlign w:val="bottom"/>
            <w:hideMark/>
          </w:tcPr>
          <w:p w14:paraId="1732A038" w14:textId="77777777" w:rsidR="009B4FE1" w:rsidRPr="0054350B" w:rsidRDefault="009B4FE1" w:rsidP="0054350B">
            <w:pPr>
              <w:jc w:val="center"/>
              <w:rPr>
                <w:rFonts w:ascii="Calibri" w:hAnsi="Calibri"/>
                <w:color w:val="000000"/>
                <w:sz w:val="18"/>
                <w:szCs w:val="20"/>
                <w:lang w:eastAsia="sk-SK"/>
              </w:rPr>
            </w:pPr>
            <w:r w:rsidRPr="0054350B">
              <w:rPr>
                <w:rFonts w:ascii="Calibri" w:hAnsi="Calibri"/>
                <w:color w:val="000000"/>
                <w:sz w:val="18"/>
                <w:szCs w:val="20"/>
                <w:lang w:eastAsia="sk-SK"/>
              </w:rPr>
              <w:t>2 748,95</w:t>
            </w:r>
          </w:p>
        </w:tc>
        <w:tc>
          <w:tcPr>
            <w:tcW w:w="1026" w:type="dxa"/>
            <w:tcBorders>
              <w:top w:val="nil"/>
              <w:left w:val="nil"/>
              <w:bottom w:val="nil"/>
              <w:right w:val="nil"/>
            </w:tcBorders>
            <w:shd w:val="clear" w:color="000000" w:fill="FFFFFF"/>
            <w:noWrap/>
            <w:vAlign w:val="bottom"/>
            <w:hideMark/>
          </w:tcPr>
          <w:p w14:paraId="0C393533" w14:textId="77777777" w:rsidR="009B4FE1" w:rsidRPr="0054350B" w:rsidRDefault="009B4FE1" w:rsidP="0054350B">
            <w:pPr>
              <w:jc w:val="center"/>
              <w:rPr>
                <w:rFonts w:ascii="Calibri" w:hAnsi="Calibri"/>
                <w:color w:val="000000"/>
                <w:sz w:val="18"/>
                <w:szCs w:val="20"/>
                <w:lang w:eastAsia="sk-SK"/>
              </w:rPr>
            </w:pPr>
            <w:r w:rsidRPr="0054350B">
              <w:rPr>
                <w:rFonts w:ascii="Calibri" w:hAnsi="Calibri"/>
                <w:color w:val="000000"/>
                <w:sz w:val="18"/>
                <w:szCs w:val="20"/>
                <w:lang w:eastAsia="sk-SK"/>
              </w:rPr>
              <w:t>2 424,68</w:t>
            </w:r>
          </w:p>
        </w:tc>
        <w:tc>
          <w:tcPr>
            <w:tcW w:w="921" w:type="dxa"/>
            <w:tcBorders>
              <w:top w:val="nil"/>
              <w:left w:val="nil"/>
              <w:bottom w:val="nil"/>
              <w:right w:val="nil"/>
            </w:tcBorders>
            <w:shd w:val="clear" w:color="000000" w:fill="FFFFFF"/>
            <w:noWrap/>
            <w:vAlign w:val="bottom"/>
            <w:hideMark/>
          </w:tcPr>
          <w:p w14:paraId="09BAA97E" w14:textId="77777777" w:rsidR="009B4FE1" w:rsidRPr="0054350B" w:rsidRDefault="009B4FE1" w:rsidP="0054350B">
            <w:pPr>
              <w:jc w:val="center"/>
              <w:rPr>
                <w:rFonts w:ascii="Calibri" w:hAnsi="Calibri"/>
                <w:color w:val="000000"/>
                <w:sz w:val="18"/>
                <w:szCs w:val="20"/>
                <w:lang w:eastAsia="sk-SK"/>
              </w:rPr>
            </w:pPr>
            <w:r w:rsidRPr="0054350B">
              <w:rPr>
                <w:rFonts w:ascii="Calibri" w:hAnsi="Calibri"/>
                <w:color w:val="000000"/>
                <w:sz w:val="18"/>
                <w:szCs w:val="20"/>
                <w:lang w:eastAsia="sk-SK"/>
              </w:rPr>
              <w:t>2 088,86</w:t>
            </w:r>
          </w:p>
        </w:tc>
        <w:tc>
          <w:tcPr>
            <w:tcW w:w="805" w:type="dxa"/>
            <w:tcBorders>
              <w:top w:val="nil"/>
              <w:left w:val="nil"/>
              <w:bottom w:val="nil"/>
              <w:right w:val="nil"/>
            </w:tcBorders>
            <w:shd w:val="clear" w:color="000000" w:fill="FFFFFF"/>
            <w:noWrap/>
            <w:vAlign w:val="bottom"/>
            <w:hideMark/>
          </w:tcPr>
          <w:p w14:paraId="5904F095" w14:textId="77777777" w:rsidR="009B4FE1" w:rsidRPr="0054350B" w:rsidRDefault="009B4FE1" w:rsidP="0054350B">
            <w:pPr>
              <w:jc w:val="center"/>
              <w:rPr>
                <w:rFonts w:ascii="Calibri" w:hAnsi="Calibri"/>
                <w:color w:val="000000"/>
                <w:sz w:val="18"/>
                <w:szCs w:val="20"/>
                <w:lang w:eastAsia="sk-SK"/>
              </w:rPr>
            </w:pPr>
            <w:r w:rsidRPr="0054350B">
              <w:rPr>
                <w:rFonts w:ascii="Calibri" w:hAnsi="Calibri"/>
                <w:color w:val="000000"/>
                <w:sz w:val="18"/>
                <w:szCs w:val="20"/>
                <w:lang w:eastAsia="sk-SK"/>
              </w:rPr>
              <w:t>1 741,11</w:t>
            </w:r>
          </w:p>
        </w:tc>
        <w:tc>
          <w:tcPr>
            <w:tcW w:w="1012" w:type="dxa"/>
            <w:tcBorders>
              <w:top w:val="nil"/>
              <w:left w:val="nil"/>
              <w:bottom w:val="nil"/>
              <w:right w:val="nil"/>
            </w:tcBorders>
            <w:shd w:val="clear" w:color="000000" w:fill="FFFFFF"/>
            <w:noWrap/>
            <w:vAlign w:val="bottom"/>
            <w:hideMark/>
          </w:tcPr>
          <w:p w14:paraId="2D8E6B9B" w14:textId="77777777" w:rsidR="009B4FE1" w:rsidRPr="0054350B" w:rsidRDefault="009B4FE1" w:rsidP="0054350B">
            <w:pPr>
              <w:jc w:val="center"/>
              <w:rPr>
                <w:rFonts w:ascii="Calibri" w:hAnsi="Calibri"/>
                <w:color w:val="000000"/>
                <w:sz w:val="18"/>
                <w:szCs w:val="20"/>
                <w:lang w:eastAsia="sk-SK"/>
              </w:rPr>
            </w:pPr>
            <w:r w:rsidRPr="0054350B">
              <w:rPr>
                <w:rFonts w:ascii="Calibri" w:hAnsi="Calibri"/>
                <w:color w:val="000000"/>
                <w:sz w:val="18"/>
                <w:szCs w:val="20"/>
                <w:lang w:eastAsia="sk-SK"/>
              </w:rPr>
              <w:t>1 380,99</w:t>
            </w:r>
          </w:p>
        </w:tc>
        <w:tc>
          <w:tcPr>
            <w:tcW w:w="978" w:type="dxa"/>
            <w:tcBorders>
              <w:top w:val="nil"/>
              <w:left w:val="nil"/>
              <w:bottom w:val="nil"/>
              <w:right w:val="nil"/>
            </w:tcBorders>
            <w:shd w:val="clear" w:color="000000" w:fill="FFFFFF"/>
            <w:noWrap/>
            <w:vAlign w:val="bottom"/>
            <w:hideMark/>
          </w:tcPr>
          <w:p w14:paraId="4BC2ED3A" w14:textId="77777777" w:rsidR="009B4FE1" w:rsidRPr="0054350B" w:rsidRDefault="009B4FE1" w:rsidP="0054350B">
            <w:pPr>
              <w:jc w:val="center"/>
              <w:rPr>
                <w:rFonts w:ascii="Calibri" w:hAnsi="Calibri"/>
                <w:color w:val="000000"/>
                <w:sz w:val="18"/>
                <w:szCs w:val="20"/>
                <w:lang w:eastAsia="sk-SK"/>
              </w:rPr>
            </w:pPr>
            <w:r w:rsidRPr="0054350B">
              <w:rPr>
                <w:rFonts w:ascii="Calibri" w:hAnsi="Calibri"/>
                <w:color w:val="000000"/>
                <w:sz w:val="18"/>
                <w:szCs w:val="20"/>
                <w:lang w:eastAsia="sk-SK"/>
              </w:rPr>
              <w:t>1 008,06</w:t>
            </w:r>
          </w:p>
        </w:tc>
        <w:tc>
          <w:tcPr>
            <w:tcW w:w="894" w:type="dxa"/>
            <w:tcBorders>
              <w:top w:val="nil"/>
              <w:left w:val="nil"/>
              <w:bottom w:val="nil"/>
              <w:right w:val="nil"/>
            </w:tcBorders>
            <w:shd w:val="clear" w:color="000000" w:fill="FFFFFF"/>
            <w:noWrap/>
            <w:vAlign w:val="bottom"/>
            <w:hideMark/>
          </w:tcPr>
          <w:p w14:paraId="1013B4B2" w14:textId="77777777" w:rsidR="009B4FE1" w:rsidRPr="0054350B" w:rsidRDefault="009B4FE1" w:rsidP="0054350B">
            <w:pPr>
              <w:jc w:val="center"/>
              <w:rPr>
                <w:rFonts w:ascii="Calibri" w:hAnsi="Calibri"/>
                <w:color w:val="000000"/>
                <w:sz w:val="18"/>
                <w:szCs w:val="20"/>
                <w:lang w:eastAsia="sk-SK"/>
              </w:rPr>
            </w:pPr>
            <w:r w:rsidRPr="0054350B">
              <w:rPr>
                <w:rFonts w:ascii="Calibri" w:hAnsi="Calibri"/>
                <w:color w:val="000000"/>
                <w:sz w:val="18"/>
                <w:szCs w:val="20"/>
                <w:lang w:eastAsia="sk-SK"/>
              </w:rPr>
              <w:t>621,86</w:t>
            </w:r>
          </w:p>
        </w:tc>
        <w:tc>
          <w:tcPr>
            <w:tcW w:w="900" w:type="dxa"/>
            <w:tcBorders>
              <w:top w:val="nil"/>
              <w:left w:val="nil"/>
              <w:bottom w:val="nil"/>
              <w:right w:val="nil"/>
            </w:tcBorders>
            <w:shd w:val="clear" w:color="000000" w:fill="FFFFFF"/>
            <w:noWrap/>
            <w:vAlign w:val="bottom"/>
            <w:hideMark/>
          </w:tcPr>
          <w:p w14:paraId="5F07D659" w14:textId="77777777" w:rsidR="009B4FE1" w:rsidRPr="0054350B" w:rsidRDefault="009B4FE1" w:rsidP="0054350B">
            <w:pPr>
              <w:jc w:val="center"/>
              <w:rPr>
                <w:rFonts w:ascii="Calibri" w:hAnsi="Calibri"/>
                <w:color w:val="000000"/>
                <w:sz w:val="18"/>
                <w:szCs w:val="20"/>
                <w:lang w:eastAsia="sk-SK"/>
              </w:rPr>
            </w:pPr>
            <w:r w:rsidRPr="0054350B">
              <w:rPr>
                <w:rFonts w:ascii="Calibri" w:hAnsi="Calibri"/>
                <w:color w:val="000000"/>
                <w:sz w:val="18"/>
                <w:szCs w:val="20"/>
                <w:lang w:eastAsia="sk-SK"/>
              </w:rPr>
              <w:t>221,93</w:t>
            </w:r>
          </w:p>
        </w:tc>
      </w:tr>
      <w:tr w:rsidR="009B4FE1" w:rsidRPr="004F63D4" w14:paraId="028A23AA" w14:textId="77777777" w:rsidTr="0054350B">
        <w:trPr>
          <w:trHeight w:val="290"/>
          <w:jc w:val="center"/>
        </w:trPr>
        <w:tc>
          <w:tcPr>
            <w:tcW w:w="1059" w:type="dxa"/>
            <w:tcBorders>
              <w:top w:val="nil"/>
              <w:left w:val="nil"/>
              <w:bottom w:val="nil"/>
              <w:right w:val="nil"/>
            </w:tcBorders>
            <w:shd w:val="clear" w:color="000000" w:fill="9BC2E6"/>
            <w:noWrap/>
            <w:vAlign w:val="bottom"/>
            <w:hideMark/>
          </w:tcPr>
          <w:p w14:paraId="666EA492" w14:textId="77777777" w:rsidR="009B4FE1" w:rsidRPr="00F235EB" w:rsidRDefault="009B4FE1" w:rsidP="0054350B">
            <w:pPr>
              <w:rPr>
                <w:rFonts w:ascii="Calibri" w:hAnsi="Calibri"/>
                <w:b/>
                <w:bCs/>
                <w:color w:val="000000"/>
                <w:sz w:val="20"/>
                <w:lang w:eastAsia="sk-SK"/>
              </w:rPr>
            </w:pPr>
            <w:r w:rsidRPr="00F235EB">
              <w:rPr>
                <w:rFonts w:ascii="Calibri" w:hAnsi="Calibri"/>
                <w:b/>
                <w:bCs/>
                <w:color w:val="000000"/>
                <w:sz w:val="20"/>
                <w:lang w:eastAsia="sk-SK"/>
              </w:rPr>
              <w:t xml:space="preserve">Splátka </w:t>
            </w:r>
            <w:r w:rsidRPr="00F235EB">
              <w:rPr>
                <w:rFonts w:ascii="Calibri" w:hAnsi="Calibri"/>
                <w:b/>
                <w:bCs/>
                <w:color w:val="000000"/>
                <w:sz w:val="20"/>
                <w:lang w:eastAsia="sk-SK"/>
              </w:rPr>
              <w:lastRenderedPageBreak/>
              <w:t>úveru</w:t>
            </w:r>
          </w:p>
        </w:tc>
        <w:tc>
          <w:tcPr>
            <w:tcW w:w="1019" w:type="dxa"/>
            <w:tcBorders>
              <w:top w:val="nil"/>
              <w:left w:val="nil"/>
              <w:bottom w:val="nil"/>
              <w:right w:val="nil"/>
            </w:tcBorders>
            <w:shd w:val="clear" w:color="000000" w:fill="9BC2E6"/>
            <w:noWrap/>
            <w:vAlign w:val="bottom"/>
            <w:hideMark/>
          </w:tcPr>
          <w:p w14:paraId="3DAC5193" w14:textId="77777777" w:rsidR="009B4FE1" w:rsidRPr="0054350B" w:rsidRDefault="009B4FE1" w:rsidP="0054350B">
            <w:pPr>
              <w:jc w:val="right"/>
              <w:rPr>
                <w:rFonts w:ascii="Calibri" w:hAnsi="Calibri"/>
                <w:color w:val="000000"/>
                <w:sz w:val="18"/>
                <w:szCs w:val="20"/>
                <w:lang w:eastAsia="sk-SK"/>
              </w:rPr>
            </w:pPr>
            <w:r w:rsidRPr="0054350B">
              <w:rPr>
                <w:rFonts w:ascii="Calibri" w:hAnsi="Calibri"/>
                <w:color w:val="000000"/>
                <w:sz w:val="18"/>
                <w:szCs w:val="20"/>
                <w:lang w:eastAsia="sk-SK"/>
              </w:rPr>
              <w:lastRenderedPageBreak/>
              <w:t>0,00</w:t>
            </w:r>
          </w:p>
        </w:tc>
        <w:tc>
          <w:tcPr>
            <w:tcW w:w="925" w:type="dxa"/>
            <w:tcBorders>
              <w:top w:val="nil"/>
              <w:left w:val="nil"/>
              <w:bottom w:val="nil"/>
              <w:right w:val="nil"/>
            </w:tcBorders>
            <w:shd w:val="clear" w:color="000000" w:fill="9BC2E6"/>
            <w:noWrap/>
            <w:vAlign w:val="bottom"/>
            <w:hideMark/>
          </w:tcPr>
          <w:p w14:paraId="16C25AC2" w14:textId="77777777" w:rsidR="009B4FE1" w:rsidRPr="0054350B" w:rsidRDefault="009B4FE1" w:rsidP="0054350B">
            <w:pPr>
              <w:jc w:val="right"/>
              <w:rPr>
                <w:rFonts w:ascii="Calibri" w:hAnsi="Calibri"/>
                <w:color w:val="000000"/>
                <w:sz w:val="18"/>
                <w:szCs w:val="20"/>
                <w:lang w:eastAsia="sk-SK"/>
              </w:rPr>
            </w:pPr>
            <w:r w:rsidRPr="0054350B">
              <w:rPr>
                <w:rFonts w:ascii="Calibri" w:hAnsi="Calibri"/>
                <w:color w:val="000000"/>
                <w:sz w:val="18"/>
                <w:szCs w:val="20"/>
                <w:lang w:eastAsia="sk-SK"/>
              </w:rPr>
              <w:t>11 866,30</w:t>
            </w:r>
          </w:p>
        </w:tc>
        <w:tc>
          <w:tcPr>
            <w:tcW w:w="931" w:type="dxa"/>
            <w:tcBorders>
              <w:top w:val="nil"/>
              <w:left w:val="nil"/>
              <w:bottom w:val="nil"/>
              <w:right w:val="nil"/>
            </w:tcBorders>
            <w:shd w:val="clear" w:color="000000" w:fill="9BC2E6"/>
            <w:noWrap/>
            <w:vAlign w:val="bottom"/>
            <w:hideMark/>
          </w:tcPr>
          <w:p w14:paraId="39207C99" w14:textId="77777777" w:rsidR="009B4FE1" w:rsidRPr="0054350B" w:rsidRDefault="009B4FE1" w:rsidP="0054350B">
            <w:pPr>
              <w:jc w:val="right"/>
              <w:rPr>
                <w:rFonts w:ascii="Calibri" w:hAnsi="Calibri"/>
                <w:color w:val="000000"/>
                <w:sz w:val="18"/>
                <w:szCs w:val="20"/>
                <w:lang w:eastAsia="sk-SK"/>
              </w:rPr>
            </w:pPr>
            <w:r w:rsidRPr="0054350B">
              <w:rPr>
                <w:rFonts w:ascii="Calibri" w:hAnsi="Calibri"/>
                <w:color w:val="000000"/>
                <w:sz w:val="18"/>
                <w:szCs w:val="20"/>
                <w:lang w:eastAsia="sk-SK"/>
              </w:rPr>
              <w:t>11 866,30</w:t>
            </w:r>
          </w:p>
        </w:tc>
        <w:tc>
          <w:tcPr>
            <w:tcW w:w="950" w:type="dxa"/>
            <w:tcBorders>
              <w:top w:val="nil"/>
              <w:left w:val="nil"/>
              <w:bottom w:val="nil"/>
              <w:right w:val="nil"/>
            </w:tcBorders>
            <w:shd w:val="clear" w:color="000000" w:fill="9BC2E6"/>
            <w:noWrap/>
            <w:vAlign w:val="bottom"/>
            <w:hideMark/>
          </w:tcPr>
          <w:p w14:paraId="2E58D54C" w14:textId="77777777" w:rsidR="009B4FE1" w:rsidRPr="0054350B" w:rsidRDefault="009B4FE1" w:rsidP="0054350B">
            <w:pPr>
              <w:jc w:val="right"/>
              <w:rPr>
                <w:rFonts w:ascii="Calibri" w:hAnsi="Calibri"/>
                <w:color w:val="000000"/>
                <w:sz w:val="18"/>
                <w:szCs w:val="20"/>
                <w:lang w:eastAsia="sk-SK"/>
              </w:rPr>
            </w:pPr>
            <w:r w:rsidRPr="0054350B">
              <w:rPr>
                <w:rFonts w:ascii="Calibri" w:hAnsi="Calibri"/>
                <w:color w:val="000000"/>
                <w:sz w:val="18"/>
                <w:szCs w:val="20"/>
                <w:lang w:eastAsia="sk-SK"/>
              </w:rPr>
              <w:t>11 866,30</w:t>
            </w:r>
          </w:p>
        </w:tc>
        <w:tc>
          <w:tcPr>
            <w:tcW w:w="1026" w:type="dxa"/>
            <w:tcBorders>
              <w:top w:val="nil"/>
              <w:left w:val="nil"/>
              <w:bottom w:val="nil"/>
              <w:right w:val="nil"/>
            </w:tcBorders>
            <w:shd w:val="clear" w:color="000000" w:fill="9BC2E6"/>
            <w:noWrap/>
            <w:vAlign w:val="bottom"/>
            <w:hideMark/>
          </w:tcPr>
          <w:p w14:paraId="20FB84AD" w14:textId="77777777" w:rsidR="009B4FE1" w:rsidRPr="0054350B" w:rsidRDefault="009B4FE1" w:rsidP="0054350B">
            <w:pPr>
              <w:jc w:val="right"/>
              <w:rPr>
                <w:rFonts w:ascii="Calibri" w:hAnsi="Calibri"/>
                <w:color w:val="000000"/>
                <w:sz w:val="18"/>
                <w:szCs w:val="20"/>
                <w:lang w:eastAsia="sk-SK"/>
              </w:rPr>
            </w:pPr>
            <w:r w:rsidRPr="0054350B">
              <w:rPr>
                <w:rFonts w:ascii="Calibri" w:hAnsi="Calibri"/>
                <w:color w:val="000000"/>
                <w:sz w:val="18"/>
                <w:szCs w:val="20"/>
                <w:lang w:eastAsia="sk-SK"/>
              </w:rPr>
              <w:t>11 866,30</w:t>
            </w:r>
          </w:p>
        </w:tc>
        <w:tc>
          <w:tcPr>
            <w:tcW w:w="921" w:type="dxa"/>
            <w:tcBorders>
              <w:top w:val="nil"/>
              <w:left w:val="nil"/>
              <w:bottom w:val="nil"/>
              <w:right w:val="nil"/>
            </w:tcBorders>
            <w:shd w:val="clear" w:color="000000" w:fill="9BC2E6"/>
            <w:noWrap/>
            <w:vAlign w:val="bottom"/>
            <w:hideMark/>
          </w:tcPr>
          <w:p w14:paraId="6C1D9FEF" w14:textId="77777777" w:rsidR="009B4FE1" w:rsidRPr="0054350B" w:rsidRDefault="009B4FE1" w:rsidP="0054350B">
            <w:pPr>
              <w:jc w:val="right"/>
              <w:rPr>
                <w:rFonts w:ascii="Calibri" w:hAnsi="Calibri"/>
                <w:color w:val="000000"/>
                <w:sz w:val="18"/>
                <w:szCs w:val="20"/>
                <w:lang w:eastAsia="sk-SK"/>
              </w:rPr>
            </w:pPr>
            <w:r w:rsidRPr="0054350B">
              <w:rPr>
                <w:rFonts w:ascii="Calibri" w:hAnsi="Calibri"/>
                <w:color w:val="000000"/>
                <w:sz w:val="18"/>
                <w:szCs w:val="20"/>
                <w:lang w:eastAsia="sk-SK"/>
              </w:rPr>
              <w:t>11 866,30</w:t>
            </w:r>
          </w:p>
        </w:tc>
        <w:tc>
          <w:tcPr>
            <w:tcW w:w="805" w:type="dxa"/>
            <w:tcBorders>
              <w:top w:val="nil"/>
              <w:left w:val="nil"/>
              <w:bottom w:val="nil"/>
              <w:right w:val="nil"/>
            </w:tcBorders>
            <w:shd w:val="clear" w:color="000000" w:fill="9BC2E6"/>
            <w:noWrap/>
            <w:vAlign w:val="bottom"/>
            <w:hideMark/>
          </w:tcPr>
          <w:p w14:paraId="478D91C7" w14:textId="77777777" w:rsidR="009B4FE1" w:rsidRPr="0054350B" w:rsidRDefault="009B4FE1" w:rsidP="0054350B">
            <w:pPr>
              <w:jc w:val="right"/>
              <w:rPr>
                <w:rFonts w:ascii="Calibri" w:hAnsi="Calibri"/>
                <w:color w:val="000000"/>
                <w:sz w:val="16"/>
                <w:szCs w:val="20"/>
                <w:lang w:eastAsia="sk-SK"/>
              </w:rPr>
            </w:pPr>
            <w:r w:rsidRPr="0054350B">
              <w:rPr>
                <w:rFonts w:ascii="Calibri" w:hAnsi="Calibri"/>
                <w:color w:val="000000"/>
                <w:sz w:val="16"/>
                <w:szCs w:val="20"/>
                <w:lang w:eastAsia="sk-SK"/>
              </w:rPr>
              <w:t>11 866,30</w:t>
            </w:r>
          </w:p>
        </w:tc>
        <w:tc>
          <w:tcPr>
            <w:tcW w:w="1012" w:type="dxa"/>
            <w:tcBorders>
              <w:top w:val="nil"/>
              <w:left w:val="nil"/>
              <w:bottom w:val="nil"/>
              <w:right w:val="nil"/>
            </w:tcBorders>
            <w:shd w:val="clear" w:color="000000" w:fill="9BC2E6"/>
            <w:noWrap/>
            <w:vAlign w:val="bottom"/>
            <w:hideMark/>
          </w:tcPr>
          <w:p w14:paraId="1D1E662C" w14:textId="77777777" w:rsidR="009B4FE1" w:rsidRPr="0054350B" w:rsidRDefault="009B4FE1" w:rsidP="0054350B">
            <w:pPr>
              <w:jc w:val="right"/>
              <w:rPr>
                <w:rFonts w:ascii="Calibri" w:hAnsi="Calibri"/>
                <w:color w:val="000000"/>
                <w:sz w:val="18"/>
                <w:szCs w:val="20"/>
                <w:lang w:eastAsia="sk-SK"/>
              </w:rPr>
            </w:pPr>
            <w:r w:rsidRPr="0054350B">
              <w:rPr>
                <w:rFonts w:ascii="Calibri" w:hAnsi="Calibri"/>
                <w:color w:val="000000"/>
                <w:sz w:val="18"/>
                <w:szCs w:val="20"/>
                <w:lang w:eastAsia="sk-SK"/>
              </w:rPr>
              <w:t>11 866,30</w:t>
            </w:r>
          </w:p>
        </w:tc>
        <w:tc>
          <w:tcPr>
            <w:tcW w:w="978" w:type="dxa"/>
            <w:tcBorders>
              <w:top w:val="nil"/>
              <w:left w:val="nil"/>
              <w:bottom w:val="nil"/>
              <w:right w:val="nil"/>
            </w:tcBorders>
            <w:shd w:val="clear" w:color="000000" w:fill="9BC2E6"/>
            <w:noWrap/>
            <w:vAlign w:val="bottom"/>
            <w:hideMark/>
          </w:tcPr>
          <w:p w14:paraId="32426886" w14:textId="77777777" w:rsidR="009B4FE1" w:rsidRPr="0054350B" w:rsidRDefault="009B4FE1" w:rsidP="0054350B">
            <w:pPr>
              <w:jc w:val="right"/>
              <w:rPr>
                <w:rFonts w:ascii="Calibri" w:hAnsi="Calibri"/>
                <w:color w:val="000000"/>
                <w:sz w:val="18"/>
                <w:szCs w:val="20"/>
                <w:lang w:eastAsia="sk-SK"/>
              </w:rPr>
            </w:pPr>
            <w:r w:rsidRPr="0054350B">
              <w:rPr>
                <w:rFonts w:ascii="Calibri" w:hAnsi="Calibri"/>
                <w:color w:val="000000"/>
                <w:sz w:val="18"/>
                <w:szCs w:val="20"/>
                <w:lang w:eastAsia="sk-SK"/>
              </w:rPr>
              <w:t>11 866,30</w:t>
            </w:r>
          </w:p>
        </w:tc>
        <w:tc>
          <w:tcPr>
            <w:tcW w:w="894" w:type="dxa"/>
            <w:tcBorders>
              <w:top w:val="nil"/>
              <w:left w:val="nil"/>
              <w:bottom w:val="nil"/>
              <w:right w:val="nil"/>
            </w:tcBorders>
            <w:shd w:val="clear" w:color="000000" w:fill="9BC2E6"/>
            <w:noWrap/>
            <w:vAlign w:val="bottom"/>
            <w:hideMark/>
          </w:tcPr>
          <w:p w14:paraId="38B09B8C" w14:textId="77777777" w:rsidR="009B4FE1" w:rsidRPr="0054350B" w:rsidRDefault="009B4FE1" w:rsidP="0054350B">
            <w:pPr>
              <w:jc w:val="right"/>
              <w:rPr>
                <w:rFonts w:ascii="Calibri" w:hAnsi="Calibri"/>
                <w:color w:val="000000"/>
                <w:sz w:val="18"/>
                <w:szCs w:val="20"/>
                <w:lang w:eastAsia="sk-SK"/>
              </w:rPr>
            </w:pPr>
            <w:r w:rsidRPr="0054350B">
              <w:rPr>
                <w:rFonts w:ascii="Calibri" w:hAnsi="Calibri"/>
                <w:color w:val="000000"/>
                <w:sz w:val="18"/>
                <w:szCs w:val="20"/>
                <w:lang w:eastAsia="sk-SK"/>
              </w:rPr>
              <w:t>11 866,30</w:t>
            </w:r>
          </w:p>
        </w:tc>
        <w:tc>
          <w:tcPr>
            <w:tcW w:w="900" w:type="dxa"/>
            <w:tcBorders>
              <w:top w:val="nil"/>
              <w:left w:val="nil"/>
              <w:bottom w:val="nil"/>
              <w:right w:val="nil"/>
            </w:tcBorders>
            <w:shd w:val="clear" w:color="000000" w:fill="9BC2E6"/>
            <w:noWrap/>
            <w:vAlign w:val="bottom"/>
            <w:hideMark/>
          </w:tcPr>
          <w:p w14:paraId="6A4C0C8B" w14:textId="77777777" w:rsidR="009B4FE1" w:rsidRPr="0054350B" w:rsidRDefault="009B4FE1" w:rsidP="0054350B">
            <w:pPr>
              <w:jc w:val="right"/>
              <w:rPr>
                <w:rFonts w:ascii="Calibri" w:hAnsi="Calibri"/>
                <w:color w:val="000000"/>
                <w:sz w:val="18"/>
                <w:szCs w:val="20"/>
                <w:lang w:eastAsia="sk-SK"/>
              </w:rPr>
            </w:pPr>
            <w:r w:rsidRPr="0054350B">
              <w:rPr>
                <w:rFonts w:ascii="Calibri" w:hAnsi="Calibri"/>
                <w:color w:val="000000"/>
                <w:sz w:val="18"/>
                <w:szCs w:val="20"/>
                <w:lang w:eastAsia="sk-SK"/>
              </w:rPr>
              <w:t>11 866,30</w:t>
            </w:r>
          </w:p>
        </w:tc>
      </w:tr>
    </w:tbl>
    <w:p w14:paraId="0886EB35" w14:textId="77777777" w:rsidR="005B1E1D" w:rsidRDefault="005B1E1D" w:rsidP="005B1E1D">
      <w:pPr>
        <w:pStyle w:val="Zkladntext"/>
        <w:rPr>
          <w:lang w:val="sk-SK"/>
        </w:rPr>
        <w:sectPr w:rsidR="005B1E1D" w:rsidSect="00F30AEB">
          <w:headerReference w:type="first" r:id="rId12"/>
          <w:pgSz w:w="11906" w:h="16838"/>
          <w:pgMar w:top="1417" w:right="1417" w:bottom="1417" w:left="1417" w:header="708" w:footer="708" w:gutter="0"/>
          <w:cols w:space="708"/>
          <w:titlePg/>
          <w:docGrid w:linePitch="360"/>
        </w:sectPr>
      </w:pPr>
    </w:p>
    <w:p w14:paraId="3AF9F772" w14:textId="77777777" w:rsidR="00103A7E" w:rsidRPr="00C52162" w:rsidRDefault="00103A7E" w:rsidP="00103A7E">
      <w:pPr>
        <w:pStyle w:val="Nadpis2"/>
        <w:keepNext/>
        <w:tabs>
          <w:tab w:val="num" w:pos="964"/>
        </w:tabs>
        <w:spacing w:before="400" w:after="0" w:line="320" w:lineRule="exact"/>
        <w:ind w:left="964" w:hanging="964"/>
        <w:contextualSpacing w:val="0"/>
        <w:jc w:val="left"/>
      </w:pPr>
      <w:bookmarkStart w:id="11" w:name="_Toc8120044"/>
      <w:r w:rsidRPr="00C52162">
        <w:lastRenderedPageBreak/>
        <w:t>Odpisy daňové</w:t>
      </w:r>
      <w:bookmarkEnd w:id="11"/>
    </w:p>
    <w:p w14:paraId="22969AD0" w14:textId="5AEF7401" w:rsidR="00103A7E" w:rsidRPr="00C52162" w:rsidRDefault="00103A7E" w:rsidP="00103A7E">
      <w:pPr>
        <w:spacing w:before="130"/>
        <w:rPr>
          <w:rFonts w:ascii="Calibri" w:hAnsi="Calibri"/>
        </w:rPr>
      </w:pPr>
      <w:r w:rsidRPr="00C52162">
        <w:rPr>
          <w:rFonts w:ascii="Calibri" w:hAnsi="Calibri"/>
        </w:rPr>
        <w:t xml:space="preserve">V tabuľkovej časti finančnej analýzy sa nachádza samostatný hárok s názvom </w:t>
      </w:r>
      <w:r w:rsidRPr="00C52162">
        <w:rPr>
          <w:rStyle w:val="Zdraznnjemn1"/>
          <w:rFonts w:ascii="Calibri" w:hAnsi="Calibri"/>
        </w:rPr>
        <w:t>Odpisy – daňové</w:t>
      </w:r>
      <w:r w:rsidRPr="00C52162">
        <w:rPr>
          <w:rFonts w:ascii="Calibri" w:hAnsi="Calibri"/>
        </w:rPr>
        <w:t>, ktorý sa používa na kalkuláciu daňových odpisov</w:t>
      </w:r>
      <w:r w:rsidRPr="00C52162">
        <w:rPr>
          <w:rStyle w:val="Znakyprepoznmkupodiarou"/>
          <w:rFonts w:ascii="Calibri" w:hAnsi="Calibri"/>
        </w:rPr>
        <w:footnoteReference w:id="4"/>
      </w:r>
      <w:r w:rsidRPr="00C52162">
        <w:rPr>
          <w:rFonts w:ascii="Calibri" w:hAnsi="Calibri"/>
        </w:rPr>
        <w:t>. Každú zložku majetku je najprv potrebné zaradiť do príslušnej odpisovej skupiny podľa § 26 zákona o dani z príjmov. Následne je potrebné určiť, v ktorom roku bude majetok v účtovníctve žiadateľa</w:t>
      </w:r>
      <w:r w:rsidR="006878D5">
        <w:rPr>
          <w:rFonts w:ascii="Calibri" w:hAnsi="Calibri"/>
        </w:rPr>
        <w:t>/prijímateľa</w:t>
      </w:r>
      <w:r w:rsidRPr="00C52162">
        <w:rPr>
          <w:rFonts w:ascii="Calibri" w:hAnsi="Calibri"/>
        </w:rPr>
        <w:t xml:space="preserve"> zaradený do užívania a v tomto roku zadať do bielych buniek v tabuľke vstupnú cenu majetku</w:t>
      </w:r>
      <w:r w:rsidRPr="00C52162">
        <w:rPr>
          <w:rStyle w:val="Znakyprepoznmkupodiarou"/>
          <w:rFonts w:ascii="Calibri" w:hAnsi="Calibri"/>
        </w:rPr>
        <w:footnoteReference w:id="5"/>
      </w:r>
      <w:r w:rsidRPr="00C52162">
        <w:rPr>
          <w:rFonts w:ascii="Calibri" w:hAnsi="Calibri"/>
        </w:rPr>
        <w:t>.</w:t>
      </w:r>
    </w:p>
    <w:p w14:paraId="06BDCFEB" w14:textId="323B9C8D" w:rsidR="00103A7E" w:rsidRPr="00C52162" w:rsidRDefault="00103A7E" w:rsidP="00103A7E">
      <w:pPr>
        <w:spacing w:before="130"/>
        <w:rPr>
          <w:rFonts w:ascii="Calibri" w:hAnsi="Calibri"/>
        </w:rPr>
      </w:pPr>
      <w:r w:rsidRPr="00C52162">
        <w:rPr>
          <w:rFonts w:ascii="Calibri" w:hAnsi="Calibri"/>
        </w:rPr>
        <w:t xml:space="preserve">Potom sa </w:t>
      </w:r>
      <w:r w:rsidR="00B35B4F" w:rsidRPr="00C52162">
        <w:rPr>
          <w:rFonts w:ascii="Calibri" w:hAnsi="Calibri"/>
        </w:rPr>
        <w:t>vyberie</w:t>
      </w:r>
      <w:r w:rsidRPr="00C52162">
        <w:rPr>
          <w:rFonts w:ascii="Calibri" w:hAnsi="Calibri"/>
        </w:rPr>
        <w:t xml:space="preserve"> metóda daňového odpisovania (rovnomerná alebo zrýchlená) a to prostredníctvom výberu možnosti R – rovnomerný alebo Z – zrýchlený z </w:t>
      </w:r>
      <w:proofErr w:type="spellStart"/>
      <w:r w:rsidRPr="00C52162">
        <w:rPr>
          <w:rFonts w:ascii="Calibri" w:hAnsi="Calibri"/>
        </w:rPr>
        <w:t>rozbaľovacieho</w:t>
      </w:r>
      <w:proofErr w:type="spellEnd"/>
      <w:r w:rsidRPr="00C52162">
        <w:rPr>
          <w:rFonts w:ascii="Calibri" w:hAnsi="Calibri"/>
        </w:rPr>
        <w:t xml:space="preserve"> zoznamu. V tabuľke sa automaticky vykalkulujú odpisy predmetného majetku, ktoré sú následne prenesené i do hárku </w:t>
      </w:r>
      <w:r w:rsidRPr="00C52162">
        <w:rPr>
          <w:rStyle w:val="Zdraznnjemn1"/>
          <w:rFonts w:ascii="Calibri" w:hAnsi="Calibri"/>
        </w:rPr>
        <w:t>Peňažné toky</w:t>
      </w:r>
      <w:r w:rsidRPr="00C52162">
        <w:rPr>
          <w:rFonts w:ascii="Calibri" w:hAnsi="Calibri"/>
        </w:rPr>
        <w:t>.</w:t>
      </w:r>
    </w:p>
    <w:p w14:paraId="3ADE203F" w14:textId="77777777" w:rsidR="00103A7E" w:rsidRPr="00C52162" w:rsidRDefault="00103A7E" w:rsidP="00103A7E">
      <w:pPr>
        <w:spacing w:before="130"/>
        <w:rPr>
          <w:rFonts w:ascii="Calibri" w:hAnsi="Calibri"/>
        </w:rPr>
      </w:pPr>
    </w:p>
    <w:p w14:paraId="7687DB5D" w14:textId="68946595" w:rsidR="00103A7E" w:rsidRPr="00C52162" w:rsidRDefault="00103A7E" w:rsidP="00103A7E">
      <w:pPr>
        <w:spacing w:before="130"/>
        <w:rPr>
          <w:rFonts w:ascii="Calibri" w:hAnsi="Calibri"/>
          <w:i/>
        </w:rPr>
      </w:pPr>
      <w:r w:rsidRPr="00C52162">
        <w:rPr>
          <w:rFonts w:ascii="Calibri" w:hAnsi="Calibri"/>
          <w:b/>
          <w:i/>
        </w:rPr>
        <w:t>Príklad:</w:t>
      </w:r>
      <w:r w:rsidRPr="00C52162">
        <w:rPr>
          <w:rFonts w:ascii="Calibri" w:hAnsi="Calibri"/>
          <w:i/>
        </w:rPr>
        <w:t xml:space="preserve"> Výška investičného výdavku </w:t>
      </w:r>
      <w:r w:rsidR="00B35B4F" w:rsidRPr="00C52162">
        <w:rPr>
          <w:rFonts w:ascii="Calibri" w:hAnsi="Calibri"/>
          <w:i/>
        </w:rPr>
        <w:t>projektu</w:t>
      </w:r>
      <w:r w:rsidRPr="00C52162">
        <w:rPr>
          <w:rFonts w:ascii="Calibri" w:hAnsi="Calibri"/>
          <w:i/>
        </w:rPr>
        <w:t xml:space="preserve"> bez rezervy je </w:t>
      </w:r>
      <w:r w:rsidR="00B35B4F">
        <w:rPr>
          <w:rFonts w:ascii="Calibri" w:hAnsi="Calibri"/>
          <w:i/>
        </w:rPr>
        <w:t>10</w:t>
      </w:r>
      <w:r w:rsidRPr="00C52162">
        <w:rPr>
          <w:rFonts w:ascii="Calibri" w:hAnsi="Calibri"/>
          <w:i/>
        </w:rPr>
        <w:t xml:space="preserve"> 010 000,00 EUR. Majetok bude zaradený do užívania v roku </w:t>
      </w:r>
      <w:r w:rsidR="00CF7A36">
        <w:rPr>
          <w:rFonts w:ascii="Calibri" w:hAnsi="Calibri"/>
          <w:i/>
        </w:rPr>
        <w:t>2022</w:t>
      </w:r>
      <w:r w:rsidRPr="00C52162">
        <w:rPr>
          <w:rFonts w:ascii="Calibri" w:hAnsi="Calibri"/>
          <w:i/>
        </w:rPr>
        <w:t>. Majetok je zaradený do odpisovej skupiny č. 6 (v súlade so zákonom o dani z príjmov). Žiadateľ/prijímateľ sa rozhodol zvoliť rovnomernú odpisovú daňovú metódu.</w:t>
      </w:r>
    </w:p>
    <w:p w14:paraId="54F76DC1" w14:textId="77777777" w:rsidR="00103A7E" w:rsidRPr="00C52162" w:rsidRDefault="00103A7E" w:rsidP="00103A7E">
      <w:pPr>
        <w:spacing w:before="130"/>
        <w:rPr>
          <w:rFonts w:ascii="Calibri" w:hAnsi="Calibri"/>
          <w:i/>
        </w:rPr>
      </w:pPr>
    </w:p>
    <w:tbl>
      <w:tblPr>
        <w:tblW w:w="9171" w:type="dxa"/>
        <w:tblInd w:w="70" w:type="dxa"/>
        <w:tblCellMar>
          <w:left w:w="70" w:type="dxa"/>
          <w:right w:w="70" w:type="dxa"/>
        </w:tblCellMar>
        <w:tblLook w:val="04A0" w:firstRow="1" w:lastRow="0" w:firstColumn="1" w:lastColumn="0" w:noHBand="0" w:noVBand="1"/>
      </w:tblPr>
      <w:tblGrid>
        <w:gridCol w:w="1560"/>
        <w:gridCol w:w="1363"/>
        <w:gridCol w:w="1459"/>
        <w:gridCol w:w="797"/>
        <w:gridCol w:w="569"/>
        <w:gridCol w:w="1367"/>
        <w:gridCol w:w="604"/>
        <w:gridCol w:w="1452"/>
      </w:tblGrid>
      <w:tr w:rsidR="00103A7E" w:rsidRPr="00B62E6D" w14:paraId="4F750C1D" w14:textId="77777777" w:rsidTr="0054350B">
        <w:trPr>
          <w:trHeight w:val="300"/>
        </w:trPr>
        <w:tc>
          <w:tcPr>
            <w:tcW w:w="2923" w:type="dxa"/>
            <w:gridSpan w:val="2"/>
            <w:tcBorders>
              <w:top w:val="nil"/>
              <w:left w:val="nil"/>
              <w:bottom w:val="nil"/>
              <w:right w:val="nil"/>
            </w:tcBorders>
            <w:shd w:val="clear" w:color="000000" w:fill="9BC2E6"/>
            <w:noWrap/>
            <w:vAlign w:val="bottom"/>
            <w:hideMark/>
          </w:tcPr>
          <w:p w14:paraId="333A5F67" w14:textId="77777777" w:rsidR="00103A7E" w:rsidRPr="00C52162" w:rsidRDefault="00103A7E" w:rsidP="0054350B">
            <w:pPr>
              <w:rPr>
                <w:b/>
                <w:bCs/>
                <w:sz w:val="20"/>
                <w:szCs w:val="20"/>
                <w:lang w:eastAsia="sk-SK"/>
              </w:rPr>
            </w:pPr>
            <w:r w:rsidRPr="00C52162">
              <w:rPr>
                <w:b/>
                <w:bCs/>
                <w:sz w:val="20"/>
                <w:szCs w:val="20"/>
                <w:lang w:eastAsia="sk-SK"/>
              </w:rPr>
              <w:t>Vstupná cena v jednotlivých rokoch</w:t>
            </w:r>
          </w:p>
        </w:tc>
        <w:tc>
          <w:tcPr>
            <w:tcW w:w="2256" w:type="dxa"/>
            <w:gridSpan w:val="2"/>
            <w:tcBorders>
              <w:top w:val="nil"/>
              <w:left w:val="nil"/>
              <w:bottom w:val="nil"/>
              <w:right w:val="nil"/>
            </w:tcBorders>
            <w:shd w:val="clear" w:color="000000" w:fill="9BC2E6"/>
            <w:noWrap/>
            <w:vAlign w:val="bottom"/>
            <w:hideMark/>
          </w:tcPr>
          <w:p w14:paraId="616AC789" w14:textId="2009F047" w:rsidR="00103A7E" w:rsidRPr="00C52162" w:rsidRDefault="00103A7E" w:rsidP="0054350B">
            <w:pPr>
              <w:jc w:val="center"/>
              <w:rPr>
                <w:b/>
                <w:bCs/>
                <w:color w:val="000000"/>
                <w:sz w:val="20"/>
                <w:szCs w:val="20"/>
                <w:lang w:eastAsia="sk-SK"/>
              </w:rPr>
            </w:pPr>
            <w:r w:rsidRPr="00C52162">
              <w:rPr>
                <w:b/>
                <w:bCs/>
                <w:color w:val="000000"/>
                <w:sz w:val="20"/>
                <w:szCs w:val="20"/>
                <w:lang w:eastAsia="sk-SK"/>
              </w:rPr>
              <w:t>20</w:t>
            </w:r>
            <w:r w:rsidR="00CF7A36">
              <w:rPr>
                <w:b/>
                <w:bCs/>
                <w:color w:val="000000"/>
                <w:sz w:val="20"/>
                <w:szCs w:val="20"/>
                <w:lang w:eastAsia="sk-SK"/>
              </w:rPr>
              <w:t>22</w:t>
            </w:r>
          </w:p>
        </w:tc>
        <w:tc>
          <w:tcPr>
            <w:tcW w:w="1936" w:type="dxa"/>
            <w:gridSpan w:val="2"/>
            <w:tcBorders>
              <w:top w:val="nil"/>
              <w:left w:val="nil"/>
              <w:bottom w:val="nil"/>
              <w:right w:val="nil"/>
            </w:tcBorders>
            <w:shd w:val="clear" w:color="000000" w:fill="9BC2E6"/>
            <w:noWrap/>
            <w:vAlign w:val="bottom"/>
            <w:hideMark/>
          </w:tcPr>
          <w:p w14:paraId="5875B9CB" w14:textId="77777777" w:rsidR="00103A7E" w:rsidRPr="00C52162" w:rsidRDefault="00103A7E" w:rsidP="0054350B">
            <w:pPr>
              <w:jc w:val="center"/>
              <w:rPr>
                <w:b/>
                <w:bCs/>
                <w:color w:val="000000"/>
                <w:sz w:val="20"/>
                <w:szCs w:val="20"/>
                <w:lang w:eastAsia="sk-SK"/>
              </w:rPr>
            </w:pPr>
            <w:r w:rsidRPr="00C52162">
              <w:rPr>
                <w:b/>
                <w:bCs/>
                <w:color w:val="000000"/>
                <w:sz w:val="20"/>
                <w:szCs w:val="20"/>
                <w:lang w:eastAsia="sk-SK"/>
              </w:rPr>
              <w:t>.....</w:t>
            </w:r>
          </w:p>
        </w:tc>
        <w:tc>
          <w:tcPr>
            <w:tcW w:w="2056" w:type="dxa"/>
            <w:gridSpan w:val="2"/>
            <w:tcBorders>
              <w:top w:val="nil"/>
              <w:left w:val="nil"/>
              <w:bottom w:val="nil"/>
              <w:right w:val="nil"/>
            </w:tcBorders>
            <w:shd w:val="clear" w:color="000000" w:fill="9BC2E6"/>
            <w:noWrap/>
            <w:vAlign w:val="bottom"/>
            <w:hideMark/>
          </w:tcPr>
          <w:p w14:paraId="37659795" w14:textId="3853A3E4" w:rsidR="00103A7E" w:rsidRPr="00C52162" w:rsidRDefault="00103A7E" w:rsidP="0054350B">
            <w:pPr>
              <w:jc w:val="center"/>
              <w:rPr>
                <w:b/>
                <w:bCs/>
                <w:color w:val="000000"/>
                <w:sz w:val="20"/>
                <w:szCs w:val="20"/>
                <w:lang w:eastAsia="sk-SK"/>
              </w:rPr>
            </w:pPr>
            <w:r w:rsidRPr="00C52162">
              <w:rPr>
                <w:b/>
                <w:bCs/>
                <w:color w:val="000000"/>
                <w:sz w:val="20"/>
                <w:szCs w:val="20"/>
                <w:lang w:eastAsia="sk-SK"/>
              </w:rPr>
              <w:t>203</w:t>
            </w:r>
            <w:r w:rsidR="002B5CB0">
              <w:rPr>
                <w:b/>
                <w:bCs/>
                <w:color w:val="000000"/>
                <w:sz w:val="20"/>
                <w:szCs w:val="20"/>
                <w:lang w:eastAsia="sk-SK"/>
              </w:rPr>
              <w:t>1</w:t>
            </w:r>
          </w:p>
        </w:tc>
      </w:tr>
      <w:tr w:rsidR="00103A7E" w:rsidRPr="00B62E6D" w14:paraId="2E54417B" w14:textId="77777777" w:rsidTr="0054350B">
        <w:trPr>
          <w:trHeight w:val="525"/>
        </w:trPr>
        <w:tc>
          <w:tcPr>
            <w:tcW w:w="1560" w:type="dxa"/>
            <w:tcBorders>
              <w:top w:val="nil"/>
              <w:left w:val="nil"/>
              <w:bottom w:val="nil"/>
              <w:right w:val="nil"/>
            </w:tcBorders>
            <w:shd w:val="clear" w:color="000000" w:fill="9BC2E6"/>
            <w:vAlign w:val="center"/>
            <w:hideMark/>
          </w:tcPr>
          <w:p w14:paraId="585E9E55" w14:textId="77777777" w:rsidR="00103A7E" w:rsidRPr="00C52162" w:rsidRDefault="00103A7E" w:rsidP="0054350B">
            <w:pPr>
              <w:jc w:val="center"/>
              <w:rPr>
                <w:sz w:val="20"/>
                <w:szCs w:val="20"/>
                <w:lang w:eastAsia="sk-SK"/>
              </w:rPr>
            </w:pPr>
            <w:r w:rsidRPr="00C52162">
              <w:rPr>
                <w:sz w:val="20"/>
                <w:szCs w:val="20"/>
                <w:lang w:eastAsia="sk-SK"/>
              </w:rPr>
              <w:t>Odpisová skupina</w:t>
            </w:r>
          </w:p>
        </w:tc>
        <w:tc>
          <w:tcPr>
            <w:tcW w:w="1363" w:type="dxa"/>
            <w:tcBorders>
              <w:top w:val="nil"/>
              <w:left w:val="nil"/>
              <w:bottom w:val="nil"/>
              <w:right w:val="nil"/>
            </w:tcBorders>
            <w:shd w:val="clear" w:color="000000" w:fill="9BC2E6"/>
            <w:vAlign w:val="center"/>
            <w:hideMark/>
          </w:tcPr>
          <w:p w14:paraId="40ED0F00" w14:textId="77777777" w:rsidR="00103A7E" w:rsidRPr="00C52162" w:rsidRDefault="00103A7E" w:rsidP="0054350B">
            <w:pPr>
              <w:jc w:val="center"/>
              <w:rPr>
                <w:sz w:val="20"/>
                <w:szCs w:val="20"/>
                <w:lang w:eastAsia="sk-SK"/>
              </w:rPr>
            </w:pPr>
            <w:r w:rsidRPr="00C52162">
              <w:rPr>
                <w:sz w:val="20"/>
                <w:szCs w:val="20"/>
                <w:lang w:eastAsia="sk-SK"/>
              </w:rPr>
              <w:t xml:space="preserve"> Doba odpisovania</w:t>
            </w:r>
          </w:p>
        </w:tc>
        <w:tc>
          <w:tcPr>
            <w:tcW w:w="1459" w:type="dxa"/>
            <w:tcBorders>
              <w:top w:val="nil"/>
              <w:left w:val="nil"/>
              <w:bottom w:val="nil"/>
              <w:right w:val="nil"/>
            </w:tcBorders>
            <w:shd w:val="clear" w:color="000000" w:fill="9BC2E6"/>
            <w:noWrap/>
            <w:vAlign w:val="center"/>
            <w:hideMark/>
          </w:tcPr>
          <w:p w14:paraId="616550F5" w14:textId="77777777" w:rsidR="00103A7E" w:rsidRPr="00C52162" w:rsidRDefault="00103A7E" w:rsidP="0054350B">
            <w:pPr>
              <w:jc w:val="center"/>
              <w:rPr>
                <w:color w:val="000000"/>
                <w:sz w:val="20"/>
                <w:szCs w:val="20"/>
                <w:lang w:eastAsia="sk-SK"/>
              </w:rPr>
            </w:pPr>
            <w:r w:rsidRPr="00C52162">
              <w:rPr>
                <w:color w:val="000000"/>
                <w:sz w:val="20"/>
                <w:szCs w:val="20"/>
                <w:lang w:eastAsia="sk-SK"/>
              </w:rPr>
              <w:t>OC</w:t>
            </w:r>
          </w:p>
        </w:tc>
        <w:tc>
          <w:tcPr>
            <w:tcW w:w="797" w:type="dxa"/>
            <w:tcBorders>
              <w:top w:val="nil"/>
              <w:left w:val="nil"/>
              <w:bottom w:val="nil"/>
              <w:right w:val="nil"/>
            </w:tcBorders>
            <w:shd w:val="clear" w:color="000000" w:fill="9BC2E6"/>
            <w:vAlign w:val="bottom"/>
            <w:hideMark/>
          </w:tcPr>
          <w:p w14:paraId="06DFBEAB" w14:textId="77777777" w:rsidR="00103A7E" w:rsidRPr="00C52162" w:rsidRDefault="00103A7E" w:rsidP="0054350B">
            <w:pPr>
              <w:jc w:val="center"/>
              <w:rPr>
                <w:color w:val="000000"/>
                <w:sz w:val="20"/>
                <w:szCs w:val="20"/>
                <w:lang w:eastAsia="sk-SK"/>
              </w:rPr>
            </w:pPr>
            <w:r w:rsidRPr="00C52162">
              <w:rPr>
                <w:color w:val="000000"/>
                <w:sz w:val="20"/>
                <w:szCs w:val="20"/>
                <w:lang w:eastAsia="sk-SK"/>
              </w:rPr>
              <w:t>MO</w:t>
            </w:r>
            <w:r w:rsidRPr="00C52162">
              <w:rPr>
                <w:color w:val="000000"/>
                <w:sz w:val="20"/>
                <w:szCs w:val="20"/>
                <w:lang w:eastAsia="sk-SK"/>
              </w:rPr>
              <w:br/>
              <w:t>R/Z</w:t>
            </w:r>
          </w:p>
        </w:tc>
        <w:tc>
          <w:tcPr>
            <w:tcW w:w="569" w:type="dxa"/>
            <w:tcBorders>
              <w:top w:val="nil"/>
              <w:left w:val="nil"/>
              <w:bottom w:val="nil"/>
              <w:right w:val="nil"/>
            </w:tcBorders>
            <w:shd w:val="clear" w:color="000000" w:fill="9BC2E6"/>
            <w:noWrap/>
            <w:vAlign w:val="center"/>
            <w:hideMark/>
          </w:tcPr>
          <w:p w14:paraId="50A25CAB" w14:textId="77777777" w:rsidR="00103A7E" w:rsidRPr="00C52162" w:rsidRDefault="00103A7E" w:rsidP="0054350B">
            <w:pPr>
              <w:jc w:val="center"/>
              <w:rPr>
                <w:color w:val="000000"/>
                <w:sz w:val="20"/>
                <w:szCs w:val="20"/>
                <w:lang w:eastAsia="sk-SK"/>
              </w:rPr>
            </w:pPr>
            <w:r w:rsidRPr="00C52162">
              <w:rPr>
                <w:color w:val="000000"/>
                <w:sz w:val="20"/>
                <w:szCs w:val="20"/>
                <w:lang w:eastAsia="sk-SK"/>
              </w:rPr>
              <w:t>OC</w:t>
            </w:r>
          </w:p>
        </w:tc>
        <w:tc>
          <w:tcPr>
            <w:tcW w:w="1367" w:type="dxa"/>
            <w:tcBorders>
              <w:top w:val="nil"/>
              <w:left w:val="nil"/>
              <w:bottom w:val="nil"/>
              <w:right w:val="nil"/>
            </w:tcBorders>
            <w:shd w:val="clear" w:color="000000" w:fill="9BC2E6"/>
            <w:vAlign w:val="bottom"/>
            <w:hideMark/>
          </w:tcPr>
          <w:p w14:paraId="7FC9EEF3" w14:textId="77777777" w:rsidR="00103A7E" w:rsidRPr="00C52162" w:rsidRDefault="00103A7E" w:rsidP="0054350B">
            <w:pPr>
              <w:jc w:val="center"/>
              <w:rPr>
                <w:color w:val="000000"/>
                <w:sz w:val="20"/>
                <w:szCs w:val="20"/>
                <w:lang w:eastAsia="sk-SK"/>
              </w:rPr>
            </w:pPr>
            <w:r w:rsidRPr="00C52162">
              <w:rPr>
                <w:color w:val="000000"/>
                <w:sz w:val="20"/>
                <w:szCs w:val="20"/>
                <w:lang w:eastAsia="sk-SK"/>
              </w:rPr>
              <w:t>MO</w:t>
            </w:r>
            <w:r w:rsidRPr="00C52162">
              <w:rPr>
                <w:color w:val="000000"/>
                <w:sz w:val="20"/>
                <w:szCs w:val="20"/>
                <w:lang w:eastAsia="sk-SK"/>
              </w:rPr>
              <w:br/>
              <w:t>R/Z</w:t>
            </w:r>
          </w:p>
        </w:tc>
        <w:tc>
          <w:tcPr>
            <w:tcW w:w="604" w:type="dxa"/>
            <w:tcBorders>
              <w:top w:val="nil"/>
              <w:left w:val="nil"/>
              <w:bottom w:val="nil"/>
              <w:right w:val="nil"/>
            </w:tcBorders>
            <w:shd w:val="clear" w:color="000000" w:fill="9BC2E6"/>
            <w:noWrap/>
            <w:vAlign w:val="center"/>
            <w:hideMark/>
          </w:tcPr>
          <w:p w14:paraId="00E0D086" w14:textId="77777777" w:rsidR="00103A7E" w:rsidRPr="00C52162" w:rsidRDefault="00103A7E" w:rsidP="0054350B">
            <w:pPr>
              <w:jc w:val="center"/>
              <w:rPr>
                <w:color w:val="000000"/>
                <w:sz w:val="20"/>
                <w:szCs w:val="20"/>
                <w:lang w:eastAsia="sk-SK"/>
              </w:rPr>
            </w:pPr>
            <w:r w:rsidRPr="00C52162">
              <w:rPr>
                <w:color w:val="000000"/>
                <w:sz w:val="20"/>
                <w:szCs w:val="20"/>
                <w:lang w:eastAsia="sk-SK"/>
              </w:rPr>
              <w:t>OC</w:t>
            </w:r>
          </w:p>
        </w:tc>
        <w:tc>
          <w:tcPr>
            <w:tcW w:w="1452" w:type="dxa"/>
            <w:tcBorders>
              <w:top w:val="nil"/>
              <w:left w:val="nil"/>
              <w:bottom w:val="nil"/>
              <w:right w:val="nil"/>
            </w:tcBorders>
            <w:shd w:val="clear" w:color="000000" w:fill="9BC2E6"/>
            <w:vAlign w:val="bottom"/>
            <w:hideMark/>
          </w:tcPr>
          <w:p w14:paraId="4BAC5C0D" w14:textId="77777777" w:rsidR="00103A7E" w:rsidRPr="00C52162" w:rsidRDefault="00103A7E" w:rsidP="0054350B">
            <w:pPr>
              <w:jc w:val="center"/>
              <w:rPr>
                <w:color w:val="000000"/>
                <w:sz w:val="20"/>
                <w:szCs w:val="20"/>
                <w:lang w:eastAsia="sk-SK"/>
              </w:rPr>
            </w:pPr>
            <w:r w:rsidRPr="00C52162">
              <w:rPr>
                <w:color w:val="000000"/>
                <w:sz w:val="20"/>
                <w:szCs w:val="20"/>
                <w:lang w:eastAsia="sk-SK"/>
              </w:rPr>
              <w:t>MO</w:t>
            </w:r>
            <w:r w:rsidRPr="00C52162">
              <w:rPr>
                <w:color w:val="000000"/>
                <w:sz w:val="20"/>
                <w:szCs w:val="20"/>
                <w:lang w:eastAsia="sk-SK"/>
              </w:rPr>
              <w:br/>
              <w:t>R/Z</w:t>
            </w:r>
          </w:p>
        </w:tc>
      </w:tr>
      <w:tr w:rsidR="00103A7E" w:rsidRPr="00B62E6D" w14:paraId="6EC996C8" w14:textId="77777777" w:rsidTr="0054350B">
        <w:trPr>
          <w:trHeight w:val="300"/>
        </w:trPr>
        <w:tc>
          <w:tcPr>
            <w:tcW w:w="1560" w:type="dxa"/>
            <w:tcBorders>
              <w:top w:val="nil"/>
              <w:left w:val="nil"/>
              <w:bottom w:val="nil"/>
              <w:right w:val="nil"/>
            </w:tcBorders>
            <w:shd w:val="clear" w:color="000000" w:fill="9BC2E6"/>
            <w:noWrap/>
            <w:vAlign w:val="bottom"/>
            <w:hideMark/>
          </w:tcPr>
          <w:p w14:paraId="7160DA0E" w14:textId="77777777" w:rsidR="00103A7E" w:rsidRPr="00C52162" w:rsidRDefault="00103A7E" w:rsidP="0054350B">
            <w:pPr>
              <w:jc w:val="center"/>
              <w:rPr>
                <w:sz w:val="20"/>
                <w:szCs w:val="20"/>
                <w:lang w:eastAsia="sk-SK"/>
              </w:rPr>
            </w:pPr>
            <w:r w:rsidRPr="00C52162">
              <w:rPr>
                <w:sz w:val="20"/>
                <w:szCs w:val="20"/>
                <w:lang w:eastAsia="sk-SK"/>
              </w:rPr>
              <w:t>1,00</w:t>
            </w:r>
          </w:p>
        </w:tc>
        <w:tc>
          <w:tcPr>
            <w:tcW w:w="1363" w:type="dxa"/>
            <w:tcBorders>
              <w:top w:val="nil"/>
              <w:left w:val="nil"/>
              <w:bottom w:val="nil"/>
              <w:right w:val="nil"/>
            </w:tcBorders>
            <w:shd w:val="clear" w:color="000000" w:fill="9BC2E6"/>
            <w:noWrap/>
            <w:vAlign w:val="bottom"/>
            <w:hideMark/>
          </w:tcPr>
          <w:p w14:paraId="2B9A4B24" w14:textId="77777777" w:rsidR="00103A7E" w:rsidRPr="00C52162" w:rsidRDefault="00103A7E" w:rsidP="0054350B">
            <w:pPr>
              <w:jc w:val="center"/>
              <w:rPr>
                <w:sz w:val="20"/>
                <w:szCs w:val="20"/>
                <w:lang w:eastAsia="sk-SK"/>
              </w:rPr>
            </w:pPr>
            <w:r w:rsidRPr="00C52162">
              <w:rPr>
                <w:sz w:val="20"/>
                <w:szCs w:val="20"/>
                <w:lang w:eastAsia="sk-SK"/>
              </w:rPr>
              <w:t>4,00</w:t>
            </w:r>
          </w:p>
        </w:tc>
        <w:tc>
          <w:tcPr>
            <w:tcW w:w="1459" w:type="dxa"/>
            <w:tcBorders>
              <w:top w:val="nil"/>
              <w:left w:val="nil"/>
              <w:bottom w:val="nil"/>
              <w:right w:val="nil"/>
            </w:tcBorders>
            <w:shd w:val="clear" w:color="000000" w:fill="FFFFFF"/>
            <w:noWrap/>
            <w:vAlign w:val="bottom"/>
            <w:hideMark/>
          </w:tcPr>
          <w:p w14:paraId="594167E3" w14:textId="77777777" w:rsidR="00103A7E" w:rsidRPr="00C52162" w:rsidRDefault="00103A7E" w:rsidP="0054350B">
            <w:pPr>
              <w:rPr>
                <w:color w:val="000000"/>
                <w:sz w:val="20"/>
                <w:szCs w:val="20"/>
                <w:lang w:eastAsia="sk-SK"/>
              </w:rPr>
            </w:pPr>
            <w:r w:rsidRPr="00C52162">
              <w:rPr>
                <w:color w:val="000000"/>
                <w:sz w:val="20"/>
                <w:szCs w:val="20"/>
                <w:lang w:eastAsia="sk-SK"/>
              </w:rPr>
              <w:t> </w:t>
            </w:r>
          </w:p>
        </w:tc>
        <w:tc>
          <w:tcPr>
            <w:tcW w:w="797" w:type="dxa"/>
            <w:tcBorders>
              <w:top w:val="nil"/>
              <w:left w:val="nil"/>
              <w:bottom w:val="nil"/>
              <w:right w:val="nil"/>
            </w:tcBorders>
            <w:shd w:val="clear" w:color="000000" w:fill="9BC2E6"/>
            <w:noWrap/>
            <w:vAlign w:val="bottom"/>
            <w:hideMark/>
          </w:tcPr>
          <w:p w14:paraId="3D3B5811" w14:textId="77777777" w:rsidR="00103A7E" w:rsidRPr="00C52162" w:rsidRDefault="00103A7E" w:rsidP="0054350B">
            <w:pPr>
              <w:jc w:val="center"/>
              <w:rPr>
                <w:color w:val="000000"/>
                <w:sz w:val="20"/>
                <w:szCs w:val="20"/>
                <w:lang w:eastAsia="sk-SK"/>
              </w:rPr>
            </w:pPr>
            <w:r w:rsidRPr="00C52162">
              <w:rPr>
                <w:color w:val="000000"/>
                <w:sz w:val="20"/>
                <w:szCs w:val="20"/>
                <w:lang w:eastAsia="sk-SK"/>
              </w:rPr>
              <w:t>R</w:t>
            </w:r>
          </w:p>
        </w:tc>
        <w:tc>
          <w:tcPr>
            <w:tcW w:w="569" w:type="dxa"/>
            <w:tcBorders>
              <w:top w:val="nil"/>
              <w:left w:val="nil"/>
              <w:bottom w:val="nil"/>
              <w:right w:val="nil"/>
            </w:tcBorders>
            <w:shd w:val="clear" w:color="000000" w:fill="FFFFFF"/>
            <w:noWrap/>
            <w:vAlign w:val="bottom"/>
            <w:hideMark/>
          </w:tcPr>
          <w:p w14:paraId="28AE4D88" w14:textId="77777777" w:rsidR="00103A7E" w:rsidRPr="00C52162" w:rsidRDefault="00103A7E" w:rsidP="0054350B">
            <w:pPr>
              <w:rPr>
                <w:color w:val="000000"/>
                <w:sz w:val="20"/>
                <w:szCs w:val="20"/>
                <w:lang w:eastAsia="sk-SK"/>
              </w:rPr>
            </w:pPr>
            <w:r w:rsidRPr="00C52162">
              <w:rPr>
                <w:color w:val="000000"/>
                <w:sz w:val="20"/>
                <w:szCs w:val="20"/>
                <w:lang w:eastAsia="sk-SK"/>
              </w:rPr>
              <w:t> </w:t>
            </w:r>
          </w:p>
        </w:tc>
        <w:tc>
          <w:tcPr>
            <w:tcW w:w="1367" w:type="dxa"/>
            <w:tcBorders>
              <w:top w:val="nil"/>
              <w:left w:val="nil"/>
              <w:bottom w:val="nil"/>
              <w:right w:val="nil"/>
            </w:tcBorders>
            <w:shd w:val="clear" w:color="000000" w:fill="9BC2E6"/>
            <w:noWrap/>
            <w:vAlign w:val="bottom"/>
            <w:hideMark/>
          </w:tcPr>
          <w:p w14:paraId="41E12D94" w14:textId="77777777" w:rsidR="00103A7E" w:rsidRPr="00C52162" w:rsidRDefault="00103A7E" w:rsidP="0054350B">
            <w:pPr>
              <w:jc w:val="center"/>
              <w:rPr>
                <w:color w:val="000000"/>
                <w:sz w:val="20"/>
                <w:szCs w:val="20"/>
                <w:lang w:eastAsia="sk-SK"/>
              </w:rPr>
            </w:pPr>
            <w:r w:rsidRPr="00C52162">
              <w:rPr>
                <w:color w:val="000000"/>
                <w:sz w:val="20"/>
                <w:szCs w:val="20"/>
                <w:lang w:eastAsia="sk-SK"/>
              </w:rPr>
              <w:t>R</w:t>
            </w:r>
          </w:p>
        </w:tc>
        <w:tc>
          <w:tcPr>
            <w:tcW w:w="604" w:type="dxa"/>
            <w:tcBorders>
              <w:top w:val="nil"/>
              <w:left w:val="nil"/>
              <w:bottom w:val="nil"/>
              <w:right w:val="nil"/>
            </w:tcBorders>
            <w:shd w:val="clear" w:color="000000" w:fill="FFFFFF"/>
            <w:noWrap/>
            <w:vAlign w:val="bottom"/>
            <w:hideMark/>
          </w:tcPr>
          <w:p w14:paraId="769E5211" w14:textId="77777777" w:rsidR="00103A7E" w:rsidRPr="00C52162" w:rsidRDefault="00103A7E" w:rsidP="0054350B">
            <w:pPr>
              <w:rPr>
                <w:color w:val="000000"/>
                <w:sz w:val="20"/>
                <w:szCs w:val="20"/>
                <w:lang w:eastAsia="sk-SK"/>
              </w:rPr>
            </w:pPr>
            <w:r w:rsidRPr="00C52162">
              <w:rPr>
                <w:color w:val="000000"/>
                <w:sz w:val="20"/>
                <w:szCs w:val="20"/>
                <w:lang w:eastAsia="sk-SK"/>
              </w:rPr>
              <w:t> </w:t>
            </w:r>
          </w:p>
        </w:tc>
        <w:tc>
          <w:tcPr>
            <w:tcW w:w="1452" w:type="dxa"/>
            <w:tcBorders>
              <w:top w:val="nil"/>
              <w:left w:val="nil"/>
              <w:bottom w:val="nil"/>
              <w:right w:val="nil"/>
            </w:tcBorders>
            <w:shd w:val="clear" w:color="000000" w:fill="9BC2E6"/>
            <w:noWrap/>
            <w:vAlign w:val="bottom"/>
            <w:hideMark/>
          </w:tcPr>
          <w:p w14:paraId="32BF4512" w14:textId="77777777" w:rsidR="00103A7E" w:rsidRPr="00C52162" w:rsidRDefault="00103A7E" w:rsidP="0054350B">
            <w:pPr>
              <w:jc w:val="center"/>
              <w:rPr>
                <w:color w:val="000000"/>
                <w:sz w:val="20"/>
                <w:szCs w:val="20"/>
                <w:lang w:eastAsia="sk-SK"/>
              </w:rPr>
            </w:pPr>
            <w:r w:rsidRPr="00C52162">
              <w:rPr>
                <w:color w:val="000000"/>
                <w:sz w:val="20"/>
                <w:szCs w:val="20"/>
                <w:lang w:eastAsia="sk-SK"/>
              </w:rPr>
              <w:t>R</w:t>
            </w:r>
          </w:p>
        </w:tc>
      </w:tr>
      <w:tr w:rsidR="00103A7E" w:rsidRPr="00B62E6D" w14:paraId="237DD50D" w14:textId="77777777" w:rsidTr="0054350B">
        <w:trPr>
          <w:trHeight w:val="300"/>
        </w:trPr>
        <w:tc>
          <w:tcPr>
            <w:tcW w:w="1560" w:type="dxa"/>
            <w:tcBorders>
              <w:top w:val="nil"/>
              <w:left w:val="nil"/>
              <w:bottom w:val="nil"/>
              <w:right w:val="nil"/>
            </w:tcBorders>
            <w:shd w:val="clear" w:color="000000" w:fill="9BC2E6"/>
            <w:noWrap/>
            <w:vAlign w:val="bottom"/>
            <w:hideMark/>
          </w:tcPr>
          <w:p w14:paraId="46AA6F4A" w14:textId="77777777" w:rsidR="00103A7E" w:rsidRPr="00C52162" w:rsidRDefault="00103A7E" w:rsidP="0054350B">
            <w:pPr>
              <w:jc w:val="center"/>
              <w:rPr>
                <w:sz w:val="20"/>
                <w:szCs w:val="20"/>
                <w:lang w:eastAsia="sk-SK"/>
              </w:rPr>
            </w:pPr>
            <w:r w:rsidRPr="00C52162">
              <w:rPr>
                <w:sz w:val="20"/>
                <w:szCs w:val="20"/>
                <w:lang w:eastAsia="sk-SK"/>
              </w:rPr>
              <w:t>2,00</w:t>
            </w:r>
          </w:p>
        </w:tc>
        <w:tc>
          <w:tcPr>
            <w:tcW w:w="1363" w:type="dxa"/>
            <w:tcBorders>
              <w:top w:val="nil"/>
              <w:left w:val="nil"/>
              <w:bottom w:val="nil"/>
              <w:right w:val="nil"/>
            </w:tcBorders>
            <w:shd w:val="clear" w:color="000000" w:fill="9BC2E6"/>
            <w:noWrap/>
            <w:vAlign w:val="bottom"/>
            <w:hideMark/>
          </w:tcPr>
          <w:p w14:paraId="137C54CF" w14:textId="77777777" w:rsidR="00103A7E" w:rsidRPr="00C52162" w:rsidRDefault="00103A7E" w:rsidP="0054350B">
            <w:pPr>
              <w:jc w:val="center"/>
              <w:rPr>
                <w:sz w:val="20"/>
                <w:szCs w:val="20"/>
                <w:lang w:eastAsia="sk-SK"/>
              </w:rPr>
            </w:pPr>
            <w:r w:rsidRPr="00C52162">
              <w:rPr>
                <w:sz w:val="20"/>
                <w:szCs w:val="20"/>
                <w:lang w:eastAsia="sk-SK"/>
              </w:rPr>
              <w:t>6,00</w:t>
            </w:r>
          </w:p>
        </w:tc>
        <w:tc>
          <w:tcPr>
            <w:tcW w:w="1459" w:type="dxa"/>
            <w:tcBorders>
              <w:top w:val="nil"/>
              <w:left w:val="nil"/>
              <w:bottom w:val="nil"/>
              <w:right w:val="nil"/>
            </w:tcBorders>
            <w:shd w:val="clear" w:color="000000" w:fill="FFFFFF"/>
            <w:noWrap/>
            <w:vAlign w:val="bottom"/>
            <w:hideMark/>
          </w:tcPr>
          <w:p w14:paraId="23CE4465" w14:textId="77777777" w:rsidR="00103A7E" w:rsidRPr="00C52162" w:rsidRDefault="00103A7E" w:rsidP="0054350B">
            <w:pPr>
              <w:rPr>
                <w:color w:val="000000"/>
                <w:sz w:val="20"/>
                <w:szCs w:val="20"/>
                <w:lang w:eastAsia="sk-SK"/>
              </w:rPr>
            </w:pPr>
            <w:r w:rsidRPr="00C52162">
              <w:rPr>
                <w:color w:val="000000"/>
                <w:sz w:val="20"/>
                <w:szCs w:val="20"/>
                <w:lang w:eastAsia="sk-SK"/>
              </w:rPr>
              <w:t> </w:t>
            </w:r>
          </w:p>
        </w:tc>
        <w:tc>
          <w:tcPr>
            <w:tcW w:w="797" w:type="dxa"/>
            <w:tcBorders>
              <w:top w:val="nil"/>
              <w:left w:val="nil"/>
              <w:bottom w:val="nil"/>
              <w:right w:val="nil"/>
            </w:tcBorders>
            <w:shd w:val="clear" w:color="000000" w:fill="FFFFFF"/>
            <w:noWrap/>
            <w:vAlign w:val="bottom"/>
            <w:hideMark/>
          </w:tcPr>
          <w:p w14:paraId="3B229D33" w14:textId="77777777" w:rsidR="00103A7E" w:rsidRPr="00C52162" w:rsidRDefault="00103A7E" w:rsidP="0054350B">
            <w:pPr>
              <w:jc w:val="center"/>
              <w:rPr>
                <w:color w:val="000000"/>
                <w:sz w:val="20"/>
                <w:szCs w:val="20"/>
                <w:lang w:eastAsia="sk-SK"/>
              </w:rPr>
            </w:pPr>
            <w:r w:rsidRPr="00C52162">
              <w:rPr>
                <w:color w:val="000000"/>
                <w:sz w:val="20"/>
                <w:szCs w:val="20"/>
                <w:lang w:eastAsia="sk-SK"/>
              </w:rPr>
              <w:t> </w:t>
            </w:r>
          </w:p>
        </w:tc>
        <w:tc>
          <w:tcPr>
            <w:tcW w:w="569" w:type="dxa"/>
            <w:tcBorders>
              <w:top w:val="nil"/>
              <w:left w:val="nil"/>
              <w:bottom w:val="nil"/>
              <w:right w:val="nil"/>
            </w:tcBorders>
            <w:shd w:val="clear" w:color="000000" w:fill="FFFFFF"/>
            <w:noWrap/>
            <w:vAlign w:val="bottom"/>
            <w:hideMark/>
          </w:tcPr>
          <w:p w14:paraId="39F58472" w14:textId="77777777" w:rsidR="00103A7E" w:rsidRPr="00C52162" w:rsidRDefault="00103A7E" w:rsidP="0054350B">
            <w:pPr>
              <w:rPr>
                <w:color w:val="000000"/>
                <w:sz w:val="20"/>
                <w:szCs w:val="20"/>
                <w:lang w:eastAsia="sk-SK"/>
              </w:rPr>
            </w:pPr>
            <w:r w:rsidRPr="00C52162">
              <w:rPr>
                <w:color w:val="000000"/>
                <w:sz w:val="20"/>
                <w:szCs w:val="20"/>
                <w:lang w:eastAsia="sk-SK"/>
              </w:rPr>
              <w:t> </w:t>
            </w:r>
          </w:p>
        </w:tc>
        <w:tc>
          <w:tcPr>
            <w:tcW w:w="1367" w:type="dxa"/>
            <w:tcBorders>
              <w:top w:val="nil"/>
              <w:left w:val="nil"/>
              <w:bottom w:val="nil"/>
              <w:right w:val="nil"/>
            </w:tcBorders>
            <w:shd w:val="clear" w:color="000000" w:fill="FFFFFF"/>
            <w:noWrap/>
            <w:vAlign w:val="bottom"/>
            <w:hideMark/>
          </w:tcPr>
          <w:p w14:paraId="1AE6D7DE" w14:textId="77777777" w:rsidR="00103A7E" w:rsidRPr="00C52162" w:rsidRDefault="00103A7E" w:rsidP="0054350B">
            <w:pPr>
              <w:jc w:val="center"/>
              <w:rPr>
                <w:color w:val="000000"/>
                <w:sz w:val="20"/>
                <w:szCs w:val="20"/>
                <w:lang w:eastAsia="sk-SK"/>
              </w:rPr>
            </w:pPr>
            <w:r w:rsidRPr="00C52162">
              <w:rPr>
                <w:color w:val="000000"/>
                <w:sz w:val="20"/>
                <w:szCs w:val="20"/>
                <w:lang w:eastAsia="sk-SK"/>
              </w:rPr>
              <w:t>....</w:t>
            </w:r>
          </w:p>
        </w:tc>
        <w:tc>
          <w:tcPr>
            <w:tcW w:w="604" w:type="dxa"/>
            <w:tcBorders>
              <w:top w:val="nil"/>
              <w:left w:val="nil"/>
              <w:bottom w:val="nil"/>
              <w:right w:val="nil"/>
            </w:tcBorders>
            <w:shd w:val="clear" w:color="000000" w:fill="FFFFFF"/>
            <w:noWrap/>
            <w:vAlign w:val="bottom"/>
            <w:hideMark/>
          </w:tcPr>
          <w:p w14:paraId="24F419F2" w14:textId="77777777" w:rsidR="00103A7E" w:rsidRPr="00C52162" w:rsidRDefault="00103A7E" w:rsidP="0054350B">
            <w:pPr>
              <w:rPr>
                <w:color w:val="000000"/>
                <w:sz w:val="20"/>
                <w:szCs w:val="20"/>
                <w:lang w:eastAsia="sk-SK"/>
              </w:rPr>
            </w:pPr>
            <w:r w:rsidRPr="00C52162">
              <w:rPr>
                <w:color w:val="000000"/>
                <w:sz w:val="20"/>
                <w:szCs w:val="20"/>
                <w:lang w:eastAsia="sk-SK"/>
              </w:rPr>
              <w:t> </w:t>
            </w:r>
          </w:p>
        </w:tc>
        <w:tc>
          <w:tcPr>
            <w:tcW w:w="1452" w:type="dxa"/>
            <w:tcBorders>
              <w:top w:val="nil"/>
              <w:left w:val="nil"/>
              <w:bottom w:val="nil"/>
              <w:right w:val="nil"/>
            </w:tcBorders>
            <w:shd w:val="clear" w:color="000000" w:fill="FFFFFF"/>
            <w:noWrap/>
            <w:vAlign w:val="bottom"/>
            <w:hideMark/>
          </w:tcPr>
          <w:p w14:paraId="43941887" w14:textId="77777777" w:rsidR="00103A7E" w:rsidRPr="00C52162" w:rsidRDefault="00103A7E" w:rsidP="0054350B">
            <w:pPr>
              <w:jc w:val="center"/>
              <w:rPr>
                <w:color w:val="000000"/>
                <w:sz w:val="20"/>
                <w:szCs w:val="20"/>
                <w:lang w:eastAsia="sk-SK"/>
              </w:rPr>
            </w:pPr>
            <w:r w:rsidRPr="00C52162">
              <w:rPr>
                <w:color w:val="000000"/>
                <w:sz w:val="20"/>
                <w:szCs w:val="20"/>
                <w:lang w:eastAsia="sk-SK"/>
              </w:rPr>
              <w:t> </w:t>
            </w:r>
          </w:p>
        </w:tc>
      </w:tr>
      <w:tr w:rsidR="00103A7E" w:rsidRPr="00B62E6D" w14:paraId="41FD9ED9" w14:textId="77777777" w:rsidTr="0054350B">
        <w:trPr>
          <w:trHeight w:val="300"/>
        </w:trPr>
        <w:tc>
          <w:tcPr>
            <w:tcW w:w="1560" w:type="dxa"/>
            <w:tcBorders>
              <w:top w:val="nil"/>
              <w:left w:val="nil"/>
              <w:bottom w:val="nil"/>
              <w:right w:val="nil"/>
            </w:tcBorders>
            <w:shd w:val="clear" w:color="000000" w:fill="9BC2E6"/>
            <w:noWrap/>
            <w:vAlign w:val="bottom"/>
            <w:hideMark/>
          </w:tcPr>
          <w:p w14:paraId="2D631DAE" w14:textId="77777777" w:rsidR="00103A7E" w:rsidRPr="00C52162" w:rsidRDefault="00103A7E" w:rsidP="0054350B">
            <w:pPr>
              <w:jc w:val="center"/>
              <w:rPr>
                <w:sz w:val="20"/>
                <w:szCs w:val="20"/>
                <w:lang w:eastAsia="sk-SK"/>
              </w:rPr>
            </w:pPr>
            <w:r w:rsidRPr="00C52162">
              <w:rPr>
                <w:sz w:val="20"/>
                <w:szCs w:val="20"/>
                <w:lang w:eastAsia="sk-SK"/>
              </w:rPr>
              <w:t>3,00</w:t>
            </w:r>
          </w:p>
        </w:tc>
        <w:tc>
          <w:tcPr>
            <w:tcW w:w="1363" w:type="dxa"/>
            <w:tcBorders>
              <w:top w:val="nil"/>
              <w:left w:val="nil"/>
              <w:bottom w:val="nil"/>
              <w:right w:val="nil"/>
            </w:tcBorders>
            <w:shd w:val="clear" w:color="000000" w:fill="9BC2E6"/>
            <w:noWrap/>
            <w:vAlign w:val="bottom"/>
            <w:hideMark/>
          </w:tcPr>
          <w:p w14:paraId="4E765A67" w14:textId="77777777" w:rsidR="00103A7E" w:rsidRPr="00C52162" w:rsidRDefault="00103A7E" w:rsidP="0054350B">
            <w:pPr>
              <w:jc w:val="center"/>
              <w:rPr>
                <w:sz w:val="20"/>
                <w:szCs w:val="20"/>
                <w:lang w:eastAsia="sk-SK"/>
              </w:rPr>
            </w:pPr>
            <w:r w:rsidRPr="00C52162">
              <w:rPr>
                <w:sz w:val="20"/>
                <w:szCs w:val="20"/>
                <w:lang w:eastAsia="sk-SK"/>
              </w:rPr>
              <w:t>8,00</w:t>
            </w:r>
          </w:p>
        </w:tc>
        <w:tc>
          <w:tcPr>
            <w:tcW w:w="1459" w:type="dxa"/>
            <w:tcBorders>
              <w:top w:val="nil"/>
              <w:left w:val="nil"/>
              <w:bottom w:val="nil"/>
              <w:right w:val="nil"/>
            </w:tcBorders>
            <w:shd w:val="clear" w:color="000000" w:fill="FFFFFF"/>
            <w:noWrap/>
            <w:vAlign w:val="bottom"/>
            <w:hideMark/>
          </w:tcPr>
          <w:p w14:paraId="2D76F21E" w14:textId="77777777" w:rsidR="00103A7E" w:rsidRPr="00C52162" w:rsidRDefault="00103A7E" w:rsidP="0054350B">
            <w:pPr>
              <w:rPr>
                <w:color w:val="000000"/>
                <w:sz w:val="20"/>
                <w:szCs w:val="20"/>
                <w:lang w:eastAsia="sk-SK"/>
              </w:rPr>
            </w:pPr>
            <w:r w:rsidRPr="00C52162">
              <w:rPr>
                <w:color w:val="000000"/>
                <w:sz w:val="20"/>
                <w:szCs w:val="20"/>
                <w:lang w:eastAsia="sk-SK"/>
              </w:rPr>
              <w:t> </w:t>
            </w:r>
          </w:p>
        </w:tc>
        <w:tc>
          <w:tcPr>
            <w:tcW w:w="797" w:type="dxa"/>
            <w:tcBorders>
              <w:top w:val="nil"/>
              <w:left w:val="nil"/>
              <w:bottom w:val="nil"/>
              <w:right w:val="nil"/>
            </w:tcBorders>
            <w:shd w:val="clear" w:color="000000" w:fill="FFFFFF"/>
            <w:noWrap/>
            <w:vAlign w:val="bottom"/>
            <w:hideMark/>
          </w:tcPr>
          <w:p w14:paraId="4733346D" w14:textId="77777777" w:rsidR="00103A7E" w:rsidRPr="00C52162" w:rsidRDefault="00103A7E" w:rsidP="0054350B">
            <w:pPr>
              <w:jc w:val="center"/>
              <w:rPr>
                <w:color w:val="000000"/>
                <w:sz w:val="20"/>
                <w:szCs w:val="20"/>
                <w:lang w:eastAsia="sk-SK"/>
              </w:rPr>
            </w:pPr>
            <w:r w:rsidRPr="00C52162">
              <w:rPr>
                <w:color w:val="000000"/>
                <w:sz w:val="20"/>
                <w:szCs w:val="20"/>
                <w:lang w:eastAsia="sk-SK"/>
              </w:rPr>
              <w:t> </w:t>
            </w:r>
          </w:p>
        </w:tc>
        <w:tc>
          <w:tcPr>
            <w:tcW w:w="569" w:type="dxa"/>
            <w:tcBorders>
              <w:top w:val="nil"/>
              <w:left w:val="nil"/>
              <w:bottom w:val="nil"/>
              <w:right w:val="nil"/>
            </w:tcBorders>
            <w:shd w:val="clear" w:color="000000" w:fill="FFFFFF"/>
            <w:noWrap/>
            <w:vAlign w:val="bottom"/>
            <w:hideMark/>
          </w:tcPr>
          <w:p w14:paraId="126F1709" w14:textId="77777777" w:rsidR="00103A7E" w:rsidRPr="00C52162" w:rsidRDefault="00103A7E" w:rsidP="0054350B">
            <w:pPr>
              <w:rPr>
                <w:color w:val="000000"/>
                <w:sz w:val="20"/>
                <w:szCs w:val="20"/>
                <w:lang w:eastAsia="sk-SK"/>
              </w:rPr>
            </w:pPr>
            <w:r w:rsidRPr="00C52162">
              <w:rPr>
                <w:color w:val="000000"/>
                <w:sz w:val="20"/>
                <w:szCs w:val="20"/>
                <w:lang w:eastAsia="sk-SK"/>
              </w:rPr>
              <w:t> </w:t>
            </w:r>
          </w:p>
        </w:tc>
        <w:tc>
          <w:tcPr>
            <w:tcW w:w="1367" w:type="dxa"/>
            <w:tcBorders>
              <w:top w:val="nil"/>
              <w:left w:val="nil"/>
              <w:bottom w:val="nil"/>
              <w:right w:val="nil"/>
            </w:tcBorders>
            <w:shd w:val="clear" w:color="000000" w:fill="FFFFFF"/>
            <w:noWrap/>
            <w:vAlign w:val="bottom"/>
            <w:hideMark/>
          </w:tcPr>
          <w:p w14:paraId="4AD37B27" w14:textId="77777777" w:rsidR="00103A7E" w:rsidRPr="00C52162" w:rsidRDefault="00103A7E" w:rsidP="0054350B">
            <w:pPr>
              <w:jc w:val="center"/>
              <w:rPr>
                <w:color w:val="000000"/>
                <w:sz w:val="20"/>
                <w:szCs w:val="20"/>
                <w:lang w:eastAsia="sk-SK"/>
              </w:rPr>
            </w:pPr>
            <w:r w:rsidRPr="00C52162">
              <w:rPr>
                <w:color w:val="000000"/>
                <w:sz w:val="20"/>
                <w:szCs w:val="20"/>
                <w:lang w:eastAsia="sk-SK"/>
              </w:rPr>
              <w:t>....</w:t>
            </w:r>
          </w:p>
        </w:tc>
        <w:tc>
          <w:tcPr>
            <w:tcW w:w="604" w:type="dxa"/>
            <w:tcBorders>
              <w:top w:val="nil"/>
              <w:left w:val="nil"/>
              <w:bottom w:val="nil"/>
              <w:right w:val="nil"/>
            </w:tcBorders>
            <w:shd w:val="clear" w:color="000000" w:fill="FFFFFF"/>
            <w:noWrap/>
            <w:vAlign w:val="bottom"/>
            <w:hideMark/>
          </w:tcPr>
          <w:p w14:paraId="2E285A91" w14:textId="77777777" w:rsidR="00103A7E" w:rsidRPr="00C52162" w:rsidRDefault="00103A7E" w:rsidP="0054350B">
            <w:pPr>
              <w:rPr>
                <w:color w:val="000000"/>
                <w:sz w:val="20"/>
                <w:szCs w:val="20"/>
                <w:lang w:eastAsia="sk-SK"/>
              </w:rPr>
            </w:pPr>
            <w:r w:rsidRPr="00C52162">
              <w:rPr>
                <w:color w:val="000000"/>
                <w:sz w:val="20"/>
                <w:szCs w:val="20"/>
                <w:lang w:eastAsia="sk-SK"/>
              </w:rPr>
              <w:t> </w:t>
            </w:r>
          </w:p>
        </w:tc>
        <w:tc>
          <w:tcPr>
            <w:tcW w:w="1452" w:type="dxa"/>
            <w:tcBorders>
              <w:top w:val="nil"/>
              <w:left w:val="nil"/>
              <w:bottom w:val="nil"/>
              <w:right w:val="nil"/>
            </w:tcBorders>
            <w:shd w:val="clear" w:color="000000" w:fill="FFFFFF"/>
            <w:noWrap/>
            <w:vAlign w:val="bottom"/>
            <w:hideMark/>
          </w:tcPr>
          <w:p w14:paraId="5D272685" w14:textId="77777777" w:rsidR="00103A7E" w:rsidRPr="00C52162" w:rsidRDefault="00103A7E" w:rsidP="0054350B">
            <w:pPr>
              <w:jc w:val="center"/>
              <w:rPr>
                <w:color w:val="000000"/>
                <w:sz w:val="20"/>
                <w:szCs w:val="20"/>
                <w:lang w:eastAsia="sk-SK"/>
              </w:rPr>
            </w:pPr>
            <w:r w:rsidRPr="00C52162">
              <w:rPr>
                <w:color w:val="000000"/>
                <w:sz w:val="20"/>
                <w:szCs w:val="20"/>
                <w:lang w:eastAsia="sk-SK"/>
              </w:rPr>
              <w:t> </w:t>
            </w:r>
          </w:p>
        </w:tc>
      </w:tr>
      <w:tr w:rsidR="00103A7E" w:rsidRPr="00B62E6D" w14:paraId="31690D5B" w14:textId="77777777" w:rsidTr="0054350B">
        <w:trPr>
          <w:trHeight w:val="300"/>
        </w:trPr>
        <w:tc>
          <w:tcPr>
            <w:tcW w:w="1560" w:type="dxa"/>
            <w:tcBorders>
              <w:top w:val="nil"/>
              <w:left w:val="nil"/>
              <w:bottom w:val="nil"/>
              <w:right w:val="nil"/>
            </w:tcBorders>
            <w:shd w:val="clear" w:color="000000" w:fill="9BC2E6"/>
            <w:noWrap/>
            <w:vAlign w:val="bottom"/>
            <w:hideMark/>
          </w:tcPr>
          <w:p w14:paraId="39C3BF34" w14:textId="77777777" w:rsidR="00103A7E" w:rsidRPr="00C52162" w:rsidRDefault="00103A7E" w:rsidP="0054350B">
            <w:pPr>
              <w:jc w:val="center"/>
              <w:rPr>
                <w:sz w:val="20"/>
                <w:szCs w:val="20"/>
                <w:lang w:eastAsia="sk-SK"/>
              </w:rPr>
            </w:pPr>
            <w:r w:rsidRPr="00C52162">
              <w:rPr>
                <w:sz w:val="20"/>
                <w:szCs w:val="20"/>
                <w:lang w:eastAsia="sk-SK"/>
              </w:rPr>
              <w:t>4,00</w:t>
            </w:r>
          </w:p>
        </w:tc>
        <w:tc>
          <w:tcPr>
            <w:tcW w:w="1363" w:type="dxa"/>
            <w:tcBorders>
              <w:top w:val="nil"/>
              <w:left w:val="nil"/>
              <w:bottom w:val="nil"/>
              <w:right w:val="nil"/>
            </w:tcBorders>
            <w:shd w:val="clear" w:color="000000" w:fill="9BC2E6"/>
            <w:noWrap/>
            <w:vAlign w:val="bottom"/>
            <w:hideMark/>
          </w:tcPr>
          <w:p w14:paraId="258AF599" w14:textId="77777777" w:rsidR="00103A7E" w:rsidRPr="00C52162" w:rsidRDefault="00103A7E" w:rsidP="0054350B">
            <w:pPr>
              <w:jc w:val="center"/>
              <w:rPr>
                <w:sz w:val="20"/>
                <w:szCs w:val="20"/>
                <w:lang w:eastAsia="sk-SK"/>
              </w:rPr>
            </w:pPr>
            <w:r w:rsidRPr="00C52162">
              <w:rPr>
                <w:sz w:val="20"/>
                <w:szCs w:val="20"/>
                <w:lang w:eastAsia="sk-SK"/>
              </w:rPr>
              <w:t>12,00</w:t>
            </w:r>
          </w:p>
        </w:tc>
        <w:tc>
          <w:tcPr>
            <w:tcW w:w="1459" w:type="dxa"/>
            <w:tcBorders>
              <w:top w:val="nil"/>
              <w:left w:val="nil"/>
              <w:bottom w:val="nil"/>
              <w:right w:val="nil"/>
            </w:tcBorders>
            <w:shd w:val="clear" w:color="000000" w:fill="FFFFFF"/>
            <w:noWrap/>
            <w:vAlign w:val="bottom"/>
            <w:hideMark/>
          </w:tcPr>
          <w:p w14:paraId="5EFCC1E7" w14:textId="77777777" w:rsidR="00103A7E" w:rsidRPr="00C52162" w:rsidRDefault="00103A7E" w:rsidP="0054350B">
            <w:pPr>
              <w:rPr>
                <w:color w:val="000000"/>
                <w:sz w:val="20"/>
                <w:szCs w:val="20"/>
                <w:lang w:eastAsia="sk-SK"/>
              </w:rPr>
            </w:pPr>
            <w:r w:rsidRPr="00C52162">
              <w:rPr>
                <w:color w:val="000000"/>
                <w:sz w:val="20"/>
                <w:szCs w:val="20"/>
                <w:lang w:eastAsia="sk-SK"/>
              </w:rPr>
              <w:t> </w:t>
            </w:r>
          </w:p>
        </w:tc>
        <w:tc>
          <w:tcPr>
            <w:tcW w:w="797" w:type="dxa"/>
            <w:tcBorders>
              <w:top w:val="nil"/>
              <w:left w:val="nil"/>
              <w:bottom w:val="nil"/>
              <w:right w:val="nil"/>
            </w:tcBorders>
            <w:shd w:val="clear" w:color="000000" w:fill="9BC2E6"/>
            <w:noWrap/>
            <w:vAlign w:val="bottom"/>
            <w:hideMark/>
          </w:tcPr>
          <w:p w14:paraId="21A79429" w14:textId="77777777" w:rsidR="00103A7E" w:rsidRPr="00C52162" w:rsidRDefault="00103A7E" w:rsidP="0054350B">
            <w:pPr>
              <w:jc w:val="center"/>
              <w:rPr>
                <w:color w:val="000000"/>
                <w:sz w:val="20"/>
                <w:szCs w:val="20"/>
                <w:lang w:eastAsia="sk-SK"/>
              </w:rPr>
            </w:pPr>
            <w:r w:rsidRPr="00C52162">
              <w:rPr>
                <w:color w:val="000000"/>
                <w:sz w:val="20"/>
                <w:szCs w:val="20"/>
                <w:lang w:eastAsia="sk-SK"/>
              </w:rPr>
              <w:t>R</w:t>
            </w:r>
          </w:p>
        </w:tc>
        <w:tc>
          <w:tcPr>
            <w:tcW w:w="569" w:type="dxa"/>
            <w:tcBorders>
              <w:top w:val="nil"/>
              <w:left w:val="nil"/>
              <w:bottom w:val="nil"/>
              <w:right w:val="nil"/>
            </w:tcBorders>
            <w:shd w:val="clear" w:color="000000" w:fill="FFFFFF"/>
            <w:noWrap/>
            <w:vAlign w:val="bottom"/>
            <w:hideMark/>
          </w:tcPr>
          <w:p w14:paraId="34EBA92F" w14:textId="77777777" w:rsidR="00103A7E" w:rsidRPr="00C52162" w:rsidRDefault="00103A7E" w:rsidP="0054350B">
            <w:pPr>
              <w:rPr>
                <w:color w:val="000000"/>
                <w:sz w:val="20"/>
                <w:szCs w:val="20"/>
                <w:lang w:eastAsia="sk-SK"/>
              </w:rPr>
            </w:pPr>
            <w:r w:rsidRPr="00C52162">
              <w:rPr>
                <w:color w:val="000000"/>
                <w:sz w:val="20"/>
                <w:szCs w:val="20"/>
                <w:lang w:eastAsia="sk-SK"/>
              </w:rPr>
              <w:t> </w:t>
            </w:r>
          </w:p>
        </w:tc>
        <w:tc>
          <w:tcPr>
            <w:tcW w:w="1367" w:type="dxa"/>
            <w:tcBorders>
              <w:top w:val="nil"/>
              <w:left w:val="nil"/>
              <w:bottom w:val="nil"/>
              <w:right w:val="nil"/>
            </w:tcBorders>
            <w:shd w:val="clear" w:color="000000" w:fill="9BC2E6"/>
            <w:noWrap/>
            <w:vAlign w:val="bottom"/>
            <w:hideMark/>
          </w:tcPr>
          <w:p w14:paraId="4FC64411" w14:textId="77777777" w:rsidR="00103A7E" w:rsidRPr="00C52162" w:rsidRDefault="00103A7E" w:rsidP="0054350B">
            <w:pPr>
              <w:jc w:val="center"/>
              <w:rPr>
                <w:color w:val="000000"/>
                <w:sz w:val="20"/>
                <w:szCs w:val="20"/>
                <w:lang w:eastAsia="sk-SK"/>
              </w:rPr>
            </w:pPr>
            <w:r w:rsidRPr="00C52162">
              <w:rPr>
                <w:color w:val="000000"/>
                <w:sz w:val="20"/>
                <w:szCs w:val="20"/>
                <w:lang w:eastAsia="sk-SK"/>
              </w:rPr>
              <w:t>....</w:t>
            </w:r>
          </w:p>
        </w:tc>
        <w:tc>
          <w:tcPr>
            <w:tcW w:w="604" w:type="dxa"/>
            <w:tcBorders>
              <w:top w:val="nil"/>
              <w:left w:val="nil"/>
              <w:bottom w:val="nil"/>
              <w:right w:val="nil"/>
            </w:tcBorders>
            <w:shd w:val="clear" w:color="000000" w:fill="FFFFFF"/>
            <w:noWrap/>
            <w:vAlign w:val="bottom"/>
            <w:hideMark/>
          </w:tcPr>
          <w:p w14:paraId="042E31C5" w14:textId="77777777" w:rsidR="00103A7E" w:rsidRPr="00C52162" w:rsidRDefault="00103A7E" w:rsidP="0054350B">
            <w:pPr>
              <w:rPr>
                <w:color w:val="000000"/>
                <w:sz w:val="20"/>
                <w:szCs w:val="20"/>
                <w:lang w:eastAsia="sk-SK"/>
              </w:rPr>
            </w:pPr>
            <w:r w:rsidRPr="00C52162">
              <w:rPr>
                <w:color w:val="000000"/>
                <w:sz w:val="20"/>
                <w:szCs w:val="20"/>
                <w:lang w:eastAsia="sk-SK"/>
              </w:rPr>
              <w:t> </w:t>
            </w:r>
          </w:p>
        </w:tc>
        <w:tc>
          <w:tcPr>
            <w:tcW w:w="1452" w:type="dxa"/>
            <w:tcBorders>
              <w:top w:val="nil"/>
              <w:left w:val="nil"/>
              <w:bottom w:val="nil"/>
              <w:right w:val="nil"/>
            </w:tcBorders>
            <w:shd w:val="clear" w:color="000000" w:fill="9BC2E6"/>
            <w:noWrap/>
            <w:vAlign w:val="bottom"/>
            <w:hideMark/>
          </w:tcPr>
          <w:p w14:paraId="7B381420" w14:textId="77777777" w:rsidR="00103A7E" w:rsidRPr="00C52162" w:rsidRDefault="00103A7E" w:rsidP="0054350B">
            <w:pPr>
              <w:jc w:val="center"/>
              <w:rPr>
                <w:color w:val="000000"/>
                <w:sz w:val="20"/>
                <w:szCs w:val="20"/>
                <w:lang w:eastAsia="sk-SK"/>
              </w:rPr>
            </w:pPr>
            <w:r w:rsidRPr="00C52162">
              <w:rPr>
                <w:color w:val="000000"/>
                <w:sz w:val="20"/>
                <w:szCs w:val="20"/>
                <w:lang w:eastAsia="sk-SK"/>
              </w:rPr>
              <w:t>R</w:t>
            </w:r>
          </w:p>
        </w:tc>
      </w:tr>
      <w:tr w:rsidR="00103A7E" w:rsidRPr="00B62E6D" w14:paraId="4AB7A214" w14:textId="77777777" w:rsidTr="0054350B">
        <w:trPr>
          <w:trHeight w:val="300"/>
        </w:trPr>
        <w:tc>
          <w:tcPr>
            <w:tcW w:w="1560" w:type="dxa"/>
            <w:tcBorders>
              <w:top w:val="nil"/>
              <w:left w:val="nil"/>
              <w:bottom w:val="nil"/>
              <w:right w:val="nil"/>
            </w:tcBorders>
            <w:shd w:val="clear" w:color="000000" w:fill="9BC2E6"/>
            <w:noWrap/>
            <w:vAlign w:val="bottom"/>
            <w:hideMark/>
          </w:tcPr>
          <w:p w14:paraId="26322E1B" w14:textId="77777777" w:rsidR="00103A7E" w:rsidRPr="00C52162" w:rsidRDefault="00103A7E" w:rsidP="0054350B">
            <w:pPr>
              <w:jc w:val="center"/>
              <w:rPr>
                <w:sz w:val="20"/>
                <w:szCs w:val="20"/>
                <w:lang w:eastAsia="sk-SK"/>
              </w:rPr>
            </w:pPr>
            <w:r w:rsidRPr="00C52162">
              <w:rPr>
                <w:sz w:val="20"/>
                <w:szCs w:val="20"/>
                <w:lang w:eastAsia="sk-SK"/>
              </w:rPr>
              <w:t>5,00</w:t>
            </w:r>
          </w:p>
        </w:tc>
        <w:tc>
          <w:tcPr>
            <w:tcW w:w="1363" w:type="dxa"/>
            <w:tcBorders>
              <w:top w:val="nil"/>
              <w:left w:val="nil"/>
              <w:bottom w:val="nil"/>
              <w:right w:val="nil"/>
            </w:tcBorders>
            <w:shd w:val="clear" w:color="000000" w:fill="9BC2E6"/>
            <w:noWrap/>
            <w:vAlign w:val="bottom"/>
            <w:hideMark/>
          </w:tcPr>
          <w:p w14:paraId="6E1F97AD" w14:textId="77777777" w:rsidR="00103A7E" w:rsidRPr="00C52162" w:rsidRDefault="00103A7E" w:rsidP="0054350B">
            <w:pPr>
              <w:jc w:val="center"/>
              <w:rPr>
                <w:sz w:val="20"/>
                <w:szCs w:val="20"/>
                <w:lang w:eastAsia="sk-SK"/>
              </w:rPr>
            </w:pPr>
            <w:r w:rsidRPr="00C52162">
              <w:rPr>
                <w:sz w:val="20"/>
                <w:szCs w:val="20"/>
                <w:lang w:eastAsia="sk-SK"/>
              </w:rPr>
              <w:t>20,00</w:t>
            </w:r>
          </w:p>
        </w:tc>
        <w:tc>
          <w:tcPr>
            <w:tcW w:w="1459" w:type="dxa"/>
            <w:tcBorders>
              <w:top w:val="nil"/>
              <w:left w:val="nil"/>
              <w:bottom w:val="nil"/>
              <w:right w:val="nil"/>
            </w:tcBorders>
            <w:shd w:val="clear" w:color="000000" w:fill="FFFFFF"/>
            <w:noWrap/>
            <w:vAlign w:val="bottom"/>
            <w:hideMark/>
          </w:tcPr>
          <w:p w14:paraId="4D0AA7D5" w14:textId="77777777" w:rsidR="00103A7E" w:rsidRPr="00C52162" w:rsidRDefault="00103A7E" w:rsidP="0054350B">
            <w:pPr>
              <w:rPr>
                <w:color w:val="000000"/>
                <w:sz w:val="20"/>
                <w:szCs w:val="20"/>
                <w:lang w:eastAsia="sk-SK"/>
              </w:rPr>
            </w:pPr>
            <w:r w:rsidRPr="00C52162">
              <w:rPr>
                <w:color w:val="000000"/>
                <w:sz w:val="20"/>
                <w:szCs w:val="20"/>
                <w:lang w:eastAsia="sk-SK"/>
              </w:rPr>
              <w:t> </w:t>
            </w:r>
          </w:p>
        </w:tc>
        <w:tc>
          <w:tcPr>
            <w:tcW w:w="797" w:type="dxa"/>
            <w:tcBorders>
              <w:top w:val="nil"/>
              <w:left w:val="nil"/>
              <w:bottom w:val="nil"/>
              <w:right w:val="nil"/>
            </w:tcBorders>
            <w:shd w:val="clear" w:color="000000" w:fill="9BC2E6"/>
            <w:noWrap/>
            <w:vAlign w:val="bottom"/>
            <w:hideMark/>
          </w:tcPr>
          <w:p w14:paraId="2CD56415" w14:textId="77777777" w:rsidR="00103A7E" w:rsidRPr="00C52162" w:rsidRDefault="00103A7E" w:rsidP="0054350B">
            <w:pPr>
              <w:jc w:val="center"/>
              <w:rPr>
                <w:color w:val="000000"/>
                <w:sz w:val="20"/>
                <w:szCs w:val="20"/>
                <w:lang w:eastAsia="sk-SK"/>
              </w:rPr>
            </w:pPr>
            <w:r w:rsidRPr="00C52162">
              <w:rPr>
                <w:color w:val="000000"/>
                <w:sz w:val="20"/>
                <w:szCs w:val="20"/>
                <w:lang w:eastAsia="sk-SK"/>
              </w:rPr>
              <w:t>R</w:t>
            </w:r>
          </w:p>
        </w:tc>
        <w:tc>
          <w:tcPr>
            <w:tcW w:w="569" w:type="dxa"/>
            <w:tcBorders>
              <w:top w:val="nil"/>
              <w:left w:val="nil"/>
              <w:bottom w:val="nil"/>
              <w:right w:val="nil"/>
            </w:tcBorders>
            <w:shd w:val="clear" w:color="000000" w:fill="FFFFFF"/>
            <w:noWrap/>
            <w:vAlign w:val="bottom"/>
            <w:hideMark/>
          </w:tcPr>
          <w:p w14:paraId="116D3AF8" w14:textId="77777777" w:rsidR="00103A7E" w:rsidRPr="00C52162" w:rsidRDefault="00103A7E" w:rsidP="0054350B">
            <w:pPr>
              <w:rPr>
                <w:color w:val="000000"/>
                <w:sz w:val="20"/>
                <w:szCs w:val="20"/>
                <w:lang w:eastAsia="sk-SK"/>
              </w:rPr>
            </w:pPr>
            <w:r w:rsidRPr="00C52162">
              <w:rPr>
                <w:color w:val="000000"/>
                <w:sz w:val="20"/>
                <w:szCs w:val="20"/>
                <w:lang w:eastAsia="sk-SK"/>
              </w:rPr>
              <w:t> </w:t>
            </w:r>
          </w:p>
        </w:tc>
        <w:tc>
          <w:tcPr>
            <w:tcW w:w="1367" w:type="dxa"/>
            <w:tcBorders>
              <w:top w:val="nil"/>
              <w:left w:val="nil"/>
              <w:bottom w:val="nil"/>
              <w:right w:val="nil"/>
            </w:tcBorders>
            <w:shd w:val="clear" w:color="000000" w:fill="9BC2E6"/>
            <w:noWrap/>
            <w:vAlign w:val="bottom"/>
            <w:hideMark/>
          </w:tcPr>
          <w:p w14:paraId="267BFE8F" w14:textId="77777777" w:rsidR="00103A7E" w:rsidRPr="00C52162" w:rsidRDefault="00103A7E" w:rsidP="0054350B">
            <w:pPr>
              <w:jc w:val="center"/>
              <w:rPr>
                <w:color w:val="000000"/>
                <w:sz w:val="20"/>
                <w:szCs w:val="20"/>
                <w:lang w:eastAsia="sk-SK"/>
              </w:rPr>
            </w:pPr>
            <w:r w:rsidRPr="00C52162">
              <w:rPr>
                <w:color w:val="000000"/>
                <w:sz w:val="20"/>
                <w:szCs w:val="20"/>
                <w:lang w:eastAsia="sk-SK"/>
              </w:rPr>
              <w:t>....</w:t>
            </w:r>
          </w:p>
        </w:tc>
        <w:tc>
          <w:tcPr>
            <w:tcW w:w="604" w:type="dxa"/>
            <w:tcBorders>
              <w:top w:val="nil"/>
              <w:left w:val="nil"/>
              <w:bottom w:val="nil"/>
              <w:right w:val="nil"/>
            </w:tcBorders>
            <w:shd w:val="clear" w:color="000000" w:fill="FFFFFF"/>
            <w:noWrap/>
            <w:vAlign w:val="bottom"/>
            <w:hideMark/>
          </w:tcPr>
          <w:p w14:paraId="7DE16BD8" w14:textId="77777777" w:rsidR="00103A7E" w:rsidRPr="00C52162" w:rsidRDefault="00103A7E" w:rsidP="0054350B">
            <w:pPr>
              <w:rPr>
                <w:color w:val="000000"/>
                <w:sz w:val="20"/>
                <w:szCs w:val="20"/>
                <w:lang w:eastAsia="sk-SK"/>
              </w:rPr>
            </w:pPr>
            <w:r w:rsidRPr="00C52162">
              <w:rPr>
                <w:color w:val="000000"/>
                <w:sz w:val="20"/>
                <w:szCs w:val="20"/>
                <w:lang w:eastAsia="sk-SK"/>
              </w:rPr>
              <w:t> </w:t>
            </w:r>
          </w:p>
        </w:tc>
        <w:tc>
          <w:tcPr>
            <w:tcW w:w="1452" w:type="dxa"/>
            <w:tcBorders>
              <w:top w:val="nil"/>
              <w:left w:val="nil"/>
              <w:bottom w:val="nil"/>
              <w:right w:val="nil"/>
            </w:tcBorders>
            <w:shd w:val="clear" w:color="000000" w:fill="9BC2E6"/>
            <w:noWrap/>
            <w:vAlign w:val="bottom"/>
            <w:hideMark/>
          </w:tcPr>
          <w:p w14:paraId="4BF32AA4" w14:textId="77777777" w:rsidR="00103A7E" w:rsidRPr="00C52162" w:rsidRDefault="00103A7E" w:rsidP="0054350B">
            <w:pPr>
              <w:jc w:val="center"/>
              <w:rPr>
                <w:color w:val="000000"/>
                <w:sz w:val="20"/>
                <w:szCs w:val="20"/>
                <w:lang w:eastAsia="sk-SK"/>
              </w:rPr>
            </w:pPr>
            <w:r w:rsidRPr="00C52162">
              <w:rPr>
                <w:color w:val="000000"/>
                <w:sz w:val="20"/>
                <w:szCs w:val="20"/>
                <w:lang w:eastAsia="sk-SK"/>
              </w:rPr>
              <w:t>R</w:t>
            </w:r>
          </w:p>
        </w:tc>
      </w:tr>
      <w:tr w:rsidR="00103A7E" w:rsidRPr="00B62E6D" w14:paraId="0CC57AC0" w14:textId="77777777" w:rsidTr="0054350B">
        <w:trPr>
          <w:trHeight w:val="300"/>
        </w:trPr>
        <w:tc>
          <w:tcPr>
            <w:tcW w:w="1560" w:type="dxa"/>
            <w:tcBorders>
              <w:top w:val="nil"/>
              <w:left w:val="nil"/>
              <w:bottom w:val="nil"/>
              <w:right w:val="nil"/>
            </w:tcBorders>
            <w:shd w:val="clear" w:color="000000" w:fill="9BC2E6"/>
            <w:noWrap/>
            <w:vAlign w:val="bottom"/>
            <w:hideMark/>
          </w:tcPr>
          <w:p w14:paraId="01D1C491" w14:textId="77777777" w:rsidR="00103A7E" w:rsidRPr="00C52162" w:rsidRDefault="00103A7E" w:rsidP="0054350B">
            <w:pPr>
              <w:jc w:val="center"/>
              <w:rPr>
                <w:sz w:val="20"/>
                <w:szCs w:val="20"/>
                <w:lang w:eastAsia="sk-SK"/>
              </w:rPr>
            </w:pPr>
            <w:r w:rsidRPr="00C52162">
              <w:rPr>
                <w:sz w:val="20"/>
                <w:szCs w:val="20"/>
                <w:lang w:eastAsia="sk-SK"/>
              </w:rPr>
              <w:t>6,00</w:t>
            </w:r>
          </w:p>
        </w:tc>
        <w:tc>
          <w:tcPr>
            <w:tcW w:w="1363" w:type="dxa"/>
            <w:tcBorders>
              <w:top w:val="nil"/>
              <w:left w:val="nil"/>
              <w:bottom w:val="nil"/>
              <w:right w:val="nil"/>
            </w:tcBorders>
            <w:shd w:val="clear" w:color="000000" w:fill="9BC2E6"/>
            <w:noWrap/>
            <w:vAlign w:val="bottom"/>
            <w:hideMark/>
          </w:tcPr>
          <w:p w14:paraId="676EA658" w14:textId="77777777" w:rsidR="00103A7E" w:rsidRPr="00C52162" w:rsidRDefault="00103A7E" w:rsidP="0054350B">
            <w:pPr>
              <w:jc w:val="center"/>
              <w:rPr>
                <w:sz w:val="20"/>
                <w:szCs w:val="20"/>
                <w:lang w:eastAsia="sk-SK"/>
              </w:rPr>
            </w:pPr>
            <w:r w:rsidRPr="00C52162">
              <w:rPr>
                <w:sz w:val="20"/>
                <w:szCs w:val="20"/>
                <w:lang w:eastAsia="sk-SK"/>
              </w:rPr>
              <w:t>40,00</w:t>
            </w:r>
          </w:p>
        </w:tc>
        <w:tc>
          <w:tcPr>
            <w:tcW w:w="1459" w:type="dxa"/>
            <w:tcBorders>
              <w:top w:val="nil"/>
              <w:left w:val="nil"/>
              <w:bottom w:val="nil"/>
              <w:right w:val="nil"/>
            </w:tcBorders>
            <w:shd w:val="clear" w:color="000000" w:fill="FFFFFF"/>
            <w:noWrap/>
            <w:vAlign w:val="bottom"/>
            <w:hideMark/>
          </w:tcPr>
          <w:p w14:paraId="1AF07C9A" w14:textId="7BC34255" w:rsidR="00103A7E" w:rsidRPr="00C52162" w:rsidRDefault="00CF7A36" w:rsidP="0054350B">
            <w:pPr>
              <w:jc w:val="right"/>
              <w:rPr>
                <w:color w:val="000000"/>
                <w:sz w:val="20"/>
                <w:szCs w:val="20"/>
                <w:lang w:eastAsia="sk-SK"/>
              </w:rPr>
            </w:pPr>
            <w:r>
              <w:rPr>
                <w:color w:val="000000"/>
                <w:sz w:val="20"/>
                <w:szCs w:val="20"/>
                <w:lang w:eastAsia="sk-SK"/>
              </w:rPr>
              <w:t>10</w:t>
            </w:r>
            <w:r w:rsidR="00103A7E" w:rsidRPr="00C52162">
              <w:rPr>
                <w:color w:val="000000"/>
                <w:sz w:val="20"/>
                <w:szCs w:val="20"/>
                <w:lang w:eastAsia="sk-SK"/>
              </w:rPr>
              <w:t xml:space="preserve"> 010 000,00</w:t>
            </w:r>
          </w:p>
        </w:tc>
        <w:tc>
          <w:tcPr>
            <w:tcW w:w="797" w:type="dxa"/>
            <w:tcBorders>
              <w:top w:val="nil"/>
              <w:left w:val="nil"/>
              <w:bottom w:val="nil"/>
              <w:right w:val="nil"/>
            </w:tcBorders>
            <w:shd w:val="clear" w:color="000000" w:fill="9BC2E6"/>
            <w:noWrap/>
            <w:vAlign w:val="bottom"/>
            <w:hideMark/>
          </w:tcPr>
          <w:p w14:paraId="16E8E961" w14:textId="77777777" w:rsidR="00103A7E" w:rsidRPr="00C52162" w:rsidRDefault="00103A7E" w:rsidP="0054350B">
            <w:pPr>
              <w:jc w:val="center"/>
              <w:rPr>
                <w:color w:val="000000"/>
                <w:sz w:val="20"/>
                <w:szCs w:val="20"/>
                <w:lang w:eastAsia="sk-SK"/>
              </w:rPr>
            </w:pPr>
            <w:r w:rsidRPr="00C52162">
              <w:rPr>
                <w:color w:val="000000"/>
                <w:sz w:val="20"/>
                <w:szCs w:val="20"/>
                <w:lang w:eastAsia="sk-SK"/>
              </w:rPr>
              <w:t>R</w:t>
            </w:r>
          </w:p>
        </w:tc>
        <w:tc>
          <w:tcPr>
            <w:tcW w:w="569" w:type="dxa"/>
            <w:tcBorders>
              <w:top w:val="nil"/>
              <w:left w:val="nil"/>
              <w:bottom w:val="nil"/>
              <w:right w:val="nil"/>
            </w:tcBorders>
            <w:shd w:val="clear" w:color="000000" w:fill="FFFFFF"/>
            <w:noWrap/>
            <w:vAlign w:val="bottom"/>
            <w:hideMark/>
          </w:tcPr>
          <w:p w14:paraId="004DE205" w14:textId="77777777" w:rsidR="00103A7E" w:rsidRPr="00C52162" w:rsidRDefault="00103A7E" w:rsidP="0054350B">
            <w:pPr>
              <w:rPr>
                <w:color w:val="000000"/>
                <w:sz w:val="20"/>
                <w:szCs w:val="20"/>
                <w:lang w:eastAsia="sk-SK"/>
              </w:rPr>
            </w:pPr>
            <w:r w:rsidRPr="00C52162">
              <w:rPr>
                <w:color w:val="000000"/>
                <w:sz w:val="20"/>
                <w:szCs w:val="20"/>
                <w:lang w:eastAsia="sk-SK"/>
              </w:rPr>
              <w:t> </w:t>
            </w:r>
          </w:p>
        </w:tc>
        <w:tc>
          <w:tcPr>
            <w:tcW w:w="1367" w:type="dxa"/>
            <w:tcBorders>
              <w:top w:val="nil"/>
              <w:left w:val="nil"/>
              <w:bottom w:val="nil"/>
              <w:right w:val="nil"/>
            </w:tcBorders>
            <w:shd w:val="clear" w:color="000000" w:fill="9BC2E6"/>
            <w:noWrap/>
            <w:vAlign w:val="bottom"/>
            <w:hideMark/>
          </w:tcPr>
          <w:p w14:paraId="46E47AA3" w14:textId="77777777" w:rsidR="00103A7E" w:rsidRPr="00C52162" w:rsidRDefault="00103A7E" w:rsidP="0054350B">
            <w:pPr>
              <w:jc w:val="center"/>
              <w:rPr>
                <w:color w:val="000000"/>
                <w:sz w:val="20"/>
                <w:szCs w:val="20"/>
                <w:lang w:eastAsia="sk-SK"/>
              </w:rPr>
            </w:pPr>
            <w:r w:rsidRPr="00C52162">
              <w:rPr>
                <w:color w:val="000000"/>
                <w:sz w:val="20"/>
                <w:szCs w:val="20"/>
                <w:lang w:eastAsia="sk-SK"/>
              </w:rPr>
              <w:t>....</w:t>
            </w:r>
          </w:p>
        </w:tc>
        <w:tc>
          <w:tcPr>
            <w:tcW w:w="604" w:type="dxa"/>
            <w:tcBorders>
              <w:top w:val="nil"/>
              <w:left w:val="nil"/>
              <w:bottom w:val="nil"/>
              <w:right w:val="nil"/>
            </w:tcBorders>
            <w:shd w:val="clear" w:color="000000" w:fill="FFFFFF"/>
            <w:noWrap/>
            <w:vAlign w:val="bottom"/>
            <w:hideMark/>
          </w:tcPr>
          <w:p w14:paraId="4641881F" w14:textId="77777777" w:rsidR="00103A7E" w:rsidRPr="00C52162" w:rsidRDefault="00103A7E" w:rsidP="0054350B">
            <w:pPr>
              <w:rPr>
                <w:color w:val="000000"/>
                <w:sz w:val="20"/>
                <w:szCs w:val="20"/>
                <w:lang w:eastAsia="sk-SK"/>
              </w:rPr>
            </w:pPr>
            <w:r w:rsidRPr="00C52162">
              <w:rPr>
                <w:color w:val="000000"/>
                <w:sz w:val="20"/>
                <w:szCs w:val="20"/>
                <w:lang w:eastAsia="sk-SK"/>
              </w:rPr>
              <w:t> </w:t>
            </w:r>
          </w:p>
        </w:tc>
        <w:tc>
          <w:tcPr>
            <w:tcW w:w="1452" w:type="dxa"/>
            <w:tcBorders>
              <w:top w:val="nil"/>
              <w:left w:val="nil"/>
              <w:bottom w:val="nil"/>
              <w:right w:val="nil"/>
            </w:tcBorders>
            <w:shd w:val="clear" w:color="000000" w:fill="9BC2E6"/>
            <w:noWrap/>
            <w:vAlign w:val="bottom"/>
            <w:hideMark/>
          </w:tcPr>
          <w:p w14:paraId="5B0FEB5F" w14:textId="77777777" w:rsidR="00103A7E" w:rsidRPr="00C52162" w:rsidRDefault="00103A7E" w:rsidP="0054350B">
            <w:pPr>
              <w:jc w:val="center"/>
              <w:rPr>
                <w:color w:val="000000"/>
                <w:sz w:val="20"/>
                <w:szCs w:val="20"/>
                <w:lang w:eastAsia="sk-SK"/>
              </w:rPr>
            </w:pPr>
            <w:r w:rsidRPr="00C52162">
              <w:rPr>
                <w:color w:val="000000"/>
                <w:sz w:val="20"/>
                <w:szCs w:val="20"/>
                <w:lang w:eastAsia="sk-SK"/>
              </w:rPr>
              <w:t>R</w:t>
            </w:r>
          </w:p>
        </w:tc>
      </w:tr>
      <w:tr w:rsidR="00103A7E" w:rsidRPr="00B62E6D" w14:paraId="2C468297" w14:textId="77777777" w:rsidTr="0054350B">
        <w:trPr>
          <w:trHeight w:val="300"/>
        </w:trPr>
        <w:tc>
          <w:tcPr>
            <w:tcW w:w="2923" w:type="dxa"/>
            <w:gridSpan w:val="2"/>
            <w:tcBorders>
              <w:top w:val="nil"/>
              <w:left w:val="nil"/>
              <w:bottom w:val="nil"/>
              <w:right w:val="nil"/>
            </w:tcBorders>
            <w:shd w:val="clear" w:color="000000" w:fill="9BC2E6"/>
            <w:noWrap/>
            <w:vAlign w:val="bottom"/>
            <w:hideMark/>
          </w:tcPr>
          <w:p w14:paraId="0F02C60F" w14:textId="77777777" w:rsidR="00103A7E" w:rsidRPr="00C52162" w:rsidRDefault="00103A7E" w:rsidP="0054350B">
            <w:pPr>
              <w:jc w:val="center"/>
              <w:rPr>
                <w:b/>
                <w:bCs/>
                <w:i/>
                <w:iCs/>
                <w:sz w:val="20"/>
                <w:szCs w:val="20"/>
                <w:lang w:eastAsia="sk-SK"/>
              </w:rPr>
            </w:pPr>
            <w:r w:rsidRPr="00C52162">
              <w:rPr>
                <w:b/>
                <w:bCs/>
                <w:i/>
                <w:iCs/>
                <w:sz w:val="20"/>
                <w:szCs w:val="20"/>
                <w:lang w:eastAsia="sk-SK"/>
              </w:rPr>
              <w:t>Spolu</w:t>
            </w:r>
          </w:p>
        </w:tc>
        <w:tc>
          <w:tcPr>
            <w:tcW w:w="2256" w:type="dxa"/>
            <w:gridSpan w:val="2"/>
            <w:tcBorders>
              <w:top w:val="nil"/>
              <w:left w:val="nil"/>
              <w:bottom w:val="nil"/>
              <w:right w:val="nil"/>
            </w:tcBorders>
            <w:shd w:val="clear" w:color="000000" w:fill="9BC2E6"/>
            <w:noWrap/>
            <w:vAlign w:val="bottom"/>
            <w:hideMark/>
          </w:tcPr>
          <w:p w14:paraId="7874EAAA" w14:textId="0CD4B549" w:rsidR="00103A7E" w:rsidRPr="00C52162" w:rsidRDefault="00B364C6" w:rsidP="0054350B">
            <w:pPr>
              <w:jc w:val="center"/>
              <w:rPr>
                <w:b/>
                <w:bCs/>
                <w:color w:val="000000"/>
                <w:sz w:val="20"/>
                <w:szCs w:val="20"/>
                <w:lang w:eastAsia="sk-SK"/>
              </w:rPr>
            </w:pPr>
            <w:r>
              <w:rPr>
                <w:b/>
                <w:bCs/>
                <w:color w:val="000000"/>
                <w:sz w:val="20"/>
                <w:szCs w:val="20"/>
                <w:lang w:eastAsia="sk-SK"/>
              </w:rPr>
              <w:t>10</w:t>
            </w:r>
            <w:r w:rsidR="00103A7E" w:rsidRPr="00C52162">
              <w:rPr>
                <w:b/>
                <w:bCs/>
                <w:color w:val="000000"/>
                <w:sz w:val="20"/>
                <w:szCs w:val="20"/>
                <w:lang w:eastAsia="sk-SK"/>
              </w:rPr>
              <w:t xml:space="preserve"> 010 000,00</w:t>
            </w:r>
          </w:p>
        </w:tc>
        <w:tc>
          <w:tcPr>
            <w:tcW w:w="1936" w:type="dxa"/>
            <w:gridSpan w:val="2"/>
            <w:tcBorders>
              <w:top w:val="nil"/>
              <w:left w:val="nil"/>
              <w:bottom w:val="nil"/>
              <w:right w:val="nil"/>
            </w:tcBorders>
            <w:shd w:val="clear" w:color="000000" w:fill="9BC2E6"/>
            <w:noWrap/>
            <w:vAlign w:val="bottom"/>
            <w:hideMark/>
          </w:tcPr>
          <w:p w14:paraId="385B64F5" w14:textId="77777777" w:rsidR="00103A7E" w:rsidRPr="00C52162" w:rsidRDefault="00103A7E" w:rsidP="0054350B">
            <w:pPr>
              <w:jc w:val="center"/>
              <w:rPr>
                <w:b/>
                <w:bCs/>
                <w:color w:val="000000"/>
                <w:sz w:val="20"/>
                <w:szCs w:val="20"/>
                <w:lang w:eastAsia="sk-SK"/>
              </w:rPr>
            </w:pPr>
            <w:r w:rsidRPr="00C52162">
              <w:rPr>
                <w:b/>
                <w:bCs/>
                <w:color w:val="000000"/>
                <w:sz w:val="20"/>
                <w:szCs w:val="20"/>
                <w:lang w:eastAsia="sk-SK"/>
              </w:rPr>
              <w:t>....</w:t>
            </w:r>
          </w:p>
        </w:tc>
        <w:tc>
          <w:tcPr>
            <w:tcW w:w="2056" w:type="dxa"/>
            <w:gridSpan w:val="2"/>
            <w:tcBorders>
              <w:top w:val="nil"/>
              <w:left w:val="nil"/>
              <w:bottom w:val="nil"/>
              <w:right w:val="nil"/>
            </w:tcBorders>
            <w:shd w:val="clear" w:color="000000" w:fill="9BC2E6"/>
            <w:noWrap/>
            <w:vAlign w:val="bottom"/>
            <w:hideMark/>
          </w:tcPr>
          <w:p w14:paraId="253CE5BE" w14:textId="77777777" w:rsidR="00103A7E" w:rsidRPr="00C52162" w:rsidRDefault="00103A7E" w:rsidP="0054350B">
            <w:pPr>
              <w:jc w:val="center"/>
              <w:rPr>
                <w:b/>
                <w:bCs/>
                <w:color w:val="000000"/>
                <w:sz w:val="20"/>
                <w:szCs w:val="20"/>
                <w:lang w:eastAsia="sk-SK"/>
              </w:rPr>
            </w:pPr>
            <w:r w:rsidRPr="00C52162">
              <w:rPr>
                <w:b/>
                <w:bCs/>
                <w:color w:val="000000"/>
                <w:sz w:val="20"/>
                <w:szCs w:val="20"/>
                <w:lang w:eastAsia="sk-SK"/>
              </w:rPr>
              <w:t>0,00</w:t>
            </w:r>
          </w:p>
        </w:tc>
      </w:tr>
      <w:tr w:rsidR="00103A7E" w:rsidRPr="00B62E6D" w14:paraId="0E7E5B82" w14:textId="77777777" w:rsidTr="0054350B">
        <w:trPr>
          <w:trHeight w:val="300"/>
        </w:trPr>
        <w:tc>
          <w:tcPr>
            <w:tcW w:w="1560" w:type="dxa"/>
            <w:tcBorders>
              <w:top w:val="nil"/>
              <w:left w:val="nil"/>
              <w:bottom w:val="nil"/>
              <w:right w:val="nil"/>
            </w:tcBorders>
            <w:shd w:val="clear" w:color="000000" w:fill="9BC2E6"/>
            <w:noWrap/>
            <w:vAlign w:val="bottom"/>
            <w:hideMark/>
          </w:tcPr>
          <w:p w14:paraId="280CA928" w14:textId="77777777" w:rsidR="00103A7E" w:rsidRPr="00C52162" w:rsidRDefault="00103A7E" w:rsidP="0054350B">
            <w:pPr>
              <w:jc w:val="center"/>
              <w:rPr>
                <w:i/>
                <w:iCs/>
                <w:sz w:val="20"/>
                <w:szCs w:val="20"/>
                <w:lang w:eastAsia="sk-SK"/>
              </w:rPr>
            </w:pPr>
            <w:r w:rsidRPr="00C52162">
              <w:rPr>
                <w:i/>
                <w:iCs/>
                <w:sz w:val="20"/>
                <w:szCs w:val="20"/>
                <w:lang w:eastAsia="sk-SK"/>
              </w:rPr>
              <w:t> </w:t>
            </w:r>
          </w:p>
        </w:tc>
        <w:tc>
          <w:tcPr>
            <w:tcW w:w="1363" w:type="dxa"/>
            <w:tcBorders>
              <w:top w:val="nil"/>
              <w:left w:val="nil"/>
              <w:bottom w:val="nil"/>
              <w:right w:val="nil"/>
            </w:tcBorders>
            <w:shd w:val="clear" w:color="000000" w:fill="9BC2E6"/>
            <w:noWrap/>
            <w:vAlign w:val="bottom"/>
            <w:hideMark/>
          </w:tcPr>
          <w:p w14:paraId="08C23641" w14:textId="77777777" w:rsidR="00103A7E" w:rsidRPr="00C52162" w:rsidRDefault="00103A7E" w:rsidP="0054350B">
            <w:pPr>
              <w:jc w:val="center"/>
              <w:rPr>
                <w:i/>
                <w:iCs/>
                <w:sz w:val="20"/>
                <w:szCs w:val="20"/>
                <w:lang w:eastAsia="sk-SK"/>
              </w:rPr>
            </w:pPr>
            <w:r w:rsidRPr="00C52162">
              <w:rPr>
                <w:i/>
                <w:iCs/>
                <w:sz w:val="20"/>
                <w:szCs w:val="20"/>
                <w:lang w:eastAsia="sk-SK"/>
              </w:rPr>
              <w:t> </w:t>
            </w:r>
          </w:p>
        </w:tc>
        <w:tc>
          <w:tcPr>
            <w:tcW w:w="1459" w:type="dxa"/>
            <w:tcBorders>
              <w:top w:val="nil"/>
              <w:left w:val="nil"/>
              <w:bottom w:val="nil"/>
              <w:right w:val="nil"/>
            </w:tcBorders>
            <w:shd w:val="clear" w:color="000000" w:fill="9BC2E6"/>
            <w:noWrap/>
            <w:vAlign w:val="bottom"/>
            <w:hideMark/>
          </w:tcPr>
          <w:p w14:paraId="1DA82379" w14:textId="77777777" w:rsidR="00103A7E" w:rsidRPr="00C52162" w:rsidRDefault="00103A7E" w:rsidP="0054350B">
            <w:pPr>
              <w:rPr>
                <w:color w:val="000000"/>
                <w:sz w:val="20"/>
                <w:szCs w:val="20"/>
                <w:lang w:eastAsia="sk-SK"/>
              </w:rPr>
            </w:pPr>
            <w:r w:rsidRPr="00C52162">
              <w:rPr>
                <w:color w:val="000000"/>
                <w:sz w:val="20"/>
                <w:szCs w:val="20"/>
                <w:lang w:eastAsia="sk-SK"/>
              </w:rPr>
              <w:t> </w:t>
            </w:r>
          </w:p>
        </w:tc>
        <w:tc>
          <w:tcPr>
            <w:tcW w:w="797" w:type="dxa"/>
            <w:tcBorders>
              <w:top w:val="nil"/>
              <w:left w:val="nil"/>
              <w:bottom w:val="nil"/>
              <w:right w:val="nil"/>
            </w:tcBorders>
            <w:shd w:val="clear" w:color="000000" w:fill="9BC2E6"/>
            <w:noWrap/>
            <w:vAlign w:val="bottom"/>
            <w:hideMark/>
          </w:tcPr>
          <w:p w14:paraId="566593DA" w14:textId="77777777" w:rsidR="00103A7E" w:rsidRPr="00C52162" w:rsidRDefault="00103A7E" w:rsidP="0054350B">
            <w:pPr>
              <w:rPr>
                <w:color w:val="000000"/>
                <w:sz w:val="20"/>
                <w:szCs w:val="20"/>
                <w:lang w:eastAsia="sk-SK"/>
              </w:rPr>
            </w:pPr>
            <w:r w:rsidRPr="00C52162">
              <w:rPr>
                <w:color w:val="000000"/>
                <w:sz w:val="20"/>
                <w:szCs w:val="20"/>
                <w:lang w:eastAsia="sk-SK"/>
              </w:rPr>
              <w:t> </w:t>
            </w:r>
          </w:p>
        </w:tc>
        <w:tc>
          <w:tcPr>
            <w:tcW w:w="569" w:type="dxa"/>
            <w:tcBorders>
              <w:top w:val="nil"/>
              <w:left w:val="nil"/>
              <w:bottom w:val="nil"/>
              <w:right w:val="nil"/>
            </w:tcBorders>
            <w:shd w:val="clear" w:color="000000" w:fill="9BC2E6"/>
            <w:noWrap/>
            <w:vAlign w:val="bottom"/>
            <w:hideMark/>
          </w:tcPr>
          <w:p w14:paraId="11E5E332" w14:textId="77777777" w:rsidR="00103A7E" w:rsidRPr="00C52162" w:rsidRDefault="00103A7E" w:rsidP="0054350B">
            <w:pPr>
              <w:rPr>
                <w:color w:val="000000"/>
                <w:sz w:val="20"/>
                <w:szCs w:val="20"/>
                <w:lang w:eastAsia="sk-SK"/>
              </w:rPr>
            </w:pPr>
            <w:r w:rsidRPr="00C52162">
              <w:rPr>
                <w:color w:val="000000"/>
                <w:sz w:val="20"/>
                <w:szCs w:val="20"/>
                <w:lang w:eastAsia="sk-SK"/>
              </w:rPr>
              <w:t> </w:t>
            </w:r>
          </w:p>
        </w:tc>
        <w:tc>
          <w:tcPr>
            <w:tcW w:w="1367" w:type="dxa"/>
            <w:tcBorders>
              <w:top w:val="nil"/>
              <w:left w:val="nil"/>
              <w:bottom w:val="nil"/>
              <w:right w:val="nil"/>
            </w:tcBorders>
            <w:shd w:val="clear" w:color="000000" w:fill="9BC2E6"/>
            <w:noWrap/>
            <w:vAlign w:val="bottom"/>
            <w:hideMark/>
          </w:tcPr>
          <w:p w14:paraId="3B49B634" w14:textId="77777777" w:rsidR="00103A7E" w:rsidRPr="00C52162" w:rsidRDefault="00103A7E" w:rsidP="0054350B">
            <w:pPr>
              <w:jc w:val="center"/>
              <w:rPr>
                <w:color w:val="000000"/>
                <w:sz w:val="20"/>
                <w:szCs w:val="20"/>
                <w:lang w:eastAsia="sk-SK"/>
              </w:rPr>
            </w:pPr>
          </w:p>
        </w:tc>
        <w:tc>
          <w:tcPr>
            <w:tcW w:w="604" w:type="dxa"/>
            <w:tcBorders>
              <w:top w:val="nil"/>
              <w:left w:val="nil"/>
              <w:bottom w:val="nil"/>
              <w:right w:val="nil"/>
            </w:tcBorders>
            <w:shd w:val="clear" w:color="000000" w:fill="9BC2E6"/>
            <w:noWrap/>
            <w:vAlign w:val="bottom"/>
            <w:hideMark/>
          </w:tcPr>
          <w:p w14:paraId="15DFB5D8" w14:textId="77777777" w:rsidR="00103A7E" w:rsidRPr="00C52162" w:rsidRDefault="00103A7E" w:rsidP="0054350B">
            <w:pPr>
              <w:rPr>
                <w:color w:val="000000"/>
                <w:sz w:val="20"/>
                <w:szCs w:val="20"/>
                <w:lang w:eastAsia="sk-SK"/>
              </w:rPr>
            </w:pPr>
            <w:r w:rsidRPr="00C52162">
              <w:rPr>
                <w:color w:val="000000"/>
                <w:sz w:val="20"/>
                <w:szCs w:val="20"/>
                <w:lang w:eastAsia="sk-SK"/>
              </w:rPr>
              <w:t> </w:t>
            </w:r>
          </w:p>
        </w:tc>
        <w:tc>
          <w:tcPr>
            <w:tcW w:w="1452" w:type="dxa"/>
            <w:tcBorders>
              <w:top w:val="nil"/>
              <w:left w:val="nil"/>
              <w:bottom w:val="nil"/>
              <w:right w:val="nil"/>
            </w:tcBorders>
            <w:shd w:val="clear" w:color="000000" w:fill="9BC2E6"/>
            <w:noWrap/>
            <w:vAlign w:val="bottom"/>
            <w:hideMark/>
          </w:tcPr>
          <w:p w14:paraId="424FE7DA" w14:textId="77777777" w:rsidR="00103A7E" w:rsidRPr="00C52162" w:rsidRDefault="00103A7E" w:rsidP="0054350B">
            <w:pPr>
              <w:rPr>
                <w:color w:val="000000"/>
                <w:sz w:val="20"/>
                <w:szCs w:val="20"/>
                <w:lang w:eastAsia="sk-SK"/>
              </w:rPr>
            </w:pPr>
            <w:r w:rsidRPr="00C52162">
              <w:rPr>
                <w:color w:val="000000"/>
                <w:sz w:val="20"/>
                <w:szCs w:val="20"/>
                <w:lang w:eastAsia="sk-SK"/>
              </w:rPr>
              <w:t> </w:t>
            </w:r>
          </w:p>
        </w:tc>
      </w:tr>
      <w:tr w:rsidR="00103A7E" w:rsidRPr="00B62E6D" w14:paraId="4B48468D" w14:textId="77777777" w:rsidTr="0054350B">
        <w:trPr>
          <w:trHeight w:val="300"/>
        </w:trPr>
        <w:tc>
          <w:tcPr>
            <w:tcW w:w="1560" w:type="dxa"/>
            <w:tcBorders>
              <w:top w:val="nil"/>
              <w:left w:val="nil"/>
              <w:bottom w:val="nil"/>
              <w:right w:val="nil"/>
            </w:tcBorders>
            <w:shd w:val="clear" w:color="000000" w:fill="9BC2E6"/>
            <w:noWrap/>
            <w:vAlign w:val="bottom"/>
            <w:hideMark/>
          </w:tcPr>
          <w:p w14:paraId="20893E61" w14:textId="77777777" w:rsidR="00103A7E" w:rsidRPr="00C52162" w:rsidRDefault="00103A7E" w:rsidP="0054350B">
            <w:pPr>
              <w:rPr>
                <w:color w:val="000000"/>
                <w:sz w:val="20"/>
                <w:szCs w:val="20"/>
                <w:lang w:eastAsia="sk-SK"/>
              </w:rPr>
            </w:pPr>
            <w:r w:rsidRPr="00C52162">
              <w:rPr>
                <w:color w:val="000000"/>
                <w:sz w:val="20"/>
                <w:szCs w:val="20"/>
                <w:lang w:eastAsia="sk-SK"/>
              </w:rPr>
              <w:t> </w:t>
            </w:r>
          </w:p>
        </w:tc>
        <w:tc>
          <w:tcPr>
            <w:tcW w:w="1363" w:type="dxa"/>
            <w:tcBorders>
              <w:top w:val="nil"/>
              <w:left w:val="nil"/>
              <w:bottom w:val="nil"/>
              <w:right w:val="nil"/>
            </w:tcBorders>
            <w:shd w:val="clear" w:color="000000" w:fill="9BC2E6"/>
            <w:noWrap/>
            <w:vAlign w:val="bottom"/>
            <w:hideMark/>
          </w:tcPr>
          <w:p w14:paraId="4C2AD2E6" w14:textId="77777777" w:rsidR="00103A7E" w:rsidRPr="00C52162" w:rsidRDefault="00103A7E" w:rsidP="0054350B">
            <w:pPr>
              <w:jc w:val="center"/>
              <w:rPr>
                <w:i/>
                <w:iCs/>
                <w:sz w:val="20"/>
                <w:szCs w:val="20"/>
                <w:lang w:eastAsia="sk-SK"/>
              </w:rPr>
            </w:pPr>
            <w:r w:rsidRPr="00C52162">
              <w:rPr>
                <w:i/>
                <w:iCs/>
                <w:sz w:val="20"/>
                <w:szCs w:val="20"/>
                <w:lang w:eastAsia="sk-SK"/>
              </w:rPr>
              <w:t> </w:t>
            </w:r>
          </w:p>
        </w:tc>
        <w:tc>
          <w:tcPr>
            <w:tcW w:w="1459" w:type="dxa"/>
            <w:tcBorders>
              <w:top w:val="nil"/>
              <w:left w:val="nil"/>
              <w:bottom w:val="nil"/>
              <w:right w:val="nil"/>
            </w:tcBorders>
            <w:shd w:val="clear" w:color="000000" w:fill="9BC2E6"/>
            <w:noWrap/>
            <w:vAlign w:val="bottom"/>
            <w:hideMark/>
          </w:tcPr>
          <w:p w14:paraId="21E99C38" w14:textId="77777777" w:rsidR="00103A7E" w:rsidRPr="00C52162" w:rsidRDefault="00103A7E" w:rsidP="0054350B">
            <w:pPr>
              <w:rPr>
                <w:color w:val="000000"/>
                <w:sz w:val="20"/>
                <w:szCs w:val="20"/>
                <w:lang w:eastAsia="sk-SK"/>
              </w:rPr>
            </w:pPr>
            <w:r w:rsidRPr="00C52162">
              <w:rPr>
                <w:color w:val="000000"/>
                <w:sz w:val="20"/>
                <w:szCs w:val="20"/>
                <w:lang w:eastAsia="sk-SK"/>
              </w:rPr>
              <w:t> </w:t>
            </w:r>
          </w:p>
        </w:tc>
        <w:tc>
          <w:tcPr>
            <w:tcW w:w="797" w:type="dxa"/>
            <w:tcBorders>
              <w:top w:val="nil"/>
              <w:left w:val="nil"/>
              <w:bottom w:val="nil"/>
              <w:right w:val="nil"/>
            </w:tcBorders>
            <w:shd w:val="clear" w:color="000000" w:fill="9BC2E6"/>
            <w:noWrap/>
            <w:vAlign w:val="bottom"/>
            <w:hideMark/>
          </w:tcPr>
          <w:p w14:paraId="1A1AE1F1" w14:textId="77777777" w:rsidR="00103A7E" w:rsidRPr="00C52162" w:rsidRDefault="00103A7E" w:rsidP="0054350B">
            <w:pPr>
              <w:rPr>
                <w:color w:val="000000"/>
                <w:sz w:val="20"/>
                <w:szCs w:val="20"/>
                <w:lang w:eastAsia="sk-SK"/>
              </w:rPr>
            </w:pPr>
            <w:r w:rsidRPr="00C52162">
              <w:rPr>
                <w:color w:val="000000"/>
                <w:sz w:val="20"/>
                <w:szCs w:val="20"/>
                <w:lang w:eastAsia="sk-SK"/>
              </w:rPr>
              <w:t> </w:t>
            </w:r>
          </w:p>
        </w:tc>
        <w:tc>
          <w:tcPr>
            <w:tcW w:w="569" w:type="dxa"/>
            <w:tcBorders>
              <w:top w:val="nil"/>
              <w:left w:val="nil"/>
              <w:bottom w:val="nil"/>
              <w:right w:val="nil"/>
            </w:tcBorders>
            <w:shd w:val="clear" w:color="000000" w:fill="9BC2E6"/>
            <w:noWrap/>
            <w:vAlign w:val="bottom"/>
            <w:hideMark/>
          </w:tcPr>
          <w:p w14:paraId="145AACFA" w14:textId="77777777" w:rsidR="00103A7E" w:rsidRPr="00C52162" w:rsidRDefault="00103A7E" w:rsidP="0054350B">
            <w:pPr>
              <w:rPr>
                <w:color w:val="000000"/>
                <w:sz w:val="20"/>
                <w:szCs w:val="20"/>
                <w:lang w:eastAsia="sk-SK"/>
              </w:rPr>
            </w:pPr>
            <w:r w:rsidRPr="00C52162">
              <w:rPr>
                <w:color w:val="000000"/>
                <w:sz w:val="20"/>
                <w:szCs w:val="20"/>
                <w:lang w:eastAsia="sk-SK"/>
              </w:rPr>
              <w:t> </w:t>
            </w:r>
          </w:p>
        </w:tc>
        <w:tc>
          <w:tcPr>
            <w:tcW w:w="1367" w:type="dxa"/>
            <w:tcBorders>
              <w:top w:val="nil"/>
              <w:left w:val="nil"/>
              <w:bottom w:val="nil"/>
              <w:right w:val="nil"/>
            </w:tcBorders>
            <w:shd w:val="clear" w:color="000000" w:fill="9BC2E6"/>
            <w:noWrap/>
            <w:vAlign w:val="bottom"/>
            <w:hideMark/>
          </w:tcPr>
          <w:p w14:paraId="75AA9ECD" w14:textId="77777777" w:rsidR="00103A7E" w:rsidRPr="00C52162" w:rsidRDefault="00103A7E" w:rsidP="0054350B">
            <w:pPr>
              <w:jc w:val="center"/>
              <w:rPr>
                <w:color w:val="000000"/>
                <w:sz w:val="20"/>
                <w:szCs w:val="20"/>
                <w:lang w:eastAsia="sk-SK"/>
              </w:rPr>
            </w:pPr>
          </w:p>
        </w:tc>
        <w:tc>
          <w:tcPr>
            <w:tcW w:w="604" w:type="dxa"/>
            <w:tcBorders>
              <w:top w:val="nil"/>
              <w:left w:val="nil"/>
              <w:bottom w:val="nil"/>
              <w:right w:val="nil"/>
            </w:tcBorders>
            <w:shd w:val="clear" w:color="000000" w:fill="9BC2E6"/>
            <w:noWrap/>
            <w:vAlign w:val="bottom"/>
            <w:hideMark/>
          </w:tcPr>
          <w:p w14:paraId="2D9B1037" w14:textId="77777777" w:rsidR="00103A7E" w:rsidRPr="00C52162" w:rsidRDefault="00103A7E" w:rsidP="0054350B">
            <w:pPr>
              <w:rPr>
                <w:color w:val="000000"/>
                <w:sz w:val="20"/>
                <w:szCs w:val="20"/>
                <w:lang w:eastAsia="sk-SK"/>
              </w:rPr>
            </w:pPr>
            <w:r w:rsidRPr="00C52162">
              <w:rPr>
                <w:color w:val="000000"/>
                <w:sz w:val="20"/>
                <w:szCs w:val="20"/>
                <w:lang w:eastAsia="sk-SK"/>
              </w:rPr>
              <w:t> </w:t>
            </w:r>
          </w:p>
        </w:tc>
        <w:tc>
          <w:tcPr>
            <w:tcW w:w="1452" w:type="dxa"/>
            <w:tcBorders>
              <w:top w:val="nil"/>
              <w:left w:val="nil"/>
              <w:bottom w:val="nil"/>
              <w:right w:val="nil"/>
            </w:tcBorders>
            <w:shd w:val="clear" w:color="000000" w:fill="9BC2E6"/>
            <w:noWrap/>
            <w:vAlign w:val="bottom"/>
            <w:hideMark/>
          </w:tcPr>
          <w:p w14:paraId="30C9DDA1" w14:textId="77777777" w:rsidR="00103A7E" w:rsidRPr="00C52162" w:rsidRDefault="00103A7E" w:rsidP="0054350B">
            <w:pPr>
              <w:rPr>
                <w:color w:val="000000"/>
                <w:sz w:val="20"/>
                <w:szCs w:val="20"/>
                <w:lang w:eastAsia="sk-SK"/>
              </w:rPr>
            </w:pPr>
            <w:r w:rsidRPr="00C52162">
              <w:rPr>
                <w:color w:val="000000"/>
                <w:sz w:val="20"/>
                <w:szCs w:val="20"/>
                <w:lang w:eastAsia="sk-SK"/>
              </w:rPr>
              <w:t> </w:t>
            </w:r>
          </w:p>
        </w:tc>
      </w:tr>
      <w:tr w:rsidR="00103A7E" w:rsidRPr="00B62E6D" w14:paraId="53B62217" w14:textId="77777777" w:rsidTr="0054350B">
        <w:trPr>
          <w:trHeight w:val="315"/>
        </w:trPr>
        <w:tc>
          <w:tcPr>
            <w:tcW w:w="1560" w:type="dxa"/>
            <w:tcBorders>
              <w:top w:val="nil"/>
              <w:left w:val="nil"/>
              <w:bottom w:val="dashed" w:sz="8" w:space="0" w:color="auto"/>
              <w:right w:val="nil"/>
            </w:tcBorders>
            <w:shd w:val="clear" w:color="000000" w:fill="9BC2E6"/>
            <w:noWrap/>
            <w:vAlign w:val="bottom"/>
            <w:hideMark/>
          </w:tcPr>
          <w:p w14:paraId="2EC759A1" w14:textId="77777777" w:rsidR="00103A7E" w:rsidRPr="00C52162" w:rsidRDefault="00103A7E" w:rsidP="0054350B">
            <w:pPr>
              <w:rPr>
                <w:b/>
                <w:bCs/>
                <w:sz w:val="20"/>
                <w:szCs w:val="20"/>
                <w:lang w:eastAsia="sk-SK"/>
              </w:rPr>
            </w:pPr>
            <w:r w:rsidRPr="00C52162">
              <w:rPr>
                <w:b/>
                <w:bCs/>
                <w:sz w:val="20"/>
                <w:szCs w:val="20"/>
                <w:lang w:eastAsia="sk-SK"/>
              </w:rPr>
              <w:t>Odpisy - daňové</w:t>
            </w:r>
          </w:p>
        </w:tc>
        <w:tc>
          <w:tcPr>
            <w:tcW w:w="1363" w:type="dxa"/>
            <w:tcBorders>
              <w:top w:val="nil"/>
              <w:left w:val="nil"/>
              <w:bottom w:val="dashed" w:sz="8" w:space="0" w:color="auto"/>
              <w:right w:val="nil"/>
            </w:tcBorders>
            <w:shd w:val="clear" w:color="000000" w:fill="9BC2E6"/>
            <w:noWrap/>
            <w:vAlign w:val="bottom"/>
            <w:hideMark/>
          </w:tcPr>
          <w:p w14:paraId="30C63720" w14:textId="77777777" w:rsidR="00103A7E" w:rsidRPr="00C52162" w:rsidRDefault="00103A7E" w:rsidP="0054350B">
            <w:pPr>
              <w:jc w:val="center"/>
              <w:rPr>
                <w:b/>
                <w:bCs/>
                <w:i/>
                <w:iCs/>
                <w:sz w:val="20"/>
                <w:szCs w:val="20"/>
                <w:lang w:eastAsia="sk-SK"/>
              </w:rPr>
            </w:pPr>
            <w:r w:rsidRPr="00C52162">
              <w:rPr>
                <w:b/>
                <w:bCs/>
                <w:i/>
                <w:iCs/>
                <w:sz w:val="20"/>
                <w:szCs w:val="20"/>
                <w:lang w:eastAsia="sk-SK"/>
              </w:rPr>
              <w:t> </w:t>
            </w:r>
          </w:p>
        </w:tc>
        <w:tc>
          <w:tcPr>
            <w:tcW w:w="2256" w:type="dxa"/>
            <w:gridSpan w:val="2"/>
            <w:tcBorders>
              <w:top w:val="nil"/>
              <w:left w:val="nil"/>
              <w:bottom w:val="dashed" w:sz="8" w:space="0" w:color="auto"/>
              <w:right w:val="nil"/>
            </w:tcBorders>
            <w:shd w:val="clear" w:color="000000" w:fill="9BC2E6"/>
            <w:noWrap/>
            <w:vAlign w:val="bottom"/>
            <w:hideMark/>
          </w:tcPr>
          <w:p w14:paraId="3F3DA4F6" w14:textId="573B757A" w:rsidR="00103A7E" w:rsidRPr="00C52162" w:rsidRDefault="00CF7A36" w:rsidP="0054350B">
            <w:pPr>
              <w:jc w:val="center"/>
              <w:rPr>
                <w:b/>
                <w:bCs/>
                <w:color w:val="000000"/>
                <w:sz w:val="20"/>
                <w:szCs w:val="20"/>
                <w:lang w:eastAsia="sk-SK"/>
              </w:rPr>
            </w:pPr>
            <w:r>
              <w:rPr>
                <w:b/>
                <w:bCs/>
                <w:color w:val="000000"/>
                <w:sz w:val="20"/>
                <w:szCs w:val="20"/>
                <w:lang w:eastAsia="sk-SK"/>
              </w:rPr>
              <w:t>252 500</w:t>
            </w:r>
            <w:r w:rsidR="00103A7E" w:rsidRPr="00C52162">
              <w:rPr>
                <w:b/>
                <w:bCs/>
                <w:color w:val="000000"/>
                <w:sz w:val="20"/>
                <w:szCs w:val="20"/>
                <w:lang w:eastAsia="sk-SK"/>
              </w:rPr>
              <w:t>,00</w:t>
            </w:r>
          </w:p>
        </w:tc>
        <w:tc>
          <w:tcPr>
            <w:tcW w:w="1936" w:type="dxa"/>
            <w:gridSpan w:val="2"/>
            <w:tcBorders>
              <w:top w:val="nil"/>
              <w:left w:val="nil"/>
              <w:bottom w:val="dashed" w:sz="8" w:space="0" w:color="auto"/>
              <w:right w:val="nil"/>
            </w:tcBorders>
            <w:shd w:val="clear" w:color="000000" w:fill="9BC2E6"/>
            <w:noWrap/>
            <w:vAlign w:val="bottom"/>
            <w:hideMark/>
          </w:tcPr>
          <w:p w14:paraId="3AEE3F25" w14:textId="1F16BFDC" w:rsidR="00103A7E" w:rsidRPr="00C52162" w:rsidRDefault="00CF7A36" w:rsidP="0054350B">
            <w:pPr>
              <w:jc w:val="center"/>
              <w:rPr>
                <w:b/>
                <w:bCs/>
                <w:color w:val="000000"/>
                <w:sz w:val="20"/>
                <w:szCs w:val="20"/>
                <w:lang w:eastAsia="sk-SK"/>
              </w:rPr>
            </w:pPr>
            <w:r>
              <w:rPr>
                <w:b/>
                <w:bCs/>
                <w:color w:val="000000"/>
                <w:sz w:val="20"/>
                <w:szCs w:val="20"/>
                <w:lang w:eastAsia="sk-SK"/>
              </w:rPr>
              <w:t>252 500</w:t>
            </w:r>
            <w:r w:rsidR="00103A7E" w:rsidRPr="00C52162">
              <w:rPr>
                <w:b/>
                <w:bCs/>
                <w:color w:val="000000"/>
                <w:sz w:val="20"/>
                <w:szCs w:val="20"/>
                <w:lang w:eastAsia="sk-SK"/>
              </w:rPr>
              <w:t>,00</w:t>
            </w:r>
          </w:p>
        </w:tc>
        <w:tc>
          <w:tcPr>
            <w:tcW w:w="2056" w:type="dxa"/>
            <w:gridSpan w:val="2"/>
            <w:tcBorders>
              <w:top w:val="nil"/>
              <w:left w:val="nil"/>
              <w:bottom w:val="dashed" w:sz="8" w:space="0" w:color="auto"/>
              <w:right w:val="nil"/>
            </w:tcBorders>
            <w:shd w:val="clear" w:color="000000" w:fill="9BC2E6"/>
            <w:noWrap/>
            <w:vAlign w:val="bottom"/>
            <w:hideMark/>
          </w:tcPr>
          <w:p w14:paraId="60F936BF" w14:textId="46CB1C09" w:rsidR="00103A7E" w:rsidRPr="00C52162" w:rsidRDefault="00CF7A36" w:rsidP="0054350B">
            <w:pPr>
              <w:jc w:val="center"/>
              <w:rPr>
                <w:b/>
                <w:bCs/>
                <w:color w:val="000000"/>
                <w:sz w:val="20"/>
                <w:szCs w:val="20"/>
                <w:lang w:eastAsia="sk-SK"/>
              </w:rPr>
            </w:pPr>
            <w:r>
              <w:rPr>
                <w:b/>
                <w:bCs/>
                <w:color w:val="000000"/>
                <w:sz w:val="20"/>
                <w:szCs w:val="20"/>
                <w:lang w:eastAsia="sk-SK"/>
              </w:rPr>
              <w:t>252 500</w:t>
            </w:r>
            <w:r w:rsidR="00103A7E" w:rsidRPr="00C52162">
              <w:rPr>
                <w:b/>
                <w:bCs/>
                <w:color w:val="000000"/>
                <w:sz w:val="20"/>
                <w:szCs w:val="20"/>
                <w:lang w:eastAsia="sk-SK"/>
              </w:rPr>
              <w:t>,00</w:t>
            </w:r>
          </w:p>
        </w:tc>
      </w:tr>
    </w:tbl>
    <w:p w14:paraId="0D46AAFE" w14:textId="77777777" w:rsidR="00103A7E" w:rsidRPr="00C52162" w:rsidRDefault="00103A7E" w:rsidP="00C52162">
      <w:pPr>
        <w:pStyle w:val="Nadpis2"/>
        <w:numPr>
          <w:ilvl w:val="0"/>
          <w:numId w:val="0"/>
        </w:numPr>
        <w:ind w:left="567" w:hanging="567"/>
        <w:rPr>
          <w:rFonts w:ascii="Calibri" w:hAnsi="Calibri"/>
          <w:sz w:val="22"/>
          <w:szCs w:val="22"/>
        </w:rPr>
      </w:pPr>
    </w:p>
    <w:p w14:paraId="6B1A958F" w14:textId="77777777" w:rsidR="00103A7E" w:rsidRPr="00C52162" w:rsidRDefault="00103A7E" w:rsidP="00103A7E">
      <w:pPr>
        <w:pStyle w:val="Nadpis2"/>
        <w:keepNext/>
        <w:tabs>
          <w:tab w:val="num" w:pos="964"/>
        </w:tabs>
        <w:spacing w:before="400" w:after="0" w:line="320" w:lineRule="exact"/>
        <w:ind w:left="964" w:hanging="964"/>
        <w:contextualSpacing w:val="0"/>
        <w:jc w:val="left"/>
      </w:pPr>
      <w:r w:rsidRPr="00C52162">
        <w:t>Peňažné toky</w:t>
      </w:r>
    </w:p>
    <w:p w14:paraId="75E86D22" w14:textId="77777777" w:rsidR="00103A7E" w:rsidRPr="00C52162" w:rsidRDefault="00103A7E" w:rsidP="00103A7E">
      <w:pPr>
        <w:pStyle w:val="Zkladntext"/>
        <w:rPr>
          <w:rFonts w:ascii="Calibri" w:hAnsi="Calibri"/>
          <w:szCs w:val="22"/>
          <w:lang w:val="sk-SK"/>
        </w:rPr>
      </w:pPr>
    </w:p>
    <w:p w14:paraId="70AF97A0" w14:textId="77777777" w:rsidR="00103A7E" w:rsidRPr="00C52162" w:rsidRDefault="00103A7E" w:rsidP="00103A7E">
      <w:pPr>
        <w:pStyle w:val="Zkladntext"/>
        <w:rPr>
          <w:rFonts w:ascii="Calibri" w:hAnsi="Calibri"/>
          <w:szCs w:val="22"/>
          <w:lang w:val="sk-SK"/>
        </w:rPr>
      </w:pPr>
      <w:r w:rsidRPr="00C52162">
        <w:rPr>
          <w:rFonts w:ascii="Calibri" w:hAnsi="Calibri"/>
          <w:szCs w:val="22"/>
          <w:lang w:val="sk-SK"/>
        </w:rPr>
        <w:t>Hárok peňažné toky agreguje všetky vstupy finančnej analýzy v agregovanej forme na jednom mieste. Na tomto hárku sa dopĺňajú niektoré ďalšie vstupy na základe ktorých dochádza k výpočtu výsledku finančnej analýzy vrátane výšky oprávnených výdavkov a NFP v členení podľa zdrojov financovania.</w:t>
      </w:r>
    </w:p>
    <w:p w14:paraId="1B58D315" w14:textId="77777777" w:rsidR="00103A7E" w:rsidRPr="00C52162" w:rsidRDefault="00103A7E" w:rsidP="00C52162">
      <w:pPr>
        <w:pStyle w:val="Nadpis3"/>
      </w:pPr>
      <w:bookmarkStart w:id="12" w:name="_Toc8120046"/>
      <w:r w:rsidRPr="00C52162">
        <w:lastRenderedPageBreak/>
        <w:t>Obnova zariadenia s kratšou dobou životnosti</w:t>
      </w:r>
      <w:bookmarkEnd w:id="12"/>
    </w:p>
    <w:p w14:paraId="39A68D25" w14:textId="77777777" w:rsidR="00103A7E" w:rsidRPr="00C52162" w:rsidRDefault="00103A7E" w:rsidP="00103A7E">
      <w:pPr>
        <w:pStyle w:val="Zkladntext"/>
        <w:rPr>
          <w:rFonts w:ascii="Calibri" w:hAnsi="Calibri"/>
          <w:szCs w:val="22"/>
          <w:lang w:val="sk-SK"/>
        </w:rPr>
      </w:pPr>
      <w:r w:rsidRPr="00C52162">
        <w:rPr>
          <w:rFonts w:ascii="Calibri" w:hAnsi="Calibri"/>
          <w:szCs w:val="22"/>
          <w:lang w:val="sk-SK"/>
        </w:rPr>
        <w:t>S obnovou zariadenia s kratšou dobou životnosti je potrebné kalkulovať vtedy, pokiaľ je v rámci projektu používaný investičný majetok s rozdielnou životnosťou. Je preto pravdepodobné, že zariadenia s kratšou životnosťou bude potrebné v priebehu prevádzky projektu kompletne vymeniť.</w:t>
      </w:r>
    </w:p>
    <w:p w14:paraId="458186FA" w14:textId="78FF5930" w:rsidR="00103A7E" w:rsidRPr="00C52162" w:rsidRDefault="00103A7E" w:rsidP="00103A7E">
      <w:pPr>
        <w:pStyle w:val="Zkladntext"/>
        <w:rPr>
          <w:rFonts w:ascii="Calibri" w:hAnsi="Calibri"/>
          <w:i/>
          <w:szCs w:val="22"/>
          <w:lang w:val="sk-SK"/>
        </w:rPr>
      </w:pPr>
      <w:r w:rsidRPr="00C52162">
        <w:rPr>
          <w:rFonts w:ascii="Calibri" w:hAnsi="Calibri"/>
          <w:b/>
          <w:i/>
          <w:szCs w:val="22"/>
          <w:u w:val="single"/>
          <w:lang w:val="sk-SK"/>
        </w:rPr>
        <w:t>Príklad:</w:t>
      </w:r>
      <w:r w:rsidRPr="00C52162">
        <w:rPr>
          <w:rFonts w:ascii="Calibri" w:hAnsi="Calibri"/>
          <w:i/>
          <w:szCs w:val="22"/>
          <w:lang w:val="sk-SK"/>
        </w:rPr>
        <w:t xml:space="preserve"> V rámci KC sa v roku 2022 obstaralo technologické vybavenie so životnosťou 6 rokov (bolo zaradené do druhej odpisovej skupiny). Keďže referenčné obdobie </w:t>
      </w:r>
      <w:r w:rsidR="002B5CB0">
        <w:rPr>
          <w:rFonts w:ascii="Calibri" w:hAnsi="Calibri"/>
          <w:i/>
          <w:szCs w:val="22"/>
          <w:lang w:val="sk-SK"/>
        </w:rPr>
        <w:t>končí v roku 2031</w:t>
      </w:r>
      <w:r w:rsidRPr="00C52162">
        <w:rPr>
          <w:rFonts w:ascii="Calibri" w:hAnsi="Calibri"/>
          <w:i/>
          <w:szCs w:val="22"/>
          <w:lang w:val="sk-SK"/>
        </w:rPr>
        <w:t xml:space="preserve"> je potrebné najneskôr v roku 2028 (2022+6) kalkulovať s obnovou tohto technologického vybavenia.</w:t>
      </w:r>
    </w:p>
    <w:p w14:paraId="15240A0D" w14:textId="77777777" w:rsidR="00103A7E" w:rsidRPr="00C52162" w:rsidRDefault="00103A7E" w:rsidP="00103A7E">
      <w:pPr>
        <w:pStyle w:val="Zkladntext"/>
        <w:rPr>
          <w:rFonts w:ascii="Calibri" w:hAnsi="Calibri"/>
          <w:i/>
          <w:szCs w:val="22"/>
          <w:lang w:val="sk-SK"/>
        </w:rPr>
      </w:pPr>
    </w:p>
    <w:tbl>
      <w:tblPr>
        <w:tblW w:w="9163" w:type="dxa"/>
        <w:tblInd w:w="70" w:type="dxa"/>
        <w:tblCellMar>
          <w:left w:w="70" w:type="dxa"/>
          <w:right w:w="70" w:type="dxa"/>
        </w:tblCellMar>
        <w:tblLook w:val="04A0" w:firstRow="1" w:lastRow="0" w:firstColumn="1" w:lastColumn="0" w:noHBand="0" w:noVBand="1"/>
      </w:tblPr>
      <w:tblGrid>
        <w:gridCol w:w="3765"/>
        <w:gridCol w:w="807"/>
        <w:gridCol w:w="1075"/>
        <w:gridCol w:w="1187"/>
        <w:gridCol w:w="1172"/>
        <w:gridCol w:w="1172"/>
      </w:tblGrid>
      <w:tr w:rsidR="00103A7E" w:rsidRPr="00B62E6D" w14:paraId="2848E495" w14:textId="77777777" w:rsidTr="0054350B">
        <w:trPr>
          <w:trHeight w:val="295"/>
        </w:trPr>
        <w:tc>
          <w:tcPr>
            <w:tcW w:w="3765" w:type="dxa"/>
            <w:tcBorders>
              <w:top w:val="nil"/>
              <w:left w:val="nil"/>
              <w:bottom w:val="nil"/>
              <w:right w:val="nil"/>
            </w:tcBorders>
            <w:shd w:val="clear" w:color="000000" w:fill="9BC2E6"/>
            <w:noWrap/>
            <w:vAlign w:val="bottom"/>
            <w:hideMark/>
          </w:tcPr>
          <w:p w14:paraId="22A25769" w14:textId="77777777" w:rsidR="00103A7E" w:rsidRPr="00B62E6D" w:rsidRDefault="00103A7E" w:rsidP="0054350B">
            <w:pPr>
              <w:rPr>
                <w:rFonts w:ascii="Calibri" w:hAnsi="Calibri"/>
                <w:color w:val="000000"/>
                <w:lang w:eastAsia="sk-SK"/>
              </w:rPr>
            </w:pPr>
            <w:r w:rsidRPr="00B62E6D">
              <w:rPr>
                <w:rFonts w:ascii="Calibri" w:hAnsi="Calibri"/>
                <w:color w:val="000000"/>
                <w:lang w:eastAsia="sk-SK"/>
              </w:rPr>
              <w:t>Hodnoty sú uvádzané v stálych cenách</w:t>
            </w:r>
          </w:p>
        </w:tc>
        <w:tc>
          <w:tcPr>
            <w:tcW w:w="807" w:type="dxa"/>
            <w:tcBorders>
              <w:top w:val="nil"/>
              <w:left w:val="nil"/>
              <w:bottom w:val="nil"/>
              <w:right w:val="nil"/>
            </w:tcBorders>
            <w:shd w:val="clear" w:color="000000" w:fill="9BC2E6"/>
            <w:noWrap/>
            <w:vAlign w:val="bottom"/>
            <w:hideMark/>
          </w:tcPr>
          <w:p w14:paraId="490023F2" w14:textId="77777777" w:rsidR="00103A7E" w:rsidRPr="00B62E6D" w:rsidRDefault="00103A7E" w:rsidP="0054350B">
            <w:pPr>
              <w:jc w:val="center"/>
              <w:rPr>
                <w:rFonts w:ascii="Calibri" w:hAnsi="Calibri"/>
                <w:b/>
                <w:bCs/>
                <w:color w:val="000000"/>
                <w:lang w:eastAsia="sk-SK"/>
              </w:rPr>
            </w:pPr>
            <w:r w:rsidRPr="00B62E6D">
              <w:rPr>
                <w:rFonts w:ascii="Calibri" w:hAnsi="Calibri"/>
                <w:b/>
                <w:bCs/>
                <w:color w:val="000000"/>
                <w:lang w:eastAsia="sk-SK"/>
              </w:rPr>
              <w:t>2019</w:t>
            </w:r>
          </w:p>
        </w:tc>
        <w:tc>
          <w:tcPr>
            <w:tcW w:w="1075" w:type="dxa"/>
            <w:tcBorders>
              <w:top w:val="nil"/>
              <w:left w:val="nil"/>
              <w:bottom w:val="nil"/>
              <w:right w:val="nil"/>
            </w:tcBorders>
            <w:shd w:val="clear" w:color="000000" w:fill="9BC2E6"/>
            <w:noWrap/>
            <w:vAlign w:val="bottom"/>
            <w:hideMark/>
          </w:tcPr>
          <w:p w14:paraId="256FDBB9" w14:textId="77777777" w:rsidR="00103A7E" w:rsidRPr="00B62E6D" w:rsidRDefault="00103A7E" w:rsidP="0054350B">
            <w:pPr>
              <w:jc w:val="center"/>
              <w:rPr>
                <w:rFonts w:ascii="Calibri" w:hAnsi="Calibri"/>
                <w:b/>
                <w:bCs/>
                <w:color w:val="000000"/>
                <w:lang w:eastAsia="sk-SK"/>
              </w:rPr>
            </w:pPr>
            <w:r w:rsidRPr="00B62E6D">
              <w:rPr>
                <w:rFonts w:ascii="Calibri" w:hAnsi="Calibri"/>
                <w:b/>
                <w:bCs/>
                <w:color w:val="000000"/>
                <w:lang w:eastAsia="sk-SK"/>
              </w:rPr>
              <w:t>.....</w:t>
            </w:r>
          </w:p>
        </w:tc>
        <w:tc>
          <w:tcPr>
            <w:tcW w:w="1172" w:type="dxa"/>
            <w:tcBorders>
              <w:top w:val="nil"/>
              <w:left w:val="nil"/>
              <w:bottom w:val="nil"/>
              <w:right w:val="nil"/>
            </w:tcBorders>
            <w:shd w:val="clear" w:color="000000" w:fill="9BC2E6"/>
            <w:noWrap/>
            <w:vAlign w:val="bottom"/>
            <w:hideMark/>
          </w:tcPr>
          <w:p w14:paraId="4F4D15C2" w14:textId="77777777" w:rsidR="00103A7E" w:rsidRPr="00B62E6D" w:rsidRDefault="00103A7E" w:rsidP="0054350B">
            <w:pPr>
              <w:jc w:val="center"/>
              <w:rPr>
                <w:rFonts w:ascii="Calibri" w:hAnsi="Calibri"/>
                <w:b/>
                <w:bCs/>
                <w:color w:val="000000"/>
                <w:lang w:eastAsia="sk-SK"/>
              </w:rPr>
            </w:pPr>
            <w:r w:rsidRPr="00B62E6D">
              <w:rPr>
                <w:rFonts w:ascii="Calibri" w:hAnsi="Calibri"/>
                <w:b/>
                <w:bCs/>
                <w:color w:val="000000"/>
                <w:lang w:eastAsia="sk-SK"/>
              </w:rPr>
              <w:t>2028</w:t>
            </w:r>
          </w:p>
        </w:tc>
        <w:tc>
          <w:tcPr>
            <w:tcW w:w="1172" w:type="dxa"/>
            <w:tcBorders>
              <w:top w:val="nil"/>
              <w:left w:val="nil"/>
              <w:bottom w:val="nil"/>
              <w:right w:val="nil"/>
            </w:tcBorders>
            <w:shd w:val="clear" w:color="000000" w:fill="9BC2E6"/>
            <w:noWrap/>
            <w:vAlign w:val="bottom"/>
            <w:hideMark/>
          </w:tcPr>
          <w:p w14:paraId="5B488D3D" w14:textId="77777777" w:rsidR="00103A7E" w:rsidRPr="00B62E6D" w:rsidRDefault="00103A7E" w:rsidP="0054350B">
            <w:pPr>
              <w:jc w:val="center"/>
              <w:rPr>
                <w:rFonts w:ascii="Calibri" w:hAnsi="Calibri"/>
                <w:b/>
                <w:bCs/>
                <w:color w:val="000000"/>
                <w:lang w:eastAsia="sk-SK"/>
              </w:rPr>
            </w:pPr>
            <w:r w:rsidRPr="00B62E6D">
              <w:rPr>
                <w:rFonts w:ascii="Calibri" w:hAnsi="Calibri"/>
                <w:b/>
                <w:bCs/>
                <w:color w:val="000000"/>
                <w:lang w:eastAsia="sk-SK"/>
              </w:rPr>
              <w:t>....</w:t>
            </w:r>
          </w:p>
        </w:tc>
        <w:tc>
          <w:tcPr>
            <w:tcW w:w="1172" w:type="dxa"/>
            <w:tcBorders>
              <w:top w:val="nil"/>
              <w:left w:val="nil"/>
              <w:bottom w:val="nil"/>
              <w:right w:val="nil"/>
            </w:tcBorders>
            <w:shd w:val="clear" w:color="000000" w:fill="9BC2E6"/>
            <w:noWrap/>
            <w:vAlign w:val="bottom"/>
            <w:hideMark/>
          </w:tcPr>
          <w:p w14:paraId="095F4E3B" w14:textId="770D710F" w:rsidR="00103A7E" w:rsidRPr="00B62E6D" w:rsidRDefault="00103A7E" w:rsidP="0054350B">
            <w:pPr>
              <w:jc w:val="center"/>
              <w:rPr>
                <w:rFonts w:ascii="Calibri" w:hAnsi="Calibri"/>
                <w:b/>
                <w:bCs/>
                <w:color w:val="000000"/>
                <w:lang w:eastAsia="sk-SK"/>
              </w:rPr>
            </w:pPr>
            <w:r w:rsidRPr="00B62E6D">
              <w:rPr>
                <w:rFonts w:ascii="Calibri" w:hAnsi="Calibri"/>
                <w:b/>
                <w:bCs/>
                <w:color w:val="000000"/>
                <w:lang w:eastAsia="sk-SK"/>
              </w:rPr>
              <w:t>203</w:t>
            </w:r>
            <w:r w:rsidR="002B5CB0">
              <w:rPr>
                <w:rFonts w:ascii="Calibri" w:hAnsi="Calibri"/>
                <w:b/>
                <w:bCs/>
                <w:color w:val="000000"/>
                <w:lang w:eastAsia="sk-SK"/>
              </w:rPr>
              <w:t>1</w:t>
            </w:r>
          </w:p>
        </w:tc>
      </w:tr>
      <w:tr w:rsidR="00103A7E" w:rsidRPr="00B62E6D" w14:paraId="48D2A0C0" w14:textId="77777777" w:rsidTr="0054350B">
        <w:trPr>
          <w:trHeight w:val="295"/>
        </w:trPr>
        <w:tc>
          <w:tcPr>
            <w:tcW w:w="3765" w:type="dxa"/>
            <w:tcBorders>
              <w:top w:val="nil"/>
              <w:left w:val="nil"/>
              <w:bottom w:val="nil"/>
              <w:right w:val="nil"/>
            </w:tcBorders>
            <w:shd w:val="clear" w:color="000000" w:fill="9BC2E6"/>
            <w:noWrap/>
            <w:vAlign w:val="bottom"/>
            <w:hideMark/>
          </w:tcPr>
          <w:p w14:paraId="0F75F5FC" w14:textId="77777777" w:rsidR="00103A7E" w:rsidRPr="00B62E6D" w:rsidRDefault="00103A7E" w:rsidP="0054350B">
            <w:pPr>
              <w:rPr>
                <w:rFonts w:ascii="Calibri" w:hAnsi="Calibri"/>
                <w:color w:val="000000"/>
                <w:lang w:eastAsia="sk-SK"/>
              </w:rPr>
            </w:pPr>
            <w:r w:rsidRPr="00B62E6D">
              <w:rPr>
                <w:rFonts w:ascii="Calibri" w:hAnsi="Calibri"/>
                <w:color w:val="000000"/>
                <w:lang w:eastAsia="sk-SK"/>
              </w:rPr>
              <w:t> </w:t>
            </w:r>
          </w:p>
        </w:tc>
        <w:tc>
          <w:tcPr>
            <w:tcW w:w="807" w:type="dxa"/>
            <w:tcBorders>
              <w:top w:val="nil"/>
              <w:left w:val="nil"/>
              <w:bottom w:val="nil"/>
              <w:right w:val="nil"/>
            </w:tcBorders>
            <w:shd w:val="clear" w:color="000000" w:fill="9BC2E6"/>
            <w:noWrap/>
            <w:vAlign w:val="bottom"/>
            <w:hideMark/>
          </w:tcPr>
          <w:p w14:paraId="3B6A6D75" w14:textId="77777777" w:rsidR="00103A7E" w:rsidRPr="00B62E6D" w:rsidRDefault="00103A7E" w:rsidP="0054350B">
            <w:pPr>
              <w:rPr>
                <w:rFonts w:ascii="Calibri" w:hAnsi="Calibri"/>
                <w:color w:val="000000"/>
                <w:lang w:eastAsia="sk-SK"/>
              </w:rPr>
            </w:pPr>
            <w:r w:rsidRPr="00B62E6D">
              <w:rPr>
                <w:rFonts w:ascii="Calibri" w:hAnsi="Calibri"/>
                <w:color w:val="000000"/>
                <w:lang w:eastAsia="sk-SK"/>
              </w:rPr>
              <w:t> </w:t>
            </w:r>
          </w:p>
        </w:tc>
        <w:tc>
          <w:tcPr>
            <w:tcW w:w="1075" w:type="dxa"/>
            <w:tcBorders>
              <w:top w:val="nil"/>
              <w:left w:val="nil"/>
              <w:bottom w:val="nil"/>
              <w:right w:val="nil"/>
            </w:tcBorders>
            <w:shd w:val="clear" w:color="000000" w:fill="9BC2E6"/>
            <w:noWrap/>
            <w:vAlign w:val="bottom"/>
            <w:hideMark/>
          </w:tcPr>
          <w:p w14:paraId="7CF60215" w14:textId="77777777" w:rsidR="00103A7E" w:rsidRPr="00B62E6D" w:rsidRDefault="00103A7E" w:rsidP="0054350B">
            <w:pPr>
              <w:rPr>
                <w:rFonts w:ascii="Calibri" w:hAnsi="Calibri"/>
                <w:color w:val="000000"/>
                <w:lang w:eastAsia="sk-SK"/>
              </w:rPr>
            </w:pPr>
            <w:r w:rsidRPr="00B62E6D">
              <w:rPr>
                <w:rFonts w:ascii="Calibri" w:hAnsi="Calibri"/>
                <w:color w:val="000000"/>
                <w:lang w:eastAsia="sk-SK"/>
              </w:rPr>
              <w:t> </w:t>
            </w:r>
          </w:p>
        </w:tc>
        <w:tc>
          <w:tcPr>
            <w:tcW w:w="1172" w:type="dxa"/>
            <w:tcBorders>
              <w:top w:val="nil"/>
              <w:left w:val="nil"/>
              <w:bottom w:val="nil"/>
              <w:right w:val="nil"/>
            </w:tcBorders>
            <w:shd w:val="clear" w:color="000000" w:fill="9BC2E6"/>
            <w:noWrap/>
            <w:vAlign w:val="bottom"/>
            <w:hideMark/>
          </w:tcPr>
          <w:p w14:paraId="04BAE501" w14:textId="77777777" w:rsidR="00103A7E" w:rsidRPr="00B62E6D" w:rsidRDefault="00103A7E" w:rsidP="0054350B">
            <w:pPr>
              <w:rPr>
                <w:rFonts w:ascii="Calibri" w:hAnsi="Calibri"/>
                <w:color w:val="000000"/>
                <w:lang w:eastAsia="sk-SK"/>
              </w:rPr>
            </w:pPr>
            <w:r w:rsidRPr="00B62E6D">
              <w:rPr>
                <w:rFonts w:ascii="Calibri" w:hAnsi="Calibri"/>
                <w:color w:val="000000"/>
                <w:lang w:eastAsia="sk-SK"/>
              </w:rPr>
              <w:t> </w:t>
            </w:r>
          </w:p>
        </w:tc>
        <w:tc>
          <w:tcPr>
            <w:tcW w:w="1172" w:type="dxa"/>
            <w:tcBorders>
              <w:top w:val="nil"/>
              <w:left w:val="nil"/>
              <w:bottom w:val="nil"/>
              <w:right w:val="nil"/>
            </w:tcBorders>
            <w:shd w:val="clear" w:color="000000" w:fill="9BC2E6"/>
            <w:noWrap/>
            <w:vAlign w:val="bottom"/>
            <w:hideMark/>
          </w:tcPr>
          <w:p w14:paraId="10F01721" w14:textId="77777777" w:rsidR="00103A7E" w:rsidRPr="00B62E6D" w:rsidRDefault="00103A7E" w:rsidP="0054350B">
            <w:pPr>
              <w:rPr>
                <w:rFonts w:ascii="Calibri" w:hAnsi="Calibri"/>
                <w:color w:val="000000"/>
                <w:lang w:eastAsia="sk-SK"/>
              </w:rPr>
            </w:pPr>
            <w:r w:rsidRPr="00B62E6D">
              <w:rPr>
                <w:rFonts w:ascii="Calibri" w:hAnsi="Calibri"/>
                <w:color w:val="000000"/>
                <w:lang w:eastAsia="sk-SK"/>
              </w:rPr>
              <w:t> </w:t>
            </w:r>
          </w:p>
        </w:tc>
        <w:tc>
          <w:tcPr>
            <w:tcW w:w="1172" w:type="dxa"/>
            <w:tcBorders>
              <w:top w:val="nil"/>
              <w:left w:val="nil"/>
              <w:bottom w:val="nil"/>
              <w:right w:val="nil"/>
            </w:tcBorders>
            <w:shd w:val="clear" w:color="000000" w:fill="9BC2E6"/>
            <w:noWrap/>
            <w:vAlign w:val="bottom"/>
            <w:hideMark/>
          </w:tcPr>
          <w:p w14:paraId="65B41691" w14:textId="77777777" w:rsidR="00103A7E" w:rsidRPr="00B62E6D" w:rsidRDefault="00103A7E" w:rsidP="0054350B">
            <w:pPr>
              <w:rPr>
                <w:rFonts w:ascii="Calibri" w:hAnsi="Calibri"/>
                <w:color w:val="000000"/>
                <w:lang w:eastAsia="sk-SK"/>
              </w:rPr>
            </w:pPr>
            <w:r w:rsidRPr="00B62E6D">
              <w:rPr>
                <w:rFonts w:ascii="Calibri" w:hAnsi="Calibri"/>
                <w:color w:val="000000"/>
                <w:lang w:eastAsia="sk-SK"/>
              </w:rPr>
              <w:t> </w:t>
            </w:r>
          </w:p>
        </w:tc>
      </w:tr>
      <w:tr w:rsidR="00103A7E" w:rsidRPr="00B62E6D" w14:paraId="6A0F459F" w14:textId="77777777" w:rsidTr="0054350B">
        <w:trPr>
          <w:trHeight w:val="295"/>
        </w:trPr>
        <w:tc>
          <w:tcPr>
            <w:tcW w:w="3765" w:type="dxa"/>
            <w:tcBorders>
              <w:top w:val="nil"/>
              <w:left w:val="nil"/>
              <w:bottom w:val="nil"/>
              <w:right w:val="nil"/>
            </w:tcBorders>
            <w:shd w:val="clear" w:color="000000" w:fill="9BC2E6"/>
            <w:noWrap/>
            <w:vAlign w:val="bottom"/>
            <w:hideMark/>
          </w:tcPr>
          <w:p w14:paraId="536DCB0D" w14:textId="77777777" w:rsidR="00103A7E" w:rsidRPr="00B62E6D" w:rsidRDefault="00103A7E" w:rsidP="0054350B">
            <w:pPr>
              <w:rPr>
                <w:rFonts w:ascii="Calibri" w:hAnsi="Calibri"/>
                <w:color w:val="000000"/>
                <w:lang w:eastAsia="sk-SK"/>
              </w:rPr>
            </w:pPr>
            <w:r w:rsidRPr="00B62E6D">
              <w:rPr>
                <w:rFonts w:ascii="Calibri" w:hAnsi="Calibri"/>
                <w:color w:val="000000"/>
                <w:lang w:eastAsia="sk-SK"/>
              </w:rPr>
              <w:t>Obnova zariadenia s kratšou životnosťou</w:t>
            </w:r>
          </w:p>
        </w:tc>
        <w:tc>
          <w:tcPr>
            <w:tcW w:w="807" w:type="dxa"/>
            <w:tcBorders>
              <w:top w:val="nil"/>
              <w:left w:val="nil"/>
              <w:bottom w:val="nil"/>
              <w:right w:val="nil"/>
            </w:tcBorders>
            <w:shd w:val="clear" w:color="000000" w:fill="FFFFFF"/>
            <w:noWrap/>
            <w:vAlign w:val="bottom"/>
            <w:hideMark/>
          </w:tcPr>
          <w:p w14:paraId="3613A1BE" w14:textId="77777777" w:rsidR="00103A7E" w:rsidRPr="00B62E6D" w:rsidRDefault="00103A7E" w:rsidP="0054350B">
            <w:pPr>
              <w:rPr>
                <w:rFonts w:ascii="Calibri" w:hAnsi="Calibri"/>
                <w:color w:val="000000"/>
                <w:lang w:eastAsia="sk-SK"/>
              </w:rPr>
            </w:pPr>
            <w:r w:rsidRPr="00B62E6D">
              <w:rPr>
                <w:rFonts w:ascii="Calibri" w:hAnsi="Calibri"/>
                <w:color w:val="000000"/>
                <w:lang w:eastAsia="sk-SK"/>
              </w:rPr>
              <w:t> </w:t>
            </w:r>
          </w:p>
        </w:tc>
        <w:tc>
          <w:tcPr>
            <w:tcW w:w="1075" w:type="dxa"/>
            <w:tcBorders>
              <w:top w:val="nil"/>
              <w:left w:val="nil"/>
              <w:bottom w:val="nil"/>
              <w:right w:val="nil"/>
            </w:tcBorders>
            <w:shd w:val="clear" w:color="000000" w:fill="FFFFFF"/>
            <w:noWrap/>
            <w:vAlign w:val="bottom"/>
            <w:hideMark/>
          </w:tcPr>
          <w:p w14:paraId="2A30BEB5" w14:textId="77777777" w:rsidR="00103A7E" w:rsidRPr="00B62E6D" w:rsidRDefault="00103A7E" w:rsidP="0054350B">
            <w:pPr>
              <w:rPr>
                <w:rFonts w:ascii="Calibri" w:hAnsi="Calibri"/>
                <w:color w:val="000000"/>
                <w:lang w:eastAsia="sk-SK"/>
              </w:rPr>
            </w:pPr>
            <w:r w:rsidRPr="00B62E6D">
              <w:rPr>
                <w:rFonts w:ascii="Calibri" w:hAnsi="Calibri"/>
                <w:color w:val="000000"/>
                <w:lang w:eastAsia="sk-SK"/>
              </w:rPr>
              <w:t> </w:t>
            </w:r>
          </w:p>
        </w:tc>
        <w:tc>
          <w:tcPr>
            <w:tcW w:w="1172" w:type="dxa"/>
            <w:tcBorders>
              <w:top w:val="nil"/>
              <w:left w:val="nil"/>
              <w:bottom w:val="nil"/>
              <w:right w:val="nil"/>
            </w:tcBorders>
            <w:shd w:val="clear" w:color="000000" w:fill="FFFFFF"/>
            <w:noWrap/>
            <w:vAlign w:val="bottom"/>
            <w:hideMark/>
          </w:tcPr>
          <w:p w14:paraId="2B10E093" w14:textId="77777777" w:rsidR="00103A7E" w:rsidRPr="00B62E6D" w:rsidRDefault="00103A7E" w:rsidP="0054350B">
            <w:pPr>
              <w:rPr>
                <w:rFonts w:ascii="Calibri" w:hAnsi="Calibri"/>
                <w:color w:val="000000"/>
                <w:lang w:eastAsia="sk-SK"/>
              </w:rPr>
            </w:pPr>
            <w:r w:rsidRPr="00B62E6D">
              <w:rPr>
                <w:rFonts w:ascii="Calibri" w:hAnsi="Calibri"/>
                <w:color w:val="000000"/>
                <w:lang w:eastAsia="sk-SK"/>
              </w:rPr>
              <w:t> 100 000,00</w:t>
            </w:r>
          </w:p>
        </w:tc>
        <w:tc>
          <w:tcPr>
            <w:tcW w:w="1172" w:type="dxa"/>
            <w:tcBorders>
              <w:top w:val="nil"/>
              <w:left w:val="nil"/>
              <w:bottom w:val="nil"/>
              <w:right w:val="nil"/>
            </w:tcBorders>
            <w:shd w:val="clear" w:color="000000" w:fill="FFFFFF"/>
            <w:noWrap/>
            <w:vAlign w:val="bottom"/>
            <w:hideMark/>
          </w:tcPr>
          <w:p w14:paraId="4184316F" w14:textId="77777777" w:rsidR="00103A7E" w:rsidRPr="00B62E6D" w:rsidRDefault="00103A7E" w:rsidP="0054350B">
            <w:pPr>
              <w:rPr>
                <w:rFonts w:ascii="Calibri" w:hAnsi="Calibri"/>
                <w:color w:val="000000"/>
                <w:lang w:eastAsia="sk-SK"/>
              </w:rPr>
            </w:pPr>
            <w:r w:rsidRPr="00B62E6D">
              <w:rPr>
                <w:rFonts w:ascii="Calibri" w:hAnsi="Calibri"/>
                <w:color w:val="000000"/>
                <w:lang w:eastAsia="sk-SK"/>
              </w:rPr>
              <w:t> </w:t>
            </w:r>
          </w:p>
        </w:tc>
        <w:tc>
          <w:tcPr>
            <w:tcW w:w="1172" w:type="dxa"/>
            <w:tcBorders>
              <w:top w:val="nil"/>
              <w:left w:val="nil"/>
              <w:bottom w:val="nil"/>
              <w:right w:val="nil"/>
            </w:tcBorders>
            <w:shd w:val="clear" w:color="000000" w:fill="FFFFFF"/>
            <w:noWrap/>
            <w:vAlign w:val="bottom"/>
            <w:hideMark/>
          </w:tcPr>
          <w:p w14:paraId="0769347D" w14:textId="77777777" w:rsidR="00103A7E" w:rsidRPr="00B62E6D" w:rsidRDefault="00103A7E" w:rsidP="0054350B">
            <w:pPr>
              <w:rPr>
                <w:rFonts w:ascii="Calibri" w:hAnsi="Calibri"/>
                <w:color w:val="000000"/>
                <w:lang w:eastAsia="sk-SK"/>
              </w:rPr>
            </w:pPr>
            <w:r w:rsidRPr="00B62E6D">
              <w:rPr>
                <w:rFonts w:ascii="Calibri" w:hAnsi="Calibri"/>
                <w:color w:val="000000"/>
                <w:lang w:eastAsia="sk-SK"/>
              </w:rPr>
              <w:t> </w:t>
            </w:r>
          </w:p>
        </w:tc>
      </w:tr>
    </w:tbl>
    <w:p w14:paraId="66EED706" w14:textId="77777777" w:rsidR="00103A7E" w:rsidRPr="00C52162" w:rsidRDefault="00103A7E" w:rsidP="00103A7E">
      <w:pPr>
        <w:pStyle w:val="Zkladntext"/>
        <w:rPr>
          <w:rFonts w:ascii="Calibri" w:hAnsi="Calibri"/>
          <w:i/>
          <w:szCs w:val="22"/>
          <w:lang w:val="sk-SK"/>
        </w:rPr>
      </w:pPr>
    </w:p>
    <w:p w14:paraId="73BC0174" w14:textId="59B73892" w:rsidR="00103A7E" w:rsidRPr="00C52162" w:rsidRDefault="00103A7E" w:rsidP="00103A7E">
      <w:pPr>
        <w:pStyle w:val="Zkladntext"/>
        <w:rPr>
          <w:rFonts w:ascii="Calibri" w:hAnsi="Calibri"/>
          <w:szCs w:val="22"/>
          <w:lang w:val="sk-SK"/>
        </w:rPr>
      </w:pPr>
      <w:r w:rsidRPr="00C52162">
        <w:rPr>
          <w:rFonts w:ascii="Calibri" w:hAnsi="Calibri"/>
          <w:szCs w:val="22"/>
          <w:lang w:val="sk-SK"/>
        </w:rPr>
        <w:t xml:space="preserve">Výdavky spojené s výmenou sa neuvádzajú ako súčasť prevádzkových výdavkov, ale v samostatnom riadku </w:t>
      </w:r>
      <w:r w:rsidRPr="00C52162">
        <w:rPr>
          <w:rFonts w:ascii="Calibri" w:hAnsi="Calibri"/>
          <w:i/>
          <w:szCs w:val="22"/>
          <w:lang w:val="sk-SK"/>
        </w:rPr>
        <w:t xml:space="preserve">Obnova zariadenia s kratšou </w:t>
      </w:r>
      <w:r w:rsidR="009F5107" w:rsidRPr="00C52162">
        <w:rPr>
          <w:rFonts w:ascii="Calibri" w:hAnsi="Calibri"/>
          <w:i/>
          <w:szCs w:val="22"/>
          <w:lang w:val="sk-SK"/>
        </w:rPr>
        <w:t>životnosťou</w:t>
      </w:r>
      <w:r w:rsidRPr="00C52162">
        <w:rPr>
          <w:rFonts w:ascii="Calibri" w:hAnsi="Calibri"/>
          <w:szCs w:val="22"/>
          <w:lang w:val="sk-SK"/>
        </w:rPr>
        <w:t xml:space="preserve"> v hárku </w:t>
      </w:r>
      <w:r w:rsidRPr="00C52162">
        <w:rPr>
          <w:rStyle w:val="Zdraznnjemn1"/>
          <w:rFonts w:ascii="Calibri" w:hAnsi="Calibri"/>
          <w:szCs w:val="22"/>
          <w:lang w:val="sk-SK"/>
        </w:rPr>
        <w:t xml:space="preserve">Peňažné toky </w:t>
      </w:r>
      <w:r w:rsidRPr="00C52162">
        <w:rPr>
          <w:rStyle w:val="Zdraznnjemn1"/>
          <w:rFonts w:ascii="Calibri" w:hAnsi="Calibri"/>
          <w:i w:val="0"/>
          <w:szCs w:val="22"/>
          <w:lang w:val="sk-SK"/>
        </w:rPr>
        <w:t xml:space="preserve">a v hárku </w:t>
      </w:r>
      <w:r w:rsidRPr="00C52162">
        <w:rPr>
          <w:rStyle w:val="Zdraznnjemn1"/>
          <w:rFonts w:ascii="Calibri" w:hAnsi="Calibri"/>
          <w:szCs w:val="22"/>
          <w:lang w:val="sk-SK"/>
        </w:rPr>
        <w:t>Odpisy - daňové</w:t>
      </w:r>
      <w:r w:rsidRPr="00C52162">
        <w:rPr>
          <w:rStyle w:val="Zdraznnjemn1"/>
          <w:rFonts w:ascii="Calibri" w:hAnsi="Calibri"/>
          <w:i w:val="0"/>
          <w:szCs w:val="22"/>
          <w:lang w:val="sk-SK"/>
        </w:rPr>
        <w:t xml:space="preserve"> v príslušnom roku a riadku podľa odpisovej skupiny</w:t>
      </w:r>
      <w:r w:rsidRPr="00C52162">
        <w:rPr>
          <w:rFonts w:ascii="Calibri" w:hAnsi="Calibri"/>
          <w:szCs w:val="22"/>
          <w:lang w:val="sk-SK"/>
        </w:rPr>
        <w:t xml:space="preserve">. </w:t>
      </w:r>
    </w:p>
    <w:p w14:paraId="0E90BE26" w14:textId="77777777" w:rsidR="00103A7E" w:rsidRPr="00C52162" w:rsidRDefault="00103A7E" w:rsidP="00103A7E">
      <w:pPr>
        <w:pStyle w:val="Zkladntext"/>
        <w:rPr>
          <w:rFonts w:ascii="Calibri" w:hAnsi="Calibri"/>
          <w:b/>
          <w:szCs w:val="22"/>
          <w:lang w:val="sk-SK"/>
        </w:rPr>
      </w:pPr>
      <w:r w:rsidRPr="00C52162">
        <w:rPr>
          <w:rFonts w:ascii="Calibri" w:hAnsi="Calibri"/>
          <w:szCs w:val="22"/>
          <w:lang w:val="sk-SK"/>
        </w:rPr>
        <w:t>V textovej časti alebo v samostatnej tabuľke sa popíše, ako boli tieto výdavky určené, z akých položiek pozostávajú a z akých zdrojov bude obnova financovaná.</w:t>
      </w:r>
    </w:p>
    <w:p w14:paraId="61DB66C8" w14:textId="77777777" w:rsidR="00103A7E" w:rsidRPr="00C52162" w:rsidRDefault="00103A7E" w:rsidP="00103A7E">
      <w:pPr>
        <w:pStyle w:val="Zkladntext"/>
        <w:rPr>
          <w:rFonts w:ascii="Calibri" w:hAnsi="Calibri"/>
          <w:szCs w:val="22"/>
          <w:lang w:val="sk-SK"/>
        </w:rPr>
      </w:pPr>
      <w:r w:rsidRPr="00C52162">
        <w:rPr>
          <w:rFonts w:ascii="Calibri" w:hAnsi="Calibri"/>
          <w:szCs w:val="22"/>
          <w:lang w:val="sk-SK"/>
        </w:rPr>
        <w:t>V prípade, že referenčné obdobie finančnej analýzy je dlhšie ako ekonomická životnosť majetku, ale s jeho obnovou sa neplánuje, je potrebné popísať, ako bude zabezpečená prevádzka po skončení životnosti, aby nedošlo k jej ohrozeniu.</w:t>
      </w:r>
    </w:p>
    <w:p w14:paraId="39030297" w14:textId="77777777" w:rsidR="00103A7E" w:rsidRPr="00C52162" w:rsidRDefault="00103A7E" w:rsidP="00C52162">
      <w:pPr>
        <w:rPr>
          <w:rFonts w:ascii="Calibri" w:hAnsi="Calibri"/>
        </w:rPr>
      </w:pPr>
    </w:p>
    <w:p w14:paraId="43871EF7" w14:textId="77777777" w:rsidR="003446C6" w:rsidRPr="00B62E6D" w:rsidRDefault="00633D4F" w:rsidP="00C52162">
      <w:pPr>
        <w:pStyle w:val="Nadpis2"/>
        <w:keepNext/>
        <w:tabs>
          <w:tab w:val="num" w:pos="964"/>
        </w:tabs>
        <w:spacing w:before="400" w:after="0" w:line="320" w:lineRule="exact"/>
        <w:ind w:left="964" w:hanging="964"/>
        <w:contextualSpacing w:val="0"/>
        <w:jc w:val="left"/>
      </w:pPr>
      <w:r w:rsidRPr="00B62E6D">
        <w:t>Stanovenie zostatkovej hodnoty</w:t>
      </w:r>
    </w:p>
    <w:p w14:paraId="31BBC7D7" w14:textId="65021712" w:rsidR="00633D4F" w:rsidRPr="00C52162" w:rsidRDefault="00633D4F" w:rsidP="00633D4F">
      <w:pPr>
        <w:pStyle w:val="Default"/>
        <w:spacing w:before="120" w:after="120"/>
        <w:jc w:val="both"/>
        <w:rPr>
          <w:rFonts w:ascii="Calibri" w:hAnsi="Calibri"/>
          <w:sz w:val="22"/>
          <w:szCs w:val="22"/>
        </w:rPr>
      </w:pPr>
      <w:r w:rsidRPr="00C52162">
        <w:rPr>
          <w:rFonts w:ascii="Calibri" w:hAnsi="Calibri"/>
          <w:sz w:val="22"/>
          <w:szCs w:val="22"/>
        </w:rPr>
        <w:t xml:space="preserve">Zostatková hodnota </w:t>
      </w:r>
      <w:r w:rsidR="00384962" w:rsidRPr="00C52162">
        <w:rPr>
          <w:rFonts w:ascii="Calibri" w:hAnsi="Calibri"/>
          <w:sz w:val="22"/>
          <w:szCs w:val="22"/>
        </w:rPr>
        <w:t xml:space="preserve">investície </w:t>
      </w:r>
      <w:r w:rsidRPr="00C52162">
        <w:rPr>
          <w:rFonts w:ascii="Calibri" w:hAnsi="Calibri"/>
          <w:sz w:val="22"/>
          <w:szCs w:val="22"/>
        </w:rPr>
        <w:t>je hodnota, ktorú bude mať majetok v poslednom roku referenčného obdobia finančnej analýzy.</w:t>
      </w:r>
    </w:p>
    <w:p w14:paraId="0BEE6258" w14:textId="2734FBBB" w:rsidR="00384962" w:rsidRPr="00C52162" w:rsidRDefault="00E07518" w:rsidP="00384962">
      <w:pPr>
        <w:pStyle w:val="Zkladntext"/>
        <w:rPr>
          <w:rFonts w:ascii="Calibri" w:hAnsi="Calibri"/>
          <w:szCs w:val="22"/>
          <w:lang w:val="sk-SK"/>
        </w:rPr>
      </w:pPr>
      <w:r w:rsidRPr="00C52162">
        <w:rPr>
          <w:rFonts w:ascii="Calibri" w:hAnsi="Calibri"/>
          <w:szCs w:val="22"/>
          <w:lang w:val="sk-SK"/>
        </w:rPr>
        <w:t>Zostatková hodnota investície sa zahrnie do výpočtu diskontovaných čistých príjmov projektu iba vtedy, ak príjmy prevyšujú prevádzkové výdavky</w:t>
      </w:r>
      <w:r w:rsidR="00B62E6D" w:rsidRPr="00C52162">
        <w:rPr>
          <w:rFonts w:ascii="Calibri" w:hAnsi="Calibri"/>
          <w:szCs w:val="22"/>
          <w:lang w:val="sk-SK"/>
        </w:rPr>
        <w:t>.</w:t>
      </w:r>
    </w:p>
    <w:p w14:paraId="533F7846" w14:textId="77777777" w:rsidR="00B62E6D" w:rsidRPr="00C52162" w:rsidRDefault="00B62E6D" w:rsidP="00B62E6D">
      <w:pPr>
        <w:pStyle w:val="Zkladntext"/>
        <w:rPr>
          <w:rFonts w:ascii="Calibri" w:hAnsi="Calibri"/>
          <w:szCs w:val="22"/>
          <w:lang w:val="sk-SK"/>
        </w:rPr>
      </w:pPr>
      <w:r w:rsidRPr="00C52162">
        <w:rPr>
          <w:rFonts w:ascii="Calibri" w:hAnsi="Calibri"/>
          <w:b/>
          <w:szCs w:val="22"/>
          <w:lang w:val="sk-SK"/>
        </w:rPr>
        <w:t>Pozor: Ak sa predpokladá, že po ukončení ekonomickej životnosti majetku dôjde k jeho obnove, výdavky spojené s obnovou majetku sa vo finančnej analýze uvádzajú len pri majetku, ktorého ekonomická životnosť je kratšia než referenčné obdobie finančnej analýzy</w:t>
      </w:r>
      <w:r w:rsidRPr="00C52162">
        <w:rPr>
          <w:rFonts w:ascii="Calibri" w:hAnsi="Calibri"/>
          <w:szCs w:val="22"/>
          <w:lang w:val="sk-SK"/>
        </w:rPr>
        <w:t xml:space="preserve"> (viď kapitola Stanovenie investičných výdavkov – Obnova majetku s kratšou dobou životnosti). Ekonomická životnosť hlavnej časti investície nepodlieha obnove počas referenčného obdobia, keďže referenčné obdobie je nastavené tak, aby korešpondovalo s ekonomickou životnosťou hlavnej časti investície (hlavných aktív/majetku investície, ktorých životnosť musí zodpovedať referenčnému obdobiu).</w:t>
      </w:r>
    </w:p>
    <w:p w14:paraId="44F5F902" w14:textId="77777777" w:rsidR="00B62E6D" w:rsidRPr="00C52162" w:rsidRDefault="00B62E6D" w:rsidP="00B62E6D">
      <w:pPr>
        <w:pStyle w:val="Zkladntext"/>
        <w:rPr>
          <w:rFonts w:ascii="Calibri" w:hAnsi="Calibri"/>
          <w:szCs w:val="22"/>
          <w:lang w:val="sk-SK"/>
        </w:rPr>
      </w:pPr>
      <w:r w:rsidRPr="00C52162">
        <w:rPr>
          <w:rFonts w:ascii="Calibri" w:hAnsi="Calibri"/>
          <w:szCs w:val="22"/>
          <w:lang w:val="sk-SK"/>
        </w:rPr>
        <w:t xml:space="preserve">Zostatková hodnota investície sa zadáva v hárku </w:t>
      </w:r>
      <w:r w:rsidRPr="00C52162">
        <w:rPr>
          <w:rStyle w:val="Zdraznnjemn1"/>
          <w:rFonts w:ascii="Calibri" w:hAnsi="Calibri"/>
          <w:szCs w:val="22"/>
          <w:lang w:val="sk-SK"/>
        </w:rPr>
        <w:t>Peňažné toky projektu</w:t>
      </w:r>
      <w:r w:rsidRPr="00C52162">
        <w:rPr>
          <w:rFonts w:ascii="Calibri" w:hAnsi="Calibri"/>
          <w:szCs w:val="22"/>
          <w:lang w:val="sk-SK"/>
        </w:rPr>
        <w:t xml:space="preserve"> do riadku „Zostatková hodnota investície na konci obdobia“ – bunka B52.</w:t>
      </w:r>
    </w:p>
    <w:p w14:paraId="2B5EAAED" w14:textId="77777777" w:rsidR="00B62E6D" w:rsidRPr="00C52162" w:rsidRDefault="00633D4F" w:rsidP="008F6A71">
      <w:pPr>
        <w:spacing w:after="0"/>
        <w:jc w:val="left"/>
        <w:rPr>
          <w:rFonts w:ascii="Calibri" w:hAnsi="Calibri"/>
        </w:rPr>
      </w:pPr>
      <w:r w:rsidRPr="00C52162">
        <w:rPr>
          <w:rFonts w:ascii="Calibri" w:hAnsi="Calibri"/>
        </w:rPr>
        <w:t xml:space="preserve">Nižšie sú uvedené možné metódy určenia zostatkovej hodnoty </w:t>
      </w:r>
      <w:r w:rsidR="004D3763" w:rsidRPr="00C52162">
        <w:rPr>
          <w:rFonts w:ascii="Calibri" w:hAnsi="Calibri"/>
        </w:rPr>
        <w:t xml:space="preserve">investície </w:t>
      </w:r>
      <w:r w:rsidRPr="00C52162">
        <w:rPr>
          <w:rFonts w:ascii="Calibri" w:hAnsi="Calibri"/>
        </w:rPr>
        <w:t xml:space="preserve">– ak </w:t>
      </w:r>
      <w:r w:rsidR="004D3763" w:rsidRPr="00C52162">
        <w:rPr>
          <w:rFonts w:ascii="Calibri" w:hAnsi="Calibri"/>
        </w:rPr>
        <w:t>ekonomická životnosť investície presahuje referenčné obdobie</w:t>
      </w:r>
      <w:r w:rsidRPr="00C52162">
        <w:rPr>
          <w:rFonts w:ascii="Calibri" w:hAnsi="Calibri"/>
        </w:rPr>
        <w:t>, resp. ak majetok už nebude ďalej používaný.</w:t>
      </w:r>
    </w:p>
    <w:p w14:paraId="69D020D5" w14:textId="77777777" w:rsidR="00B62E6D" w:rsidRPr="00C52162" w:rsidRDefault="00B62E6D" w:rsidP="008F6A71">
      <w:pPr>
        <w:spacing w:after="0"/>
        <w:jc w:val="left"/>
        <w:rPr>
          <w:rFonts w:ascii="Calibri" w:hAnsi="Calibri"/>
        </w:rPr>
      </w:pPr>
    </w:p>
    <w:p w14:paraId="70888A4E" w14:textId="77777777" w:rsidR="00B62E6D" w:rsidRPr="00C52162" w:rsidRDefault="00B62E6D" w:rsidP="008F6A71">
      <w:pPr>
        <w:spacing w:after="0"/>
        <w:jc w:val="left"/>
        <w:rPr>
          <w:rFonts w:ascii="Calibri" w:hAnsi="Calibri"/>
        </w:rPr>
      </w:pPr>
    </w:p>
    <w:p w14:paraId="412EC700" w14:textId="6F976D91" w:rsidR="006367D9" w:rsidRDefault="006367D9" w:rsidP="008F6A71">
      <w:pPr>
        <w:spacing w:after="0"/>
        <w:jc w:val="left"/>
        <w:rPr>
          <w:rFonts w:ascii="Calibri" w:hAnsi="Calibri"/>
        </w:rPr>
      </w:pPr>
    </w:p>
    <w:p w14:paraId="1F5350BC" w14:textId="77777777" w:rsidR="00AC7B2A" w:rsidRPr="00C52162" w:rsidRDefault="00AC7B2A" w:rsidP="008F6A71">
      <w:pPr>
        <w:spacing w:after="0"/>
        <w:jc w:val="left"/>
        <w:rPr>
          <w:rFonts w:ascii="Calibri" w:hAnsi="Calibri"/>
        </w:rPr>
      </w:pPr>
    </w:p>
    <w:p w14:paraId="3A951DCC" w14:textId="77777777" w:rsidR="00B62E6D" w:rsidRPr="00C52162" w:rsidRDefault="00B62E6D" w:rsidP="00B62E6D">
      <w:pPr>
        <w:pStyle w:val="Zoznamsodrkami"/>
        <w:numPr>
          <w:ilvl w:val="0"/>
          <w:numId w:val="0"/>
        </w:numPr>
        <w:spacing w:before="240"/>
        <w:ind w:left="340" w:hanging="340"/>
        <w:rPr>
          <w:rFonts w:ascii="Calibri" w:hAnsi="Calibri"/>
          <w:b/>
          <w:szCs w:val="22"/>
          <w:lang w:val="sk-SK"/>
        </w:rPr>
      </w:pPr>
      <w:r w:rsidRPr="00C52162">
        <w:rPr>
          <w:rFonts w:ascii="Calibri" w:hAnsi="Calibri"/>
          <w:b/>
          <w:szCs w:val="22"/>
          <w:lang w:val="sk-SK"/>
        </w:rPr>
        <w:t>Ak ekonomická životnosť majetku presahuje referenčné obdobie</w:t>
      </w:r>
    </w:p>
    <w:p w14:paraId="05A4E9F0" w14:textId="1C3C0C2C" w:rsidR="00B62E6D" w:rsidRPr="00C52162" w:rsidRDefault="00B62E6D" w:rsidP="00B62E6D">
      <w:pPr>
        <w:pStyle w:val="Zoznamsodrkami2"/>
        <w:numPr>
          <w:ilvl w:val="0"/>
          <w:numId w:val="0"/>
        </w:numPr>
        <w:rPr>
          <w:rFonts w:ascii="Calibri" w:hAnsi="Calibri"/>
          <w:szCs w:val="22"/>
          <w:lang w:val="sk-SK"/>
        </w:rPr>
      </w:pPr>
      <w:r w:rsidRPr="00C52162">
        <w:rPr>
          <w:rFonts w:ascii="Calibri" w:hAnsi="Calibri"/>
          <w:szCs w:val="22"/>
          <w:lang w:val="sk-SK"/>
        </w:rPr>
        <w:t>Pri tejto metóde je potrebné určiť, aké peňažné toky budú z majetku plynúť v jeho posledných rokoch ekonomickej životnosti, čo vyžaduje dodatočné výpočty a odhady.</w:t>
      </w:r>
    </w:p>
    <w:p w14:paraId="22AF52F6" w14:textId="32714E11" w:rsidR="00B62E6D" w:rsidRPr="00C52162" w:rsidRDefault="00B62E6D" w:rsidP="00B62E6D">
      <w:pPr>
        <w:pStyle w:val="Zoznamsodrkami2"/>
        <w:numPr>
          <w:ilvl w:val="0"/>
          <w:numId w:val="0"/>
        </w:numPr>
        <w:rPr>
          <w:rFonts w:ascii="Calibri" w:hAnsi="Calibri"/>
          <w:szCs w:val="22"/>
          <w:lang w:val="sk-SK"/>
        </w:rPr>
      </w:pPr>
      <w:r w:rsidRPr="00C52162">
        <w:rPr>
          <w:rFonts w:ascii="Calibri" w:hAnsi="Calibri"/>
          <w:b/>
          <w:i/>
          <w:szCs w:val="22"/>
          <w:u w:val="single"/>
          <w:lang w:val="sk-SK"/>
        </w:rPr>
        <w:t>Príklad:</w:t>
      </w:r>
      <w:r w:rsidRPr="00C52162">
        <w:rPr>
          <w:rFonts w:ascii="Calibri" w:hAnsi="Calibri"/>
          <w:i/>
          <w:szCs w:val="22"/>
          <w:lang w:val="sk-SK"/>
        </w:rPr>
        <w:t xml:space="preserve"> Referenčné obdobie finančnej analýzy je </w:t>
      </w:r>
      <w:r w:rsidR="00AC7B2A">
        <w:rPr>
          <w:rFonts w:ascii="Calibri" w:hAnsi="Calibri"/>
          <w:i/>
          <w:szCs w:val="22"/>
          <w:lang w:val="sk-SK"/>
        </w:rPr>
        <w:t>13</w:t>
      </w:r>
      <w:r w:rsidR="00AC7B2A" w:rsidRPr="00C52162">
        <w:rPr>
          <w:rFonts w:ascii="Calibri" w:hAnsi="Calibri"/>
          <w:i/>
          <w:szCs w:val="22"/>
          <w:lang w:val="sk-SK"/>
        </w:rPr>
        <w:t xml:space="preserve"> </w:t>
      </w:r>
      <w:r w:rsidRPr="00C52162">
        <w:rPr>
          <w:rFonts w:ascii="Calibri" w:hAnsi="Calibri"/>
          <w:i/>
          <w:szCs w:val="22"/>
          <w:lang w:val="sk-SK"/>
        </w:rPr>
        <w:t>rokov</w:t>
      </w:r>
      <w:r w:rsidR="00AC7B2A">
        <w:rPr>
          <w:rFonts w:ascii="Calibri" w:hAnsi="Calibri"/>
          <w:i/>
          <w:szCs w:val="22"/>
          <w:lang w:val="sk-SK"/>
        </w:rPr>
        <w:t xml:space="preserve"> (10 rokov fungovania KC + doba od začiatku realizácie aktivít projektu)</w:t>
      </w:r>
      <w:r w:rsidRPr="00C52162">
        <w:rPr>
          <w:rFonts w:ascii="Calibri" w:hAnsi="Calibri"/>
          <w:i/>
          <w:szCs w:val="22"/>
          <w:lang w:val="sk-SK"/>
        </w:rPr>
        <w:t xml:space="preserve">. Projektovaná životnosť investície však bude až </w:t>
      </w:r>
      <w:r w:rsidR="00AC7B2A">
        <w:rPr>
          <w:rFonts w:ascii="Calibri" w:hAnsi="Calibri"/>
          <w:i/>
          <w:szCs w:val="22"/>
          <w:lang w:val="sk-SK"/>
        </w:rPr>
        <w:t>15</w:t>
      </w:r>
      <w:r w:rsidR="00AC7B2A" w:rsidRPr="00C52162">
        <w:rPr>
          <w:rFonts w:ascii="Calibri" w:hAnsi="Calibri"/>
          <w:i/>
          <w:szCs w:val="22"/>
          <w:lang w:val="sk-SK"/>
        </w:rPr>
        <w:t xml:space="preserve"> </w:t>
      </w:r>
      <w:r w:rsidRPr="00C52162">
        <w:rPr>
          <w:rFonts w:ascii="Calibri" w:hAnsi="Calibri"/>
          <w:i/>
          <w:szCs w:val="22"/>
          <w:lang w:val="sk-SK"/>
        </w:rPr>
        <w:t>rokov. Ak v posledných dvoch rokoch životnosti investície (</w:t>
      </w:r>
      <w:r w:rsidR="00D05254">
        <w:rPr>
          <w:rFonts w:ascii="Calibri" w:hAnsi="Calibri"/>
          <w:i/>
          <w:szCs w:val="22"/>
          <w:lang w:val="sk-SK"/>
        </w:rPr>
        <w:t>15</w:t>
      </w:r>
      <w:r w:rsidR="00D05254" w:rsidRPr="00C52162">
        <w:rPr>
          <w:rFonts w:ascii="Calibri" w:hAnsi="Calibri"/>
          <w:i/>
          <w:szCs w:val="22"/>
          <w:lang w:val="sk-SK"/>
        </w:rPr>
        <w:t xml:space="preserve"> </w:t>
      </w:r>
      <w:r w:rsidRPr="00C52162">
        <w:rPr>
          <w:rFonts w:ascii="Calibri" w:hAnsi="Calibri"/>
          <w:i/>
          <w:szCs w:val="22"/>
          <w:lang w:val="sk-SK"/>
        </w:rPr>
        <w:t>rokov – 1</w:t>
      </w:r>
      <w:r w:rsidR="00D05254">
        <w:rPr>
          <w:rFonts w:ascii="Calibri" w:hAnsi="Calibri"/>
          <w:i/>
          <w:szCs w:val="22"/>
          <w:lang w:val="sk-SK"/>
        </w:rPr>
        <w:t>3</w:t>
      </w:r>
      <w:r w:rsidRPr="00C52162">
        <w:rPr>
          <w:rFonts w:ascii="Calibri" w:hAnsi="Calibri"/>
          <w:i/>
          <w:szCs w:val="22"/>
          <w:lang w:val="sk-SK"/>
        </w:rPr>
        <w:t xml:space="preserve"> rokov = 2 roky) budú prevádzkové výdavky spojené s týmto majetkom dosahovať 4 500 Eur a príjmy z prevádzky 5 600 Eur, potom sa zostatková hodnota investície vypočíta ako 2 x (5 600 Eur - 4500 Eur) = 2 200 Eur.</w:t>
      </w:r>
    </w:p>
    <w:p w14:paraId="3B0E78BD" w14:textId="77777777" w:rsidR="00B62E6D" w:rsidRPr="00C52162" w:rsidRDefault="00B62E6D" w:rsidP="00B62E6D">
      <w:pPr>
        <w:pStyle w:val="Zoznamsodrkami"/>
        <w:numPr>
          <w:ilvl w:val="0"/>
          <w:numId w:val="0"/>
        </w:numPr>
        <w:spacing w:before="240"/>
        <w:ind w:left="340" w:hanging="340"/>
        <w:rPr>
          <w:rFonts w:ascii="Calibri" w:hAnsi="Calibri"/>
          <w:b/>
          <w:szCs w:val="22"/>
          <w:lang w:val="sk-SK"/>
        </w:rPr>
      </w:pPr>
      <w:r w:rsidRPr="00C52162">
        <w:rPr>
          <w:rFonts w:ascii="Calibri" w:hAnsi="Calibri"/>
          <w:b/>
          <w:szCs w:val="22"/>
          <w:lang w:val="sk-SK"/>
        </w:rPr>
        <w:t>Ak majetok už nebude ďalej používaný</w:t>
      </w:r>
    </w:p>
    <w:p w14:paraId="353ACE8A" w14:textId="77777777" w:rsidR="00B62E6D" w:rsidRPr="00C52162" w:rsidRDefault="00B62E6D" w:rsidP="00B62E6D">
      <w:pPr>
        <w:pStyle w:val="Zoznamsodrkami2"/>
        <w:numPr>
          <w:ilvl w:val="0"/>
          <w:numId w:val="0"/>
        </w:numPr>
        <w:rPr>
          <w:rFonts w:ascii="Calibri" w:hAnsi="Calibri"/>
          <w:szCs w:val="22"/>
          <w:lang w:val="sk-SK"/>
        </w:rPr>
      </w:pPr>
      <w:r w:rsidRPr="00C52162">
        <w:rPr>
          <w:rFonts w:ascii="Calibri" w:hAnsi="Calibri"/>
          <w:szCs w:val="22"/>
          <w:u w:val="single"/>
          <w:lang w:val="sk-SK"/>
        </w:rPr>
        <w:t>Príjmy z likvidácie majetku</w:t>
      </w:r>
      <w:r w:rsidRPr="00C52162">
        <w:rPr>
          <w:rFonts w:ascii="Calibri" w:hAnsi="Calibri"/>
          <w:szCs w:val="22"/>
          <w:lang w:val="sk-SK"/>
        </w:rPr>
        <w:t>:</w:t>
      </w:r>
    </w:p>
    <w:p w14:paraId="2C1262D8" w14:textId="77777777" w:rsidR="00B62E6D" w:rsidRPr="00C52162" w:rsidRDefault="00B62E6D" w:rsidP="00B62E6D">
      <w:pPr>
        <w:pStyle w:val="Zoznamsodrkami2"/>
        <w:numPr>
          <w:ilvl w:val="0"/>
          <w:numId w:val="0"/>
        </w:numPr>
        <w:rPr>
          <w:rFonts w:ascii="Calibri" w:hAnsi="Calibri"/>
          <w:szCs w:val="22"/>
          <w:lang w:val="sk-SK"/>
        </w:rPr>
      </w:pPr>
      <w:r w:rsidRPr="00C52162">
        <w:rPr>
          <w:rFonts w:ascii="Calibri" w:hAnsi="Calibri"/>
          <w:szCs w:val="22"/>
          <w:lang w:val="sk-SK"/>
        </w:rPr>
        <w:t>Uvedený postup sa aplikuje v prípadoch, ak je možné majetok, ktorý tvoril súčasť projektu odpredať. Príjem z tohto odpredaja bude predstavovať zostatkovú hodnotu investície. Majetok je tiež možné napr. predať do zberných surovín. Príjem z predaja šrotu bude opäť kalkulovaný ako zostatková hodnota investície.</w:t>
      </w:r>
    </w:p>
    <w:p w14:paraId="5866C2B9" w14:textId="77777777" w:rsidR="00AB1C6F" w:rsidRDefault="00AB1C6F">
      <w:pPr>
        <w:spacing w:after="0"/>
        <w:jc w:val="left"/>
        <w:rPr>
          <w:b/>
          <w:bCs/>
        </w:rPr>
      </w:pPr>
    </w:p>
    <w:p w14:paraId="79490D45" w14:textId="77777777" w:rsidR="00AB1C6F" w:rsidRPr="00460318" w:rsidRDefault="00AB1C6F" w:rsidP="00AB1C6F">
      <w:pPr>
        <w:pStyle w:val="Nadpis3"/>
        <w:keepNext/>
        <w:spacing w:before="400" w:after="0" w:line="280" w:lineRule="exact"/>
        <w:ind w:left="993" w:hanging="964"/>
        <w:jc w:val="left"/>
        <w:rPr>
          <w:rFonts w:ascii="Arial Narrow" w:hAnsi="Arial Narrow"/>
        </w:rPr>
      </w:pPr>
      <w:bookmarkStart w:id="13" w:name="_Toc8120048"/>
      <w:r w:rsidRPr="00F235EB">
        <w:rPr>
          <w:rFonts w:ascii="Arial Narrow" w:hAnsi="Arial Narrow"/>
        </w:rPr>
        <w:t>Výsledok finančnej analýzy a štruktúra financovania</w:t>
      </w:r>
      <w:bookmarkEnd w:id="13"/>
    </w:p>
    <w:p w14:paraId="028EF6A6" w14:textId="77777777" w:rsidR="00AB1C6F" w:rsidRPr="00F235EB" w:rsidRDefault="00AB1C6F" w:rsidP="00AB1C6F">
      <w:pPr>
        <w:rPr>
          <w:rFonts w:ascii="Arial Narrow" w:hAnsi="Arial Narrow"/>
        </w:rPr>
      </w:pPr>
    </w:p>
    <w:p w14:paraId="4198E50B" w14:textId="77777777" w:rsidR="00AB1C6F" w:rsidRPr="00F235EB" w:rsidRDefault="00AB1C6F" w:rsidP="00AB1C6F">
      <w:pPr>
        <w:rPr>
          <w:rFonts w:ascii="Arial Narrow" w:hAnsi="Arial Narrow"/>
          <w:highlight w:val="yellow"/>
        </w:rPr>
      </w:pPr>
      <w:r w:rsidRPr="00460318">
        <w:rPr>
          <w:rFonts w:ascii="Arial Narrow" w:hAnsi="Arial Narrow"/>
        </w:rPr>
        <w:t xml:space="preserve">Po vyplnení všetkých relevantných údajov do finančnej analýzy sa automaticky </w:t>
      </w:r>
      <w:r w:rsidRPr="00F235EB">
        <w:rPr>
          <w:rFonts w:ascii="Arial Narrow" w:hAnsi="Arial Narrow"/>
        </w:rPr>
        <w:t>vypočítajú výsledky.</w:t>
      </w:r>
    </w:p>
    <w:p w14:paraId="2197AD51" w14:textId="77777777" w:rsidR="00AB1C6F" w:rsidRDefault="00AB1C6F" w:rsidP="00AB1C6F">
      <w:pPr>
        <w:rPr>
          <w:rFonts w:ascii="Arial Narrow" w:hAnsi="Arial Narrow"/>
          <w:u w:val="single"/>
        </w:rPr>
      </w:pPr>
    </w:p>
    <w:p w14:paraId="52E0D07F" w14:textId="77777777" w:rsidR="00AB1C6F" w:rsidRPr="00F235EB" w:rsidRDefault="00AB1C6F" w:rsidP="00AB1C6F">
      <w:pPr>
        <w:rPr>
          <w:rFonts w:ascii="Arial Narrow" w:hAnsi="Arial Narrow"/>
          <w:u w:val="single"/>
        </w:rPr>
      </w:pPr>
      <w:r w:rsidRPr="00F235EB">
        <w:rPr>
          <w:rFonts w:ascii="Arial Narrow" w:hAnsi="Arial Narrow"/>
          <w:u w:val="single"/>
        </w:rPr>
        <w:t xml:space="preserve">Finančná udržateľnosť – </w:t>
      </w:r>
      <w:r>
        <w:rPr>
          <w:rFonts w:ascii="Arial Narrow" w:hAnsi="Arial Narrow"/>
          <w:u w:val="single"/>
        </w:rPr>
        <w:t>peňažné toky</w:t>
      </w:r>
    </w:p>
    <w:p w14:paraId="15AB6A56" w14:textId="77777777" w:rsidR="00AB1C6F" w:rsidRPr="00F235EB" w:rsidRDefault="00AB1C6F" w:rsidP="00AB1C6F">
      <w:pPr>
        <w:rPr>
          <w:rFonts w:ascii="Arial Narrow" w:hAnsi="Arial Narrow"/>
        </w:rPr>
      </w:pPr>
    </w:p>
    <w:p w14:paraId="6C1B22AE" w14:textId="77777777" w:rsidR="00AB1C6F" w:rsidRPr="00F235EB" w:rsidRDefault="00AB1C6F" w:rsidP="00AB1C6F">
      <w:pPr>
        <w:rPr>
          <w:rFonts w:ascii="Arial Narrow" w:hAnsi="Arial Narrow"/>
        </w:rPr>
      </w:pPr>
      <w:r w:rsidRPr="00F235EB">
        <w:rPr>
          <w:rFonts w:ascii="Arial Narrow" w:hAnsi="Arial Narrow"/>
        </w:rPr>
        <w:t>Projekt je finančne udržateľný (prevádzka je udržateľná) ak sú peňažné toky projektu každý rok referenčného obdobia kladné.</w:t>
      </w:r>
    </w:p>
    <w:p w14:paraId="680E6B50" w14:textId="77777777" w:rsidR="00AB1C6F" w:rsidRPr="00F235EB" w:rsidRDefault="00AB1C6F" w:rsidP="00AB1C6F">
      <w:pPr>
        <w:rPr>
          <w:rFonts w:ascii="Arial Narrow" w:hAnsi="Arial Narrow"/>
        </w:rPr>
      </w:pPr>
    </w:p>
    <w:p w14:paraId="0C37D0E1" w14:textId="2A21E2BF" w:rsidR="00AB1C6F" w:rsidRPr="00F235EB" w:rsidRDefault="00AB1C6F" w:rsidP="00AB1C6F">
      <w:pPr>
        <w:rPr>
          <w:rFonts w:ascii="Arial Narrow" w:hAnsi="Arial Narrow"/>
        </w:rPr>
      </w:pPr>
      <w:r w:rsidRPr="00F235EB">
        <w:rPr>
          <w:rFonts w:ascii="Arial Narrow" w:hAnsi="Arial Narrow"/>
        </w:rPr>
        <w:t xml:space="preserve">V hárku </w:t>
      </w:r>
      <w:r w:rsidRPr="00F235EB">
        <w:rPr>
          <w:rStyle w:val="Zdraznnjemn1"/>
          <w:rFonts w:ascii="Arial Narrow" w:hAnsi="Arial Narrow"/>
        </w:rPr>
        <w:t xml:space="preserve">Peňažné toky </w:t>
      </w:r>
      <w:r w:rsidRPr="00F235EB">
        <w:rPr>
          <w:rFonts w:ascii="Arial Narrow" w:hAnsi="Arial Narrow"/>
        </w:rPr>
        <w:t xml:space="preserve">sú v riadku </w:t>
      </w:r>
      <w:r w:rsidRPr="00F235EB">
        <w:rPr>
          <w:rFonts w:ascii="Arial Narrow" w:hAnsi="Arial Narrow"/>
          <w:i/>
        </w:rPr>
        <w:t>Peňažné toky</w:t>
      </w:r>
      <w:r w:rsidRPr="009B35A3">
        <w:rPr>
          <w:rFonts w:ascii="Arial Narrow" w:hAnsi="Arial Narrow"/>
          <w:i/>
        </w:rPr>
        <w:t xml:space="preserve"> </w:t>
      </w:r>
      <w:r w:rsidR="00A33440" w:rsidRPr="009B35A3">
        <w:rPr>
          <w:rFonts w:ascii="Arial Narrow" w:hAnsi="Arial Narrow"/>
          <w:i/>
        </w:rPr>
        <w:t xml:space="preserve">, Tvorba fondu prevádzky </w:t>
      </w:r>
      <w:r w:rsidRPr="008B7D42">
        <w:rPr>
          <w:rFonts w:ascii="Arial Narrow" w:hAnsi="Arial Narrow"/>
          <w:iCs/>
        </w:rPr>
        <w:t>napočítané</w:t>
      </w:r>
      <w:r w:rsidRPr="00F235EB">
        <w:rPr>
          <w:rFonts w:ascii="Arial Narrow" w:hAnsi="Arial Narrow"/>
        </w:rPr>
        <w:t xml:space="preserve"> všetky peňažné toky projektu v danom roku. Môže sa stať, že v niektorom roku bude peňažný tok záporný (napr. ak sa v danom roku vykonáva obnova zariadenia s kratšou dobou životnosti), táto záporná hodnota by však mala byť vykrytá kladným peňažným tokom v predchádzajúcom roku, t.j. kumulovaný peňažný tok</w:t>
      </w:r>
      <w:r w:rsidR="00A33440">
        <w:rPr>
          <w:rFonts w:ascii="Arial Narrow" w:hAnsi="Arial Narrow"/>
        </w:rPr>
        <w:t xml:space="preserve"> </w:t>
      </w:r>
      <w:r w:rsidR="00021CF8" w:rsidRPr="009B35A3">
        <w:rPr>
          <w:rFonts w:ascii="Arial Narrow" w:hAnsi="Arial Narrow"/>
          <w:i/>
          <w:iCs/>
        </w:rPr>
        <w:t>F</w:t>
      </w:r>
      <w:r w:rsidR="00A33440" w:rsidRPr="009B35A3">
        <w:rPr>
          <w:rFonts w:ascii="Arial Narrow" w:hAnsi="Arial Narrow"/>
          <w:i/>
          <w:iCs/>
        </w:rPr>
        <w:t>ond budúcej prevádzky</w:t>
      </w:r>
      <w:r w:rsidR="00021CF8" w:rsidRPr="009B35A3">
        <w:rPr>
          <w:rFonts w:ascii="Arial Narrow" w:hAnsi="Arial Narrow"/>
          <w:i/>
          <w:iCs/>
        </w:rPr>
        <w:t xml:space="preserve"> (kumulatívne)</w:t>
      </w:r>
      <w:r w:rsidRPr="00F235EB">
        <w:rPr>
          <w:rFonts w:ascii="Arial Narrow" w:hAnsi="Arial Narrow"/>
        </w:rPr>
        <w:t xml:space="preserve"> by mal byť kladný.</w:t>
      </w:r>
    </w:p>
    <w:p w14:paraId="54550208" w14:textId="77777777" w:rsidR="00AB1C6F" w:rsidRPr="00F235EB" w:rsidRDefault="00AB1C6F" w:rsidP="00AB1C6F">
      <w:pPr>
        <w:rPr>
          <w:rFonts w:ascii="Arial Narrow" w:hAnsi="Arial Narrow"/>
        </w:rPr>
      </w:pPr>
    </w:p>
    <w:p w14:paraId="5C3BD2E2" w14:textId="2BDCFC8F" w:rsidR="00AB1C6F" w:rsidRPr="00F235EB" w:rsidRDefault="00A33440" w:rsidP="00AB1C6F">
      <w:pPr>
        <w:rPr>
          <w:rFonts w:ascii="Arial Narrow" w:hAnsi="Arial Narrow"/>
        </w:rPr>
      </w:pPr>
      <w:r>
        <w:rPr>
          <w:rFonts w:ascii="Arial Narrow" w:hAnsi="Arial Narrow"/>
        </w:rPr>
        <w:t>Fond budúcej prevádzky</w:t>
      </w:r>
      <w:r w:rsidR="00021CF8">
        <w:rPr>
          <w:rFonts w:ascii="Arial Narrow" w:hAnsi="Arial Narrow"/>
        </w:rPr>
        <w:t xml:space="preserve"> (kumulatívne)</w:t>
      </w:r>
      <w:r w:rsidR="00AB1C6F" w:rsidRPr="00F235EB">
        <w:rPr>
          <w:rFonts w:ascii="Arial Narrow" w:hAnsi="Arial Narrow"/>
        </w:rPr>
        <w:t xml:space="preserve"> by mal byť kladný v každom roku referenčného obdobia.</w:t>
      </w:r>
    </w:p>
    <w:tbl>
      <w:tblPr>
        <w:tblW w:w="9135" w:type="dxa"/>
        <w:tblInd w:w="70" w:type="dxa"/>
        <w:tblCellMar>
          <w:left w:w="70" w:type="dxa"/>
          <w:right w:w="70" w:type="dxa"/>
        </w:tblCellMar>
        <w:tblLook w:val="04A0" w:firstRow="1" w:lastRow="0" w:firstColumn="1" w:lastColumn="0" w:noHBand="0" w:noVBand="1"/>
      </w:tblPr>
      <w:tblGrid>
        <w:gridCol w:w="3828"/>
        <w:gridCol w:w="1276"/>
        <w:gridCol w:w="1559"/>
        <w:gridCol w:w="1236"/>
        <w:gridCol w:w="1236"/>
      </w:tblGrid>
      <w:tr w:rsidR="00AB1C6F" w:rsidRPr="004E5809" w14:paraId="1ACD8A20" w14:textId="77777777" w:rsidTr="0054350B">
        <w:trPr>
          <w:trHeight w:val="300"/>
        </w:trPr>
        <w:tc>
          <w:tcPr>
            <w:tcW w:w="3828" w:type="dxa"/>
            <w:tcBorders>
              <w:top w:val="nil"/>
              <w:left w:val="nil"/>
              <w:bottom w:val="nil"/>
              <w:right w:val="nil"/>
            </w:tcBorders>
            <w:shd w:val="clear" w:color="000000" w:fill="9BC2E6"/>
            <w:noWrap/>
            <w:vAlign w:val="bottom"/>
            <w:hideMark/>
          </w:tcPr>
          <w:p w14:paraId="7E160A1B" w14:textId="77777777" w:rsidR="00AB1C6F" w:rsidRPr="004E5809" w:rsidRDefault="00AB1C6F" w:rsidP="0054350B">
            <w:pPr>
              <w:rPr>
                <w:rFonts w:ascii="Calibri" w:hAnsi="Calibri"/>
                <w:color w:val="000000"/>
                <w:lang w:eastAsia="sk-SK"/>
              </w:rPr>
            </w:pPr>
            <w:r w:rsidRPr="004E5809">
              <w:rPr>
                <w:rFonts w:ascii="Calibri" w:hAnsi="Calibri"/>
                <w:color w:val="000000"/>
                <w:lang w:eastAsia="sk-SK"/>
              </w:rPr>
              <w:t>Hodnoty sú uvádzané v stálych cenách</w:t>
            </w:r>
          </w:p>
        </w:tc>
        <w:tc>
          <w:tcPr>
            <w:tcW w:w="1276" w:type="dxa"/>
            <w:tcBorders>
              <w:top w:val="nil"/>
              <w:left w:val="nil"/>
              <w:bottom w:val="nil"/>
              <w:right w:val="nil"/>
            </w:tcBorders>
            <w:shd w:val="clear" w:color="000000" w:fill="9BC2E6"/>
            <w:noWrap/>
            <w:vAlign w:val="bottom"/>
            <w:hideMark/>
          </w:tcPr>
          <w:p w14:paraId="2E8E9E21" w14:textId="77777777" w:rsidR="00AB1C6F" w:rsidRPr="004E5809" w:rsidRDefault="00AB1C6F" w:rsidP="0054350B">
            <w:pPr>
              <w:jc w:val="center"/>
              <w:rPr>
                <w:rFonts w:ascii="Calibri" w:hAnsi="Calibri"/>
                <w:b/>
                <w:bCs/>
                <w:color w:val="000000"/>
                <w:lang w:eastAsia="sk-SK"/>
              </w:rPr>
            </w:pPr>
            <w:r w:rsidRPr="004E5809">
              <w:rPr>
                <w:rFonts w:ascii="Calibri" w:hAnsi="Calibri"/>
                <w:b/>
                <w:bCs/>
                <w:color w:val="000000"/>
                <w:lang w:eastAsia="sk-SK"/>
              </w:rPr>
              <w:t>2019</w:t>
            </w:r>
          </w:p>
        </w:tc>
        <w:tc>
          <w:tcPr>
            <w:tcW w:w="1559" w:type="dxa"/>
            <w:tcBorders>
              <w:top w:val="nil"/>
              <w:left w:val="nil"/>
              <w:bottom w:val="nil"/>
              <w:right w:val="nil"/>
            </w:tcBorders>
            <w:shd w:val="clear" w:color="000000" w:fill="9BC2E6"/>
            <w:noWrap/>
            <w:vAlign w:val="bottom"/>
            <w:hideMark/>
          </w:tcPr>
          <w:p w14:paraId="30551641" w14:textId="77777777" w:rsidR="00AB1C6F" w:rsidRPr="004E5809" w:rsidRDefault="00AB1C6F" w:rsidP="0054350B">
            <w:pPr>
              <w:jc w:val="center"/>
              <w:rPr>
                <w:rFonts w:ascii="Calibri" w:hAnsi="Calibri"/>
                <w:b/>
                <w:bCs/>
                <w:color w:val="000000"/>
                <w:lang w:eastAsia="sk-SK"/>
              </w:rPr>
            </w:pPr>
            <w:r w:rsidRPr="004E5809">
              <w:rPr>
                <w:rFonts w:ascii="Calibri" w:hAnsi="Calibri"/>
                <w:b/>
                <w:bCs/>
                <w:color w:val="000000"/>
                <w:lang w:eastAsia="sk-SK"/>
              </w:rPr>
              <w:t>2020</w:t>
            </w:r>
          </w:p>
        </w:tc>
        <w:tc>
          <w:tcPr>
            <w:tcW w:w="1236" w:type="dxa"/>
            <w:tcBorders>
              <w:top w:val="nil"/>
              <w:left w:val="nil"/>
              <w:bottom w:val="nil"/>
              <w:right w:val="nil"/>
            </w:tcBorders>
            <w:shd w:val="clear" w:color="000000" w:fill="9BC2E6"/>
            <w:noWrap/>
            <w:vAlign w:val="bottom"/>
            <w:hideMark/>
          </w:tcPr>
          <w:p w14:paraId="4B439347" w14:textId="77777777" w:rsidR="00AB1C6F" w:rsidRPr="004E5809" w:rsidRDefault="00AB1C6F" w:rsidP="0054350B">
            <w:pPr>
              <w:jc w:val="center"/>
              <w:rPr>
                <w:rFonts w:ascii="Calibri" w:hAnsi="Calibri"/>
                <w:b/>
                <w:bCs/>
                <w:color w:val="000000"/>
                <w:lang w:eastAsia="sk-SK"/>
              </w:rPr>
            </w:pPr>
            <w:r w:rsidRPr="004E5809">
              <w:rPr>
                <w:rFonts w:ascii="Calibri" w:hAnsi="Calibri"/>
                <w:b/>
                <w:bCs/>
                <w:color w:val="000000"/>
                <w:lang w:eastAsia="sk-SK"/>
              </w:rPr>
              <w:t>....</w:t>
            </w:r>
          </w:p>
        </w:tc>
        <w:tc>
          <w:tcPr>
            <w:tcW w:w="1236" w:type="dxa"/>
            <w:tcBorders>
              <w:top w:val="nil"/>
              <w:left w:val="nil"/>
              <w:bottom w:val="nil"/>
              <w:right w:val="nil"/>
            </w:tcBorders>
            <w:shd w:val="clear" w:color="000000" w:fill="9BC2E6"/>
            <w:noWrap/>
            <w:vAlign w:val="bottom"/>
            <w:hideMark/>
          </w:tcPr>
          <w:p w14:paraId="7A75F88F" w14:textId="57D1C09B" w:rsidR="00AB1C6F" w:rsidRPr="004E5809" w:rsidRDefault="00EF5ED4" w:rsidP="0054350B">
            <w:pPr>
              <w:jc w:val="center"/>
              <w:rPr>
                <w:rFonts w:ascii="Calibri" w:hAnsi="Calibri"/>
                <w:b/>
                <w:bCs/>
                <w:color w:val="000000"/>
                <w:lang w:eastAsia="sk-SK"/>
              </w:rPr>
            </w:pPr>
            <w:r>
              <w:rPr>
                <w:rFonts w:ascii="Calibri" w:hAnsi="Calibri"/>
                <w:b/>
                <w:bCs/>
                <w:color w:val="000000"/>
                <w:lang w:eastAsia="sk-SK"/>
              </w:rPr>
              <w:t>203</w:t>
            </w:r>
            <w:r w:rsidR="008B3B5C">
              <w:rPr>
                <w:rFonts w:ascii="Calibri" w:hAnsi="Calibri"/>
                <w:b/>
                <w:bCs/>
                <w:color w:val="000000"/>
                <w:lang w:eastAsia="sk-SK"/>
              </w:rPr>
              <w:t>1</w:t>
            </w:r>
          </w:p>
        </w:tc>
      </w:tr>
      <w:tr w:rsidR="00AB1C6F" w:rsidRPr="004E5809" w14:paraId="0873B13F" w14:textId="77777777" w:rsidTr="0054350B">
        <w:trPr>
          <w:trHeight w:val="315"/>
        </w:trPr>
        <w:tc>
          <w:tcPr>
            <w:tcW w:w="3828" w:type="dxa"/>
            <w:tcBorders>
              <w:top w:val="nil"/>
              <w:left w:val="nil"/>
              <w:bottom w:val="nil"/>
              <w:right w:val="nil"/>
            </w:tcBorders>
            <w:shd w:val="clear" w:color="000000" w:fill="9BC2E6"/>
            <w:noWrap/>
            <w:vAlign w:val="bottom"/>
            <w:hideMark/>
          </w:tcPr>
          <w:p w14:paraId="5A38B0FC" w14:textId="77777777" w:rsidR="00AB1C6F" w:rsidRPr="004E5809" w:rsidRDefault="00AB1C6F" w:rsidP="0054350B">
            <w:pPr>
              <w:rPr>
                <w:rFonts w:ascii="Calibri" w:hAnsi="Calibri"/>
                <w:color w:val="000000"/>
                <w:lang w:eastAsia="sk-SK"/>
              </w:rPr>
            </w:pPr>
            <w:r w:rsidRPr="004E5809">
              <w:rPr>
                <w:rFonts w:ascii="Calibri" w:hAnsi="Calibri"/>
                <w:color w:val="000000"/>
                <w:lang w:eastAsia="sk-SK"/>
              </w:rPr>
              <w:t> </w:t>
            </w:r>
          </w:p>
        </w:tc>
        <w:tc>
          <w:tcPr>
            <w:tcW w:w="1276" w:type="dxa"/>
            <w:tcBorders>
              <w:top w:val="nil"/>
              <w:left w:val="nil"/>
              <w:bottom w:val="nil"/>
              <w:right w:val="nil"/>
            </w:tcBorders>
            <w:shd w:val="clear" w:color="000000" w:fill="9BC2E6"/>
            <w:noWrap/>
            <w:vAlign w:val="bottom"/>
            <w:hideMark/>
          </w:tcPr>
          <w:p w14:paraId="4BEA98B3" w14:textId="77777777" w:rsidR="00AB1C6F" w:rsidRPr="004E5809" w:rsidRDefault="00AB1C6F" w:rsidP="0054350B">
            <w:pPr>
              <w:jc w:val="center"/>
              <w:rPr>
                <w:rFonts w:ascii="Calibri" w:hAnsi="Calibri"/>
                <w:b/>
                <w:bCs/>
                <w:color w:val="000000"/>
                <w:lang w:eastAsia="sk-SK"/>
              </w:rPr>
            </w:pPr>
            <w:r w:rsidRPr="004E5809">
              <w:rPr>
                <w:rFonts w:ascii="Calibri" w:hAnsi="Calibri"/>
                <w:b/>
                <w:bCs/>
                <w:color w:val="000000"/>
                <w:lang w:eastAsia="sk-SK"/>
              </w:rPr>
              <w:t> </w:t>
            </w:r>
          </w:p>
        </w:tc>
        <w:tc>
          <w:tcPr>
            <w:tcW w:w="1559" w:type="dxa"/>
            <w:tcBorders>
              <w:top w:val="nil"/>
              <w:left w:val="nil"/>
              <w:bottom w:val="nil"/>
              <w:right w:val="nil"/>
            </w:tcBorders>
            <w:shd w:val="clear" w:color="000000" w:fill="9BC2E6"/>
            <w:noWrap/>
            <w:vAlign w:val="bottom"/>
            <w:hideMark/>
          </w:tcPr>
          <w:p w14:paraId="01F0ED1D" w14:textId="77777777" w:rsidR="00AB1C6F" w:rsidRPr="004E5809" w:rsidRDefault="00AB1C6F" w:rsidP="0054350B">
            <w:pPr>
              <w:jc w:val="center"/>
              <w:rPr>
                <w:rFonts w:ascii="Calibri" w:hAnsi="Calibri"/>
                <w:b/>
                <w:bCs/>
                <w:color w:val="000000"/>
                <w:lang w:eastAsia="sk-SK"/>
              </w:rPr>
            </w:pPr>
            <w:r w:rsidRPr="004E5809">
              <w:rPr>
                <w:rFonts w:ascii="Calibri" w:hAnsi="Calibri"/>
                <w:b/>
                <w:bCs/>
                <w:color w:val="000000"/>
                <w:lang w:eastAsia="sk-SK"/>
              </w:rPr>
              <w:t> </w:t>
            </w:r>
          </w:p>
        </w:tc>
        <w:tc>
          <w:tcPr>
            <w:tcW w:w="1236" w:type="dxa"/>
            <w:tcBorders>
              <w:top w:val="nil"/>
              <w:left w:val="nil"/>
              <w:bottom w:val="nil"/>
              <w:right w:val="nil"/>
            </w:tcBorders>
            <w:shd w:val="clear" w:color="000000" w:fill="9BC2E6"/>
            <w:noWrap/>
            <w:vAlign w:val="bottom"/>
            <w:hideMark/>
          </w:tcPr>
          <w:p w14:paraId="12C51C19" w14:textId="77777777" w:rsidR="00AB1C6F" w:rsidRPr="004E5809" w:rsidRDefault="00AB1C6F" w:rsidP="0054350B">
            <w:pPr>
              <w:jc w:val="center"/>
              <w:rPr>
                <w:rFonts w:ascii="Calibri" w:hAnsi="Calibri"/>
                <w:b/>
                <w:bCs/>
                <w:color w:val="000000"/>
                <w:lang w:eastAsia="sk-SK"/>
              </w:rPr>
            </w:pPr>
            <w:r w:rsidRPr="004E5809">
              <w:rPr>
                <w:rFonts w:ascii="Calibri" w:hAnsi="Calibri"/>
                <w:b/>
                <w:bCs/>
                <w:color w:val="000000"/>
                <w:lang w:eastAsia="sk-SK"/>
              </w:rPr>
              <w:t> </w:t>
            </w:r>
          </w:p>
        </w:tc>
        <w:tc>
          <w:tcPr>
            <w:tcW w:w="1236" w:type="dxa"/>
            <w:tcBorders>
              <w:top w:val="nil"/>
              <w:left w:val="nil"/>
              <w:bottom w:val="nil"/>
              <w:right w:val="nil"/>
            </w:tcBorders>
            <w:shd w:val="clear" w:color="000000" w:fill="9BC2E6"/>
            <w:noWrap/>
            <w:vAlign w:val="bottom"/>
            <w:hideMark/>
          </w:tcPr>
          <w:p w14:paraId="2ED3A528" w14:textId="77777777" w:rsidR="00AB1C6F" w:rsidRPr="004E5809" w:rsidRDefault="00AB1C6F" w:rsidP="0054350B">
            <w:pPr>
              <w:jc w:val="center"/>
              <w:rPr>
                <w:rFonts w:ascii="Calibri" w:hAnsi="Calibri"/>
                <w:b/>
                <w:bCs/>
                <w:color w:val="000000"/>
                <w:lang w:eastAsia="sk-SK"/>
              </w:rPr>
            </w:pPr>
            <w:r w:rsidRPr="004E5809">
              <w:rPr>
                <w:rFonts w:ascii="Calibri" w:hAnsi="Calibri"/>
                <w:b/>
                <w:bCs/>
                <w:color w:val="000000"/>
                <w:lang w:eastAsia="sk-SK"/>
              </w:rPr>
              <w:t> </w:t>
            </w:r>
          </w:p>
        </w:tc>
      </w:tr>
      <w:tr w:rsidR="00AB1C6F" w:rsidRPr="004E5809" w14:paraId="150030CA" w14:textId="77777777" w:rsidTr="0054350B">
        <w:trPr>
          <w:trHeight w:val="300"/>
        </w:trPr>
        <w:tc>
          <w:tcPr>
            <w:tcW w:w="3828" w:type="dxa"/>
            <w:tcBorders>
              <w:top w:val="nil"/>
              <w:left w:val="nil"/>
              <w:bottom w:val="nil"/>
              <w:right w:val="nil"/>
            </w:tcBorders>
            <w:shd w:val="clear" w:color="000000" w:fill="9BC2E6"/>
            <w:noWrap/>
            <w:vAlign w:val="bottom"/>
            <w:hideMark/>
          </w:tcPr>
          <w:p w14:paraId="59637CD3" w14:textId="77777777" w:rsidR="00AB1C6F" w:rsidRPr="004E5809" w:rsidRDefault="00AB1C6F" w:rsidP="0054350B">
            <w:pPr>
              <w:rPr>
                <w:rFonts w:ascii="Calibri" w:hAnsi="Calibri"/>
                <w:color w:val="000000"/>
                <w:lang w:eastAsia="sk-SK"/>
              </w:rPr>
            </w:pPr>
            <w:r w:rsidRPr="004E5809">
              <w:rPr>
                <w:rFonts w:ascii="Calibri" w:hAnsi="Calibri"/>
                <w:color w:val="000000"/>
                <w:lang w:eastAsia="sk-SK"/>
              </w:rPr>
              <w:t> </w:t>
            </w:r>
          </w:p>
        </w:tc>
        <w:tc>
          <w:tcPr>
            <w:tcW w:w="1276" w:type="dxa"/>
            <w:tcBorders>
              <w:top w:val="nil"/>
              <w:left w:val="nil"/>
              <w:bottom w:val="nil"/>
              <w:right w:val="nil"/>
            </w:tcBorders>
            <w:shd w:val="clear" w:color="000000" w:fill="9BC2E6"/>
            <w:noWrap/>
            <w:vAlign w:val="bottom"/>
            <w:hideMark/>
          </w:tcPr>
          <w:p w14:paraId="58B89AAB" w14:textId="77777777" w:rsidR="00AB1C6F" w:rsidRPr="004E5809" w:rsidRDefault="00AB1C6F" w:rsidP="0054350B">
            <w:pPr>
              <w:rPr>
                <w:rFonts w:ascii="Calibri" w:hAnsi="Calibri"/>
                <w:color w:val="000000"/>
                <w:lang w:eastAsia="sk-SK"/>
              </w:rPr>
            </w:pPr>
            <w:r w:rsidRPr="004E5809">
              <w:rPr>
                <w:rFonts w:ascii="Calibri" w:hAnsi="Calibri"/>
                <w:color w:val="000000"/>
                <w:lang w:eastAsia="sk-SK"/>
              </w:rPr>
              <w:t> </w:t>
            </w:r>
          </w:p>
        </w:tc>
        <w:tc>
          <w:tcPr>
            <w:tcW w:w="1559" w:type="dxa"/>
            <w:tcBorders>
              <w:top w:val="nil"/>
              <w:left w:val="nil"/>
              <w:bottom w:val="nil"/>
              <w:right w:val="nil"/>
            </w:tcBorders>
            <w:shd w:val="clear" w:color="000000" w:fill="9BC2E6"/>
            <w:noWrap/>
            <w:vAlign w:val="bottom"/>
            <w:hideMark/>
          </w:tcPr>
          <w:p w14:paraId="3D12812A" w14:textId="77777777" w:rsidR="00AB1C6F" w:rsidRPr="004E5809" w:rsidRDefault="00AB1C6F" w:rsidP="0054350B">
            <w:pPr>
              <w:rPr>
                <w:rFonts w:ascii="Calibri" w:hAnsi="Calibri"/>
                <w:color w:val="000000"/>
                <w:lang w:eastAsia="sk-SK"/>
              </w:rPr>
            </w:pPr>
            <w:r w:rsidRPr="004E5809">
              <w:rPr>
                <w:rFonts w:ascii="Calibri" w:hAnsi="Calibri"/>
                <w:color w:val="000000"/>
                <w:lang w:eastAsia="sk-SK"/>
              </w:rPr>
              <w:t> </w:t>
            </w:r>
          </w:p>
        </w:tc>
        <w:tc>
          <w:tcPr>
            <w:tcW w:w="1236" w:type="dxa"/>
            <w:tcBorders>
              <w:top w:val="nil"/>
              <w:left w:val="nil"/>
              <w:bottom w:val="nil"/>
              <w:right w:val="nil"/>
            </w:tcBorders>
            <w:shd w:val="clear" w:color="000000" w:fill="9BC2E6"/>
            <w:noWrap/>
            <w:vAlign w:val="bottom"/>
            <w:hideMark/>
          </w:tcPr>
          <w:p w14:paraId="09F20972" w14:textId="77777777" w:rsidR="00AB1C6F" w:rsidRPr="004E5809" w:rsidRDefault="00AB1C6F" w:rsidP="0054350B">
            <w:pPr>
              <w:rPr>
                <w:rFonts w:ascii="Calibri" w:hAnsi="Calibri"/>
                <w:color w:val="000000"/>
                <w:lang w:eastAsia="sk-SK"/>
              </w:rPr>
            </w:pPr>
            <w:r w:rsidRPr="004E5809">
              <w:rPr>
                <w:rFonts w:ascii="Calibri" w:hAnsi="Calibri"/>
                <w:color w:val="000000"/>
                <w:lang w:eastAsia="sk-SK"/>
              </w:rPr>
              <w:t> </w:t>
            </w:r>
          </w:p>
        </w:tc>
        <w:tc>
          <w:tcPr>
            <w:tcW w:w="1236" w:type="dxa"/>
            <w:tcBorders>
              <w:top w:val="nil"/>
              <w:left w:val="nil"/>
              <w:bottom w:val="nil"/>
              <w:right w:val="nil"/>
            </w:tcBorders>
            <w:shd w:val="clear" w:color="000000" w:fill="9BC2E6"/>
            <w:noWrap/>
            <w:vAlign w:val="bottom"/>
            <w:hideMark/>
          </w:tcPr>
          <w:p w14:paraId="2560FE15" w14:textId="77777777" w:rsidR="00AB1C6F" w:rsidRPr="004E5809" w:rsidRDefault="00AB1C6F" w:rsidP="0054350B">
            <w:pPr>
              <w:rPr>
                <w:rFonts w:ascii="Calibri" w:hAnsi="Calibri"/>
                <w:color w:val="000000"/>
                <w:lang w:eastAsia="sk-SK"/>
              </w:rPr>
            </w:pPr>
            <w:r w:rsidRPr="004E5809">
              <w:rPr>
                <w:rFonts w:ascii="Calibri" w:hAnsi="Calibri"/>
                <w:color w:val="000000"/>
                <w:lang w:eastAsia="sk-SK"/>
              </w:rPr>
              <w:t> </w:t>
            </w:r>
          </w:p>
        </w:tc>
      </w:tr>
      <w:tr w:rsidR="00AB1C6F" w:rsidRPr="004E5809" w14:paraId="76442655" w14:textId="77777777" w:rsidTr="0054350B">
        <w:trPr>
          <w:trHeight w:val="300"/>
        </w:trPr>
        <w:tc>
          <w:tcPr>
            <w:tcW w:w="3828" w:type="dxa"/>
            <w:tcBorders>
              <w:top w:val="nil"/>
              <w:left w:val="nil"/>
              <w:bottom w:val="nil"/>
              <w:right w:val="nil"/>
            </w:tcBorders>
            <w:shd w:val="clear" w:color="000000" w:fill="9BC2E6"/>
            <w:noWrap/>
            <w:vAlign w:val="bottom"/>
            <w:hideMark/>
          </w:tcPr>
          <w:p w14:paraId="435C81F6" w14:textId="1C03BF0B" w:rsidR="00AB1C6F" w:rsidRPr="004E5809" w:rsidRDefault="00AB1C6F" w:rsidP="0054350B">
            <w:pPr>
              <w:rPr>
                <w:rFonts w:ascii="Calibri" w:hAnsi="Calibri"/>
                <w:b/>
                <w:bCs/>
                <w:color w:val="000000"/>
                <w:lang w:eastAsia="sk-SK"/>
              </w:rPr>
            </w:pPr>
            <w:r w:rsidRPr="004E5809">
              <w:rPr>
                <w:rFonts w:ascii="Calibri" w:hAnsi="Calibri"/>
                <w:b/>
                <w:bCs/>
                <w:color w:val="000000"/>
                <w:lang w:eastAsia="sk-SK"/>
              </w:rPr>
              <w:t>Peňažné toky</w:t>
            </w:r>
            <w:r w:rsidR="00A33440">
              <w:rPr>
                <w:rFonts w:ascii="Calibri" w:hAnsi="Calibri"/>
                <w:b/>
                <w:bCs/>
                <w:color w:val="000000"/>
                <w:lang w:eastAsia="sk-SK"/>
              </w:rPr>
              <w:t>, Tvorba fondu prevádzky</w:t>
            </w:r>
          </w:p>
        </w:tc>
        <w:tc>
          <w:tcPr>
            <w:tcW w:w="1276" w:type="dxa"/>
            <w:tcBorders>
              <w:top w:val="nil"/>
              <w:left w:val="nil"/>
              <w:bottom w:val="nil"/>
              <w:right w:val="nil"/>
            </w:tcBorders>
            <w:shd w:val="clear" w:color="000000" w:fill="9BC2E6"/>
            <w:noWrap/>
            <w:vAlign w:val="bottom"/>
            <w:hideMark/>
          </w:tcPr>
          <w:p w14:paraId="4EF28645" w14:textId="77777777" w:rsidR="00AB1C6F" w:rsidRPr="004E5809" w:rsidRDefault="00AB1C6F" w:rsidP="0054350B">
            <w:pPr>
              <w:jc w:val="right"/>
              <w:rPr>
                <w:rFonts w:ascii="Calibri" w:hAnsi="Calibri"/>
                <w:color w:val="000000"/>
                <w:lang w:eastAsia="sk-SK"/>
              </w:rPr>
            </w:pPr>
            <w:r w:rsidRPr="004E5809">
              <w:rPr>
                <w:rFonts w:ascii="Calibri" w:hAnsi="Calibri"/>
                <w:color w:val="000000"/>
                <w:lang w:eastAsia="sk-SK"/>
              </w:rPr>
              <w:t>20 000,00</w:t>
            </w:r>
          </w:p>
        </w:tc>
        <w:tc>
          <w:tcPr>
            <w:tcW w:w="1559" w:type="dxa"/>
            <w:tcBorders>
              <w:top w:val="nil"/>
              <w:left w:val="nil"/>
              <w:bottom w:val="nil"/>
              <w:right w:val="nil"/>
            </w:tcBorders>
            <w:shd w:val="clear" w:color="000000" w:fill="9BC2E6"/>
            <w:noWrap/>
            <w:vAlign w:val="bottom"/>
            <w:hideMark/>
          </w:tcPr>
          <w:p w14:paraId="4915DEFB" w14:textId="77777777" w:rsidR="00AB1C6F" w:rsidRPr="004E5809" w:rsidRDefault="00AB1C6F" w:rsidP="0054350B">
            <w:pPr>
              <w:jc w:val="right"/>
              <w:rPr>
                <w:rFonts w:ascii="Calibri" w:hAnsi="Calibri"/>
                <w:color w:val="000000"/>
                <w:lang w:eastAsia="sk-SK"/>
              </w:rPr>
            </w:pPr>
            <w:r w:rsidRPr="004E5809">
              <w:rPr>
                <w:rFonts w:ascii="Calibri" w:hAnsi="Calibri"/>
                <w:color w:val="000000"/>
                <w:lang w:eastAsia="sk-SK"/>
              </w:rPr>
              <w:t>4 640,24</w:t>
            </w:r>
          </w:p>
        </w:tc>
        <w:tc>
          <w:tcPr>
            <w:tcW w:w="1236" w:type="dxa"/>
            <w:tcBorders>
              <w:top w:val="nil"/>
              <w:left w:val="nil"/>
              <w:bottom w:val="nil"/>
              <w:right w:val="nil"/>
            </w:tcBorders>
            <w:shd w:val="clear" w:color="000000" w:fill="9BC2E6"/>
            <w:noWrap/>
            <w:vAlign w:val="bottom"/>
            <w:hideMark/>
          </w:tcPr>
          <w:p w14:paraId="67181BD2" w14:textId="77777777" w:rsidR="00AB1C6F" w:rsidRPr="004E5809" w:rsidRDefault="00AB1C6F" w:rsidP="0054350B">
            <w:pPr>
              <w:jc w:val="right"/>
              <w:rPr>
                <w:rFonts w:ascii="Calibri" w:hAnsi="Calibri"/>
                <w:color w:val="000000"/>
                <w:lang w:eastAsia="sk-SK"/>
              </w:rPr>
            </w:pPr>
            <w:r w:rsidRPr="004E5809">
              <w:rPr>
                <w:rFonts w:ascii="Calibri" w:hAnsi="Calibri"/>
                <w:color w:val="000000"/>
                <w:lang w:eastAsia="sk-SK"/>
              </w:rPr>
              <w:t>4 576,74</w:t>
            </w:r>
          </w:p>
        </w:tc>
        <w:tc>
          <w:tcPr>
            <w:tcW w:w="1236" w:type="dxa"/>
            <w:tcBorders>
              <w:top w:val="nil"/>
              <w:left w:val="nil"/>
              <w:bottom w:val="nil"/>
              <w:right w:val="nil"/>
            </w:tcBorders>
            <w:shd w:val="clear" w:color="000000" w:fill="9BC2E6"/>
            <w:noWrap/>
            <w:vAlign w:val="bottom"/>
            <w:hideMark/>
          </w:tcPr>
          <w:p w14:paraId="22F042EC" w14:textId="77777777" w:rsidR="00AB1C6F" w:rsidRPr="004E5809" w:rsidRDefault="00AB1C6F" w:rsidP="0054350B">
            <w:pPr>
              <w:jc w:val="right"/>
              <w:rPr>
                <w:rFonts w:ascii="Calibri" w:hAnsi="Calibri"/>
                <w:color w:val="000000"/>
                <w:lang w:eastAsia="sk-SK"/>
              </w:rPr>
            </w:pPr>
            <w:r w:rsidRPr="004E5809">
              <w:rPr>
                <w:rFonts w:ascii="Calibri" w:hAnsi="Calibri"/>
                <w:color w:val="000000"/>
                <w:lang w:eastAsia="sk-SK"/>
              </w:rPr>
              <w:t>4 510,98</w:t>
            </w:r>
          </w:p>
        </w:tc>
      </w:tr>
      <w:tr w:rsidR="00AB1C6F" w:rsidRPr="004E5809" w14:paraId="67F9B86E" w14:textId="77777777" w:rsidTr="0054350B">
        <w:trPr>
          <w:trHeight w:val="300"/>
        </w:trPr>
        <w:tc>
          <w:tcPr>
            <w:tcW w:w="3828" w:type="dxa"/>
            <w:tcBorders>
              <w:top w:val="nil"/>
              <w:left w:val="nil"/>
              <w:bottom w:val="nil"/>
              <w:right w:val="nil"/>
            </w:tcBorders>
            <w:shd w:val="clear" w:color="000000" w:fill="9BC2E6"/>
            <w:noWrap/>
            <w:vAlign w:val="bottom"/>
            <w:hideMark/>
          </w:tcPr>
          <w:p w14:paraId="2F7F7979" w14:textId="623C1477" w:rsidR="00AB1C6F" w:rsidRPr="004E5809" w:rsidRDefault="00A33440" w:rsidP="0054350B">
            <w:pPr>
              <w:rPr>
                <w:rFonts w:ascii="Calibri" w:hAnsi="Calibri"/>
                <w:b/>
                <w:bCs/>
                <w:color w:val="000000"/>
                <w:lang w:eastAsia="sk-SK"/>
              </w:rPr>
            </w:pPr>
            <w:r>
              <w:rPr>
                <w:rFonts w:ascii="Calibri" w:hAnsi="Calibri"/>
                <w:b/>
                <w:bCs/>
                <w:color w:val="000000"/>
                <w:lang w:eastAsia="sk-SK"/>
              </w:rPr>
              <w:t>Fond</w:t>
            </w:r>
            <w:r w:rsidR="00AB1C6F">
              <w:rPr>
                <w:rFonts w:ascii="Calibri" w:hAnsi="Calibri"/>
                <w:b/>
                <w:bCs/>
                <w:color w:val="000000"/>
                <w:lang w:eastAsia="sk-SK"/>
              </w:rPr>
              <w:t xml:space="preserve"> budúcej </w:t>
            </w:r>
            <w:r w:rsidR="00EF5ED4">
              <w:rPr>
                <w:rFonts w:ascii="Calibri" w:hAnsi="Calibri"/>
                <w:b/>
                <w:bCs/>
                <w:color w:val="000000"/>
                <w:lang w:eastAsia="sk-SK"/>
              </w:rPr>
              <w:t>prevádzky</w:t>
            </w:r>
            <w:r>
              <w:rPr>
                <w:rFonts w:ascii="Calibri" w:hAnsi="Calibri"/>
                <w:b/>
                <w:bCs/>
                <w:color w:val="000000"/>
                <w:lang w:eastAsia="sk-SK"/>
              </w:rPr>
              <w:t xml:space="preserve"> (kumulatívne)</w:t>
            </w:r>
          </w:p>
        </w:tc>
        <w:tc>
          <w:tcPr>
            <w:tcW w:w="1276" w:type="dxa"/>
            <w:tcBorders>
              <w:top w:val="nil"/>
              <w:left w:val="nil"/>
              <w:bottom w:val="nil"/>
              <w:right w:val="nil"/>
            </w:tcBorders>
            <w:shd w:val="clear" w:color="000000" w:fill="9BC2E6"/>
            <w:noWrap/>
            <w:vAlign w:val="bottom"/>
            <w:hideMark/>
          </w:tcPr>
          <w:p w14:paraId="4863F4B1" w14:textId="77777777" w:rsidR="00AB1C6F" w:rsidRPr="004E5809" w:rsidRDefault="00AB1C6F" w:rsidP="0054350B">
            <w:pPr>
              <w:jc w:val="right"/>
              <w:rPr>
                <w:rFonts w:ascii="Calibri" w:hAnsi="Calibri"/>
                <w:color w:val="000000"/>
                <w:lang w:eastAsia="sk-SK"/>
              </w:rPr>
            </w:pPr>
            <w:r w:rsidRPr="004E5809">
              <w:rPr>
                <w:rFonts w:ascii="Calibri" w:hAnsi="Calibri"/>
                <w:color w:val="000000"/>
                <w:lang w:eastAsia="sk-SK"/>
              </w:rPr>
              <w:t>20 000,00</w:t>
            </w:r>
          </w:p>
        </w:tc>
        <w:tc>
          <w:tcPr>
            <w:tcW w:w="1559" w:type="dxa"/>
            <w:tcBorders>
              <w:top w:val="nil"/>
              <w:left w:val="nil"/>
              <w:bottom w:val="nil"/>
              <w:right w:val="nil"/>
            </w:tcBorders>
            <w:shd w:val="clear" w:color="000000" w:fill="9BC2E6"/>
            <w:noWrap/>
            <w:vAlign w:val="bottom"/>
            <w:hideMark/>
          </w:tcPr>
          <w:p w14:paraId="3DAF0D0F" w14:textId="77777777" w:rsidR="00AB1C6F" w:rsidRPr="004E5809" w:rsidRDefault="00AB1C6F" w:rsidP="0054350B">
            <w:pPr>
              <w:jc w:val="right"/>
              <w:rPr>
                <w:rFonts w:ascii="Calibri" w:hAnsi="Calibri"/>
                <w:color w:val="000000"/>
                <w:lang w:eastAsia="sk-SK"/>
              </w:rPr>
            </w:pPr>
            <w:r w:rsidRPr="004E5809">
              <w:rPr>
                <w:rFonts w:ascii="Calibri" w:hAnsi="Calibri"/>
                <w:color w:val="000000"/>
                <w:lang w:eastAsia="sk-SK"/>
              </w:rPr>
              <w:t>24 640,24</w:t>
            </w:r>
          </w:p>
        </w:tc>
        <w:tc>
          <w:tcPr>
            <w:tcW w:w="1236" w:type="dxa"/>
            <w:tcBorders>
              <w:top w:val="nil"/>
              <w:left w:val="nil"/>
              <w:bottom w:val="nil"/>
              <w:right w:val="nil"/>
            </w:tcBorders>
            <w:shd w:val="clear" w:color="000000" w:fill="9BC2E6"/>
            <w:noWrap/>
            <w:vAlign w:val="bottom"/>
            <w:hideMark/>
          </w:tcPr>
          <w:p w14:paraId="7F94BB5B" w14:textId="77777777" w:rsidR="00AB1C6F" w:rsidRPr="004E5809" w:rsidRDefault="00AB1C6F" w:rsidP="0054350B">
            <w:pPr>
              <w:jc w:val="right"/>
              <w:rPr>
                <w:rFonts w:ascii="Calibri" w:hAnsi="Calibri"/>
                <w:color w:val="000000"/>
                <w:lang w:eastAsia="sk-SK"/>
              </w:rPr>
            </w:pPr>
            <w:r w:rsidRPr="004E5809">
              <w:rPr>
                <w:rFonts w:ascii="Calibri" w:hAnsi="Calibri"/>
                <w:color w:val="000000"/>
                <w:lang w:eastAsia="sk-SK"/>
              </w:rPr>
              <w:t>29 216,98</w:t>
            </w:r>
          </w:p>
        </w:tc>
        <w:tc>
          <w:tcPr>
            <w:tcW w:w="1236" w:type="dxa"/>
            <w:tcBorders>
              <w:top w:val="nil"/>
              <w:left w:val="nil"/>
              <w:bottom w:val="nil"/>
              <w:right w:val="nil"/>
            </w:tcBorders>
            <w:shd w:val="clear" w:color="000000" w:fill="9BC2E6"/>
            <w:noWrap/>
            <w:vAlign w:val="bottom"/>
            <w:hideMark/>
          </w:tcPr>
          <w:p w14:paraId="07E49A22" w14:textId="77777777" w:rsidR="00AB1C6F" w:rsidRPr="004E5809" w:rsidRDefault="00AB1C6F" w:rsidP="0054350B">
            <w:pPr>
              <w:jc w:val="right"/>
              <w:rPr>
                <w:rFonts w:ascii="Calibri" w:hAnsi="Calibri"/>
                <w:color w:val="000000"/>
                <w:lang w:eastAsia="sk-SK"/>
              </w:rPr>
            </w:pPr>
            <w:r w:rsidRPr="004E5809">
              <w:rPr>
                <w:rFonts w:ascii="Calibri" w:hAnsi="Calibri"/>
                <w:color w:val="000000"/>
                <w:lang w:eastAsia="sk-SK"/>
              </w:rPr>
              <w:t>33 727,96</w:t>
            </w:r>
          </w:p>
        </w:tc>
      </w:tr>
      <w:tr w:rsidR="00AB1C6F" w:rsidRPr="004E5809" w14:paraId="320D1708" w14:textId="77777777" w:rsidTr="0054350B">
        <w:trPr>
          <w:trHeight w:val="300"/>
        </w:trPr>
        <w:tc>
          <w:tcPr>
            <w:tcW w:w="3828" w:type="dxa"/>
            <w:tcBorders>
              <w:top w:val="nil"/>
              <w:left w:val="nil"/>
              <w:bottom w:val="nil"/>
              <w:right w:val="nil"/>
            </w:tcBorders>
            <w:shd w:val="clear" w:color="000000" w:fill="9BC2E6"/>
            <w:vAlign w:val="center"/>
            <w:hideMark/>
          </w:tcPr>
          <w:p w14:paraId="722548FF" w14:textId="77777777" w:rsidR="00AB1C6F" w:rsidRPr="004E5809" w:rsidRDefault="00AB1C6F" w:rsidP="0054350B">
            <w:pPr>
              <w:rPr>
                <w:rFonts w:ascii="Calibri" w:hAnsi="Calibri"/>
                <w:b/>
                <w:bCs/>
                <w:color w:val="000000"/>
                <w:lang w:eastAsia="sk-SK"/>
              </w:rPr>
            </w:pPr>
            <w:r w:rsidRPr="004E5809">
              <w:rPr>
                <w:rFonts w:ascii="Calibri" w:hAnsi="Calibri"/>
                <w:b/>
                <w:bCs/>
                <w:color w:val="000000"/>
                <w:lang w:eastAsia="sk-SK"/>
              </w:rPr>
              <w:t>Prevádzkové dotácie</w:t>
            </w:r>
          </w:p>
        </w:tc>
        <w:tc>
          <w:tcPr>
            <w:tcW w:w="1276" w:type="dxa"/>
            <w:tcBorders>
              <w:top w:val="nil"/>
              <w:left w:val="nil"/>
              <w:bottom w:val="nil"/>
              <w:right w:val="nil"/>
            </w:tcBorders>
            <w:shd w:val="clear" w:color="000000" w:fill="FFFFFF"/>
            <w:noWrap/>
            <w:vAlign w:val="bottom"/>
            <w:hideMark/>
          </w:tcPr>
          <w:p w14:paraId="1B6E5434" w14:textId="77777777" w:rsidR="00AB1C6F" w:rsidRPr="004E5809" w:rsidRDefault="00AB1C6F" w:rsidP="0054350B">
            <w:pPr>
              <w:rPr>
                <w:rFonts w:ascii="Calibri" w:hAnsi="Calibri"/>
                <w:color w:val="000000"/>
                <w:lang w:eastAsia="sk-SK"/>
              </w:rPr>
            </w:pPr>
            <w:r w:rsidRPr="004E5809">
              <w:rPr>
                <w:rFonts w:ascii="Calibri" w:hAnsi="Calibri"/>
                <w:color w:val="000000"/>
                <w:lang w:eastAsia="sk-SK"/>
              </w:rPr>
              <w:t> </w:t>
            </w:r>
          </w:p>
        </w:tc>
        <w:tc>
          <w:tcPr>
            <w:tcW w:w="1559" w:type="dxa"/>
            <w:tcBorders>
              <w:top w:val="nil"/>
              <w:left w:val="nil"/>
              <w:bottom w:val="nil"/>
              <w:right w:val="nil"/>
            </w:tcBorders>
            <w:shd w:val="clear" w:color="000000" w:fill="FFFFFF"/>
            <w:noWrap/>
            <w:vAlign w:val="bottom"/>
            <w:hideMark/>
          </w:tcPr>
          <w:p w14:paraId="72A10237" w14:textId="77777777" w:rsidR="00AB1C6F" w:rsidRPr="004E5809" w:rsidRDefault="00AB1C6F" w:rsidP="0054350B">
            <w:pPr>
              <w:jc w:val="right"/>
              <w:rPr>
                <w:rFonts w:ascii="Calibri" w:hAnsi="Calibri"/>
                <w:color w:val="000000"/>
                <w:lang w:eastAsia="sk-SK"/>
              </w:rPr>
            </w:pPr>
            <w:r w:rsidRPr="004E5809">
              <w:rPr>
                <w:rFonts w:ascii="Calibri" w:hAnsi="Calibri"/>
                <w:color w:val="000000"/>
                <w:lang w:eastAsia="sk-SK"/>
              </w:rPr>
              <w:t>1 500,00</w:t>
            </w:r>
          </w:p>
        </w:tc>
        <w:tc>
          <w:tcPr>
            <w:tcW w:w="1236" w:type="dxa"/>
            <w:tcBorders>
              <w:top w:val="nil"/>
              <w:left w:val="nil"/>
              <w:bottom w:val="nil"/>
              <w:right w:val="nil"/>
            </w:tcBorders>
            <w:shd w:val="clear" w:color="000000" w:fill="FFFFFF"/>
            <w:noWrap/>
            <w:vAlign w:val="bottom"/>
            <w:hideMark/>
          </w:tcPr>
          <w:p w14:paraId="25DEE215" w14:textId="77777777" w:rsidR="00AB1C6F" w:rsidRPr="004E5809" w:rsidRDefault="00AB1C6F" w:rsidP="0054350B">
            <w:pPr>
              <w:jc w:val="right"/>
              <w:rPr>
                <w:rFonts w:ascii="Calibri" w:hAnsi="Calibri"/>
                <w:color w:val="000000"/>
                <w:lang w:eastAsia="sk-SK"/>
              </w:rPr>
            </w:pPr>
            <w:r w:rsidRPr="004E5809">
              <w:rPr>
                <w:rFonts w:ascii="Calibri" w:hAnsi="Calibri"/>
                <w:color w:val="000000"/>
                <w:lang w:eastAsia="sk-SK"/>
              </w:rPr>
              <w:t>1 500,00</w:t>
            </w:r>
          </w:p>
        </w:tc>
        <w:tc>
          <w:tcPr>
            <w:tcW w:w="1236" w:type="dxa"/>
            <w:tcBorders>
              <w:top w:val="nil"/>
              <w:left w:val="nil"/>
              <w:bottom w:val="nil"/>
              <w:right w:val="nil"/>
            </w:tcBorders>
            <w:shd w:val="clear" w:color="000000" w:fill="FFFFFF"/>
            <w:noWrap/>
            <w:vAlign w:val="bottom"/>
            <w:hideMark/>
          </w:tcPr>
          <w:p w14:paraId="7293FAE5" w14:textId="77777777" w:rsidR="00AB1C6F" w:rsidRPr="004E5809" w:rsidRDefault="00AB1C6F" w:rsidP="0054350B">
            <w:pPr>
              <w:jc w:val="right"/>
              <w:rPr>
                <w:rFonts w:ascii="Calibri" w:hAnsi="Calibri"/>
                <w:color w:val="000000"/>
                <w:lang w:eastAsia="sk-SK"/>
              </w:rPr>
            </w:pPr>
            <w:r w:rsidRPr="004E5809">
              <w:rPr>
                <w:rFonts w:ascii="Calibri" w:hAnsi="Calibri"/>
                <w:color w:val="000000"/>
                <w:lang w:eastAsia="sk-SK"/>
              </w:rPr>
              <w:t>1 500,00</w:t>
            </w:r>
          </w:p>
        </w:tc>
      </w:tr>
      <w:tr w:rsidR="00AB1C6F" w:rsidRPr="004E5809" w14:paraId="57C3396F" w14:textId="77777777" w:rsidTr="0054350B">
        <w:trPr>
          <w:trHeight w:val="600"/>
        </w:trPr>
        <w:tc>
          <w:tcPr>
            <w:tcW w:w="3828" w:type="dxa"/>
            <w:tcBorders>
              <w:top w:val="nil"/>
              <w:left w:val="nil"/>
              <w:bottom w:val="nil"/>
              <w:right w:val="nil"/>
            </w:tcBorders>
            <w:shd w:val="clear" w:color="000000" w:fill="9BC2E6"/>
            <w:vAlign w:val="center"/>
            <w:hideMark/>
          </w:tcPr>
          <w:p w14:paraId="3B3960DA" w14:textId="77777777" w:rsidR="00AB1C6F" w:rsidRPr="004E5809" w:rsidRDefault="00AB1C6F" w:rsidP="0054350B">
            <w:pPr>
              <w:rPr>
                <w:rFonts w:ascii="Calibri" w:hAnsi="Calibri"/>
                <w:b/>
                <w:bCs/>
                <w:color w:val="000000"/>
                <w:lang w:eastAsia="sk-SK"/>
              </w:rPr>
            </w:pPr>
            <w:r w:rsidRPr="004E5809">
              <w:rPr>
                <w:rFonts w:ascii="Calibri" w:hAnsi="Calibri"/>
                <w:b/>
                <w:bCs/>
                <w:color w:val="000000"/>
                <w:lang w:eastAsia="sk-SK"/>
              </w:rPr>
              <w:lastRenderedPageBreak/>
              <w:t>Kumulované peňažné toky po zohľadnení prevádzkovej dotácie</w:t>
            </w:r>
          </w:p>
        </w:tc>
        <w:tc>
          <w:tcPr>
            <w:tcW w:w="1276" w:type="dxa"/>
            <w:tcBorders>
              <w:top w:val="nil"/>
              <w:left w:val="nil"/>
              <w:bottom w:val="nil"/>
              <w:right w:val="nil"/>
            </w:tcBorders>
            <w:shd w:val="clear" w:color="000000" w:fill="9BC2E6"/>
            <w:vAlign w:val="center"/>
            <w:hideMark/>
          </w:tcPr>
          <w:p w14:paraId="234567F5" w14:textId="77777777" w:rsidR="00AB1C6F" w:rsidRPr="004E5809" w:rsidRDefault="00AB1C6F" w:rsidP="0054350B">
            <w:pPr>
              <w:jc w:val="center"/>
              <w:rPr>
                <w:rFonts w:ascii="Calibri" w:hAnsi="Calibri"/>
                <w:color w:val="000000"/>
                <w:lang w:eastAsia="sk-SK"/>
              </w:rPr>
            </w:pPr>
            <w:r w:rsidRPr="004E5809">
              <w:rPr>
                <w:rFonts w:ascii="Calibri" w:hAnsi="Calibri"/>
                <w:color w:val="000000"/>
                <w:lang w:eastAsia="sk-SK"/>
              </w:rPr>
              <w:t>20 000,00</w:t>
            </w:r>
          </w:p>
        </w:tc>
        <w:tc>
          <w:tcPr>
            <w:tcW w:w="1559" w:type="dxa"/>
            <w:tcBorders>
              <w:top w:val="nil"/>
              <w:left w:val="nil"/>
              <w:bottom w:val="nil"/>
              <w:right w:val="nil"/>
            </w:tcBorders>
            <w:shd w:val="clear" w:color="000000" w:fill="9BC2E6"/>
            <w:vAlign w:val="center"/>
            <w:hideMark/>
          </w:tcPr>
          <w:p w14:paraId="38B1F6E6" w14:textId="77777777" w:rsidR="00AB1C6F" w:rsidRPr="004E5809" w:rsidRDefault="00AB1C6F" w:rsidP="0054350B">
            <w:pPr>
              <w:jc w:val="center"/>
              <w:rPr>
                <w:rFonts w:ascii="Calibri" w:hAnsi="Calibri"/>
                <w:color w:val="000000"/>
                <w:lang w:eastAsia="sk-SK"/>
              </w:rPr>
            </w:pPr>
            <w:r w:rsidRPr="004E5809">
              <w:rPr>
                <w:rFonts w:ascii="Calibri" w:hAnsi="Calibri"/>
                <w:color w:val="000000"/>
                <w:lang w:eastAsia="sk-SK"/>
              </w:rPr>
              <w:t>26 140,24</w:t>
            </w:r>
          </w:p>
        </w:tc>
        <w:tc>
          <w:tcPr>
            <w:tcW w:w="1236" w:type="dxa"/>
            <w:tcBorders>
              <w:top w:val="nil"/>
              <w:left w:val="nil"/>
              <w:bottom w:val="nil"/>
              <w:right w:val="nil"/>
            </w:tcBorders>
            <w:shd w:val="clear" w:color="000000" w:fill="9BC2E6"/>
            <w:vAlign w:val="center"/>
            <w:hideMark/>
          </w:tcPr>
          <w:p w14:paraId="1E59A7AE" w14:textId="77777777" w:rsidR="00AB1C6F" w:rsidRPr="004E5809" w:rsidRDefault="00AB1C6F" w:rsidP="0054350B">
            <w:pPr>
              <w:jc w:val="center"/>
              <w:rPr>
                <w:rFonts w:ascii="Calibri" w:hAnsi="Calibri"/>
                <w:color w:val="000000"/>
                <w:lang w:eastAsia="sk-SK"/>
              </w:rPr>
            </w:pPr>
            <w:r w:rsidRPr="004E5809">
              <w:rPr>
                <w:rFonts w:ascii="Calibri" w:hAnsi="Calibri"/>
                <w:color w:val="000000"/>
                <w:lang w:eastAsia="sk-SK"/>
              </w:rPr>
              <w:t>32 216,98</w:t>
            </w:r>
          </w:p>
        </w:tc>
        <w:tc>
          <w:tcPr>
            <w:tcW w:w="1236" w:type="dxa"/>
            <w:tcBorders>
              <w:top w:val="nil"/>
              <w:left w:val="nil"/>
              <w:bottom w:val="nil"/>
              <w:right w:val="nil"/>
            </w:tcBorders>
            <w:shd w:val="clear" w:color="000000" w:fill="9BC2E6"/>
            <w:vAlign w:val="center"/>
            <w:hideMark/>
          </w:tcPr>
          <w:p w14:paraId="708274AE" w14:textId="77777777" w:rsidR="00AB1C6F" w:rsidRPr="004E5809" w:rsidRDefault="00AB1C6F" w:rsidP="0054350B">
            <w:pPr>
              <w:jc w:val="center"/>
              <w:rPr>
                <w:rFonts w:ascii="Calibri" w:hAnsi="Calibri"/>
                <w:color w:val="000000"/>
                <w:lang w:eastAsia="sk-SK"/>
              </w:rPr>
            </w:pPr>
            <w:r w:rsidRPr="004E5809">
              <w:rPr>
                <w:rFonts w:ascii="Calibri" w:hAnsi="Calibri"/>
                <w:color w:val="000000"/>
                <w:lang w:eastAsia="sk-SK"/>
              </w:rPr>
              <w:t>38 227,96</w:t>
            </w:r>
          </w:p>
        </w:tc>
      </w:tr>
    </w:tbl>
    <w:p w14:paraId="777F4BD6" w14:textId="77777777" w:rsidR="00AB1C6F" w:rsidRPr="00F235EB" w:rsidRDefault="00AB1C6F" w:rsidP="00AB1C6F">
      <w:pPr>
        <w:rPr>
          <w:rFonts w:ascii="Arial Narrow" w:hAnsi="Arial Narrow"/>
        </w:rPr>
      </w:pPr>
    </w:p>
    <w:p w14:paraId="698D3BE3" w14:textId="192E76F7" w:rsidR="00AB1C6F" w:rsidRPr="00F235EB" w:rsidRDefault="00AB1C6F" w:rsidP="00AB1C6F">
      <w:pPr>
        <w:rPr>
          <w:rFonts w:ascii="Arial Narrow" w:hAnsi="Arial Narrow"/>
        </w:rPr>
      </w:pPr>
      <w:r w:rsidRPr="00F235EB">
        <w:rPr>
          <w:rFonts w:ascii="Arial Narrow" w:hAnsi="Arial Narrow"/>
        </w:rPr>
        <w:t xml:space="preserve">V prípade, ak bude </w:t>
      </w:r>
      <w:r w:rsidR="00021CF8" w:rsidRPr="009B35A3">
        <w:rPr>
          <w:rFonts w:ascii="Arial Narrow" w:hAnsi="Arial Narrow"/>
          <w:i/>
          <w:iCs/>
        </w:rPr>
        <w:t>F</w:t>
      </w:r>
      <w:r w:rsidR="00A33440" w:rsidRPr="009B35A3">
        <w:rPr>
          <w:rFonts w:ascii="Arial Narrow" w:hAnsi="Arial Narrow"/>
          <w:i/>
          <w:iCs/>
        </w:rPr>
        <w:t>ond budúcej prevádzky</w:t>
      </w:r>
      <w:r w:rsidR="00021CF8" w:rsidRPr="009B35A3">
        <w:rPr>
          <w:rFonts w:ascii="Arial Narrow" w:hAnsi="Arial Narrow"/>
          <w:i/>
          <w:iCs/>
        </w:rPr>
        <w:t xml:space="preserve"> (kumulatívne)</w:t>
      </w:r>
      <w:r w:rsidRPr="00F235EB">
        <w:rPr>
          <w:rFonts w:ascii="Arial Narrow" w:hAnsi="Arial Narrow"/>
        </w:rPr>
        <w:t xml:space="preserve"> v niektorom roku záporný, je žiadateľ</w:t>
      </w:r>
      <w:r w:rsidR="006878D5">
        <w:rPr>
          <w:rFonts w:ascii="Arial Narrow" w:hAnsi="Arial Narrow"/>
        </w:rPr>
        <w:t>/prijímateľ</w:t>
      </w:r>
      <w:r w:rsidRPr="00F235EB">
        <w:rPr>
          <w:rFonts w:ascii="Arial Narrow" w:hAnsi="Arial Narrow"/>
        </w:rPr>
        <w:t xml:space="preserve"> povinný preukázať dofinancovanie prevádzky prostredníctvom prevádzkovej dotácie, alebo (v prípade, ak je žiadateľom</w:t>
      </w:r>
      <w:r w:rsidR="006878D5">
        <w:rPr>
          <w:rFonts w:ascii="Arial Narrow" w:hAnsi="Arial Narrow"/>
        </w:rPr>
        <w:t>/prijímateľom</w:t>
      </w:r>
      <w:r w:rsidRPr="00F235EB">
        <w:rPr>
          <w:rFonts w:ascii="Arial Narrow" w:hAnsi="Arial Narrow"/>
        </w:rPr>
        <w:t xml:space="preserve"> obec) na vrub obecného rozpočtu. V takom prípade vyplní pole prevádzkové dotácie v takej hodnote, ktorá zabezpečí kladn</w:t>
      </w:r>
      <w:r>
        <w:rPr>
          <w:rFonts w:ascii="Arial Narrow" w:hAnsi="Arial Narrow"/>
        </w:rPr>
        <w:t>ý</w:t>
      </w:r>
      <w:r w:rsidRPr="00F235EB">
        <w:rPr>
          <w:rFonts w:ascii="Arial Narrow" w:hAnsi="Arial Narrow"/>
        </w:rPr>
        <w:t xml:space="preserve"> kumulovaný peňažný</w:t>
      </w:r>
      <w:r w:rsidR="00021CF8">
        <w:rPr>
          <w:rFonts w:ascii="Arial Narrow" w:hAnsi="Arial Narrow"/>
        </w:rPr>
        <w:t xml:space="preserve"> tok fondu budúcej prevádzky</w:t>
      </w:r>
      <w:r w:rsidRPr="00F235EB">
        <w:rPr>
          <w:rFonts w:ascii="Arial Narrow" w:hAnsi="Arial Narrow"/>
        </w:rPr>
        <w:t xml:space="preserve"> </w:t>
      </w:r>
      <w:r w:rsidR="00021CF8">
        <w:rPr>
          <w:rFonts w:ascii="Arial Narrow" w:hAnsi="Arial Narrow"/>
        </w:rPr>
        <w:t xml:space="preserve">(kumulatívne) </w:t>
      </w:r>
      <w:r w:rsidRPr="00F235EB">
        <w:rPr>
          <w:rFonts w:ascii="Arial Narrow" w:hAnsi="Arial Narrow"/>
        </w:rPr>
        <w:t>v každom roku referenčného obdobia.</w:t>
      </w:r>
    </w:p>
    <w:p w14:paraId="6A3F6A13" w14:textId="77777777" w:rsidR="00AB1C6F" w:rsidRPr="00F235EB" w:rsidRDefault="00AB1C6F" w:rsidP="00AB1C6F">
      <w:pPr>
        <w:rPr>
          <w:rFonts w:ascii="Arial Narrow" w:hAnsi="Arial Narrow"/>
        </w:rPr>
      </w:pPr>
    </w:p>
    <w:p w14:paraId="1DD54959" w14:textId="37DA1F6D" w:rsidR="00AB1C6F" w:rsidRPr="00F235EB" w:rsidRDefault="00AB1C6F" w:rsidP="00AB1C6F">
      <w:pPr>
        <w:rPr>
          <w:rFonts w:ascii="Arial Narrow" w:hAnsi="Arial Narrow"/>
        </w:rPr>
      </w:pPr>
      <w:r w:rsidRPr="00F235EB">
        <w:rPr>
          <w:rFonts w:ascii="Arial Narrow" w:hAnsi="Arial Narrow"/>
        </w:rPr>
        <w:t xml:space="preserve">Možným riešením je tiež získať </w:t>
      </w:r>
      <w:proofErr w:type="spellStart"/>
      <w:r w:rsidRPr="00F235EB">
        <w:rPr>
          <w:rFonts w:ascii="Arial Narrow" w:hAnsi="Arial Narrow"/>
        </w:rPr>
        <w:t>prekleňovací</w:t>
      </w:r>
      <w:proofErr w:type="spellEnd"/>
      <w:r w:rsidRPr="00F235EB">
        <w:rPr>
          <w:rFonts w:ascii="Arial Narrow" w:hAnsi="Arial Narrow"/>
        </w:rPr>
        <w:t xml:space="preserve"> úver, alebo dohodnúť si s bankou odklad splátok úveru tak, aby splátky úveru dokázal žiadateľ</w:t>
      </w:r>
      <w:r w:rsidR="006878D5">
        <w:rPr>
          <w:rFonts w:ascii="Arial Narrow" w:hAnsi="Arial Narrow"/>
        </w:rPr>
        <w:t>/prijímateľ</w:t>
      </w:r>
      <w:r w:rsidRPr="00F235EB">
        <w:rPr>
          <w:rFonts w:ascii="Arial Narrow" w:hAnsi="Arial Narrow"/>
        </w:rPr>
        <w:t xml:space="preserve"> pokryť z prevádzkových príjmov projektu v danom roku. </w:t>
      </w:r>
    </w:p>
    <w:p w14:paraId="1A6BAB22" w14:textId="7E6BAAC2" w:rsidR="00AB1C6F" w:rsidRPr="00F235EB" w:rsidRDefault="00E4785F" w:rsidP="009B35A3">
      <w:pPr>
        <w:pBdr>
          <w:top w:val="single" w:sz="6" w:space="1" w:color="auto"/>
          <w:left w:val="single" w:sz="6" w:space="4" w:color="auto"/>
          <w:bottom w:val="single" w:sz="6" w:space="1" w:color="auto"/>
          <w:right w:val="single" w:sz="6" w:space="4" w:color="auto"/>
        </w:pBdr>
        <w:shd w:val="clear" w:color="auto" w:fill="D9D9D9" w:themeFill="background1" w:themeFillShade="D9"/>
        <w:rPr>
          <w:rFonts w:ascii="Arial Narrow" w:hAnsi="Arial Narrow"/>
        </w:rPr>
      </w:pPr>
      <w:r w:rsidRPr="009B35A3">
        <w:rPr>
          <w:rFonts w:ascii="Arial Narrow" w:hAnsi="Arial Narrow"/>
          <w:highlight w:val="lightGray"/>
        </w:rPr>
        <w:t>Žiadateľ</w:t>
      </w:r>
      <w:r w:rsidR="00C1156B">
        <w:rPr>
          <w:rFonts w:ascii="Arial Narrow" w:hAnsi="Arial Narrow"/>
          <w:highlight w:val="lightGray"/>
        </w:rPr>
        <w:t>/prijímateľ je</w:t>
      </w:r>
      <w:r w:rsidRPr="009B35A3">
        <w:rPr>
          <w:rFonts w:ascii="Arial Narrow" w:hAnsi="Arial Narrow"/>
          <w:highlight w:val="lightGray"/>
        </w:rPr>
        <w:t xml:space="preserve"> povinný v textovej časti finančnej analýzy popísať, z akých zdrojov zabezpečí chýbajúce financovanie projektu. Zároveň je povinný vierohodným spôsobom preukázať, že disponuje zdrojmi na dofinancovanie prevádzky (napr. úverová zmluva, výpis z bankového účtu, ktorý slúži výlučne na financovanie prevádzky, uznesenie zastupiteľstva a pod. viac viď príručka pre prijímateľa)</w:t>
      </w:r>
    </w:p>
    <w:p w14:paraId="681FDB12" w14:textId="77777777" w:rsidR="00AB1C6F" w:rsidRPr="00F235EB" w:rsidRDefault="00AB1C6F" w:rsidP="00AB1C6F">
      <w:pPr>
        <w:rPr>
          <w:rFonts w:ascii="Arial Narrow" w:hAnsi="Arial Narrow"/>
          <w:highlight w:val="yellow"/>
        </w:rPr>
      </w:pPr>
    </w:p>
    <w:tbl>
      <w:tblPr>
        <w:tblW w:w="9099" w:type="dxa"/>
        <w:tblInd w:w="70" w:type="dxa"/>
        <w:tblCellMar>
          <w:left w:w="70" w:type="dxa"/>
          <w:right w:w="70" w:type="dxa"/>
        </w:tblCellMar>
        <w:tblLook w:val="04A0" w:firstRow="1" w:lastRow="0" w:firstColumn="1" w:lastColumn="0" w:noHBand="0" w:noVBand="1"/>
      </w:tblPr>
      <w:tblGrid>
        <w:gridCol w:w="7230"/>
        <w:gridCol w:w="1869"/>
      </w:tblGrid>
      <w:tr w:rsidR="00AB1C6F" w:rsidRPr="00460318" w14:paraId="567FF946" w14:textId="77777777" w:rsidTr="0054350B">
        <w:trPr>
          <w:trHeight w:val="300"/>
        </w:trPr>
        <w:tc>
          <w:tcPr>
            <w:tcW w:w="7230" w:type="dxa"/>
            <w:tcBorders>
              <w:top w:val="nil"/>
              <w:left w:val="nil"/>
              <w:bottom w:val="nil"/>
              <w:right w:val="nil"/>
            </w:tcBorders>
            <w:shd w:val="clear" w:color="000000" w:fill="9BC2E6"/>
            <w:noWrap/>
            <w:vAlign w:val="bottom"/>
            <w:hideMark/>
          </w:tcPr>
          <w:p w14:paraId="29242A4A" w14:textId="77777777" w:rsidR="00AB1C6F" w:rsidRPr="00460318" w:rsidRDefault="00AB1C6F" w:rsidP="0054350B">
            <w:pPr>
              <w:rPr>
                <w:rFonts w:ascii="Calibri" w:hAnsi="Calibri"/>
                <w:b/>
                <w:bCs/>
                <w:color w:val="000000"/>
                <w:lang w:eastAsia="sk-SK"/>
              </w:rPr>
            </w:pPr>
            <w:r w:rsidRPr="00460318">
              <w:rPr>
                <w:rFonts w:ascii="Calibri" w:hAnsi="Calibri"/>
                <w:b/>
                <w:bCs/>
                <w:color w:val="000000"/>
                <w:lang w:eastAsia="sk-SK"/>
              </w:rPr>
              <w:t>Diskontované príjmy a výdavky</w:t>
            </w:r>
          </w:p>
        </w:tc>
        <w:tc>
          <w:tcPr>
            <w:tcW w:w="1869" w:type="dxa"/>
            <w:tcBorders>
              <w:top w:val="nil"/>
              <w:left w:val="nil"/>
              <w:bottom w:val="nil"/>
              <w:right w:val="nil"/>
            </w:tcBorders>
            <w:shd w:val="clear" w:color="000000" w:fill="9BC2E6"/>
            <w:noWrap/>
            <w:vAlign w:val="bottom"/>
            <w:hideMark/>
          </w:tcPr>
          <w:p w14:paraId="6B77302C" w14:textId="77777777" w:rsidR="00AB1C6F" w:rsidRPr="00460318" w:rsidRDefault="00AB1C6F" w:rsidP="0054350B">
            <w:pPr>
              <w:rPr>
                <w:rFonts w:ascii="Calibri" w:hAnsi="Calibri"/>
                <w:color w:val="000000"/>
                <w:lang w:eastAsia="sk-SK"/>
              </w:rPr>
            </w:pPr>
            <w:r w:rsidRPr="00460318">
              <w:rPr>
                <w:rFonts w:ascii="Calibri" w:hAnsi="Calibri"/>
                <w:color w:val="000000"/>
                <w:lang w:eastAsia="sk-SK"/>
              </w:rPr>
              <w:t> </w:t>
            </w:r>
          </w:p>
        </w:tc>
      </w:tr>
      <w:tr w:rsidR="00AB1C6F" w:rsidRPr="00460318" w14:paraId="7C508C2F" w14:textId="77777777" w:rsidTr="0054350B">
        <w:trPr>
          <w:trHeight w:val="540"/>
        </w:trPr>
        <w:tc>
          <w:tcPr>
            <w:tcW w:w="7230" w:type="dxa"/>
            <w:tcBorders>
              <w:top w:val="nil"/>
              <w:left w:val="nil"/>
              <w:bottom w:val="nil"/>
              <w:right w:val="nil"/>
            </w:tcBorders>
            <w:shd w:val="clear" w:color="000000" w:fill="9BC2E6"/>
            <w:noWrap/>
            <w:vAlign w:val="bottom"/>
            <w:hideMark/>
          </w:tcPr>
          <w:p w14:paraId="068AE4D9" w14:textId="77777777" w:rsidR="00AB1C6F" w:rsidRPr="00460318" w:rsidRDefault="00AB1C6F" w:rsidP="0054350B">
            <w:pPr>
              <w:rPr>
                <w:rFonts w:ascii="Calibri" w:hAnsi="Calibri"/>
                <w:color w:val="000000"/>
                <w:lang w:eastAsia="sk-SK"/>
              </w:rPr>
            </w:pPr>
            <w:r w:rsidRPr="00460318">
              <w:rPr>
                <w:rFonts w:ascii="Calibri" w:hAnsi="Calibri"/>
                <w:color w:val="000000"/>
                <w:lang w:eastAsia="sk-SK"/>
              </w:rPr>
              <w:t>Diskontované príjmy z prevádzky + diskontovaná zostatková hodnota investície</w:t>
            </w:r>
          </w:p>
        </w:tc>
        <w:tc>
          <w:tcPr>
            <w:tcW w:w="1869" w:type="dxa"/>
            <w:tcBorders>
              <w:top w:val="nil"/>
              <w:left w:val="nil"/>
              <w:bottom w:val="nil"/>
              <w:right w:val="nil"/>
            </w:tcBorders>
            <w:shd w:val="clear" w:color="000000" w:fill="9BC2E6"/>
            <w:noWrap/>
            <w:vAlign w:val="bottom"/>
            <w:hideMark/>
          </w:tcPr>
          <w:p w14:paraId="197A1A52" w14:textId="77777777" w:rsidR="00AB1C6F" w:rsidRPr="00460318" w:rsidRDefault="00AB1C6F" w:rsidP="0054350B">
            <w:pPr>
              <w:jc w:val="right"/>
              <w:rPr>
                <w:rFonts w:ascii="Calibri" w:hAnsi="Calibri"/>
                <w:color w:val="000000"/>
                <w:lang w:eastAsia="sk-SK"/>
              </w:rPr>
            </w:pPr>
            <w:r w:rsidRPr="00460318">
              <w:rPr>
                <w:rFonts w:ascii="Calibri" w:hAnsi="Calibri"/>
                <w:color w:val="000000"/>
                <w:lang w:eastAsia="sk-SK"/>
              </w:rPr>
              <w:t>518 761,00</w:t>
            </w:r>
          </w:p>
        </w:tc>
      </w:tr>
      <w:tr w:rsidR="00AB1C6F" w:rsidRPr="00460318" w14:paraId="78C97631" w14:textId="77777777" w:rsidTr="0054350B">
        <w:trPr>
          <w:trHeight w:val="540"/>
        </w:trPr>
        <w:tc>
          <w:tcPr>
            <w:tcW w:w="7230" w:type="dxa"/>
            <w:tcBorders>
              <w:top w:val="nil"/>
              <w:left w:val="nil"/>
              <w:bottom w:val="nil"/>
              <w:right w:val="nil"/>
            </w:tcBorders>
            <w:shd w:val="clear" w:color="000000" w:fill="9BC2E6"/>
            <w:noWrap/>
            <w:vAlign w:val="bottom"/>
            <w:hideMark/>
          </w:tcPr>
          <w:p w14:paraId="391EE375" w14:textId="77777777" w:rsidR="00AB1C6F" w:rsidRPr="00460318" w:rsidRDefault="00AB1C6F" w:rsidP="0054350B">
            <w:pPr>
              <w:rPr>
                <w:rFonts w:ascii="Calibri" w:hAnsi="Calibri"/>
                <w:color w:val="000000"/>
                <w:lang w:eastAsia="sk-SK"/>
              </w:rPr>
            </w:pPr>
            <w:r w:rsidRPr="00460318">
              <w:rPr>
                <w:rFonts w:ascii="Calibri" w:hAnsi="Calibri"/>
                <w:color w:val="000000"/>
                <w:lang w:eastAsia="sk-SK"/>
              </w:rPr>
              <w:t xml:space="preserve">Diskontované výdavky na prevádzku + diskontované výdavky na obnovu zariadenia s </w:t>
            </w:r>
            <w:proofErr w:type="spellStart"/>
            <w:r w:rsidRPr="00460318">
              <w:rPr>
                <w:rFonts w:ascii="Calibri" w:hAnsi="Calibri"/>
                <w:color w:val="000000"/>
                <w:lang w:eastAsia="sk-SK"/>
              </w:rPr>
              <w:t>krašou</w:t>
            </w:r>
            <w:proofErr w:type="spellEnd"/>
            <w:r w:rsidRPr="00460318">
              <w:rPr>
                <w:rFonts w:ascii="Calibri" w:hAnsi="Calibri"/>
                <w:color w:val="000000"/>
                <w:lang w:eastAsia="sk-SK"/>
              </w:rPr>
              <w:t xml:space="preserve"> životnosťou</w:t>
            </w:r>
          </w:p>
        </w:tc>
        <w:tc>
          <w:tcPr>
            <w:tcW w:w="1869" w:type="dxa"/>
            <w:tcBorders>
              <w:top w:val="nil"/>
              <w:left w:val="nil"/>
              <w:bottom w:val="nil"/>
              <w:right w:val="nil"/>
            </w:tcBorders>
            <w:shd w:val="clear" w:color="000000" w:fill="9BC2E6"/>
            <w:noWrap/>
            <w:vAlign w:val="bottom"/>
            <w:hideMark/>
          </w:tcPr>
          <w:p w14:paraId="7108C70F" w14:textId="77777777" w:rsidR="00AB1C6F" w:rsidRPr="00460318" w:rsidRDefault="00AB1C6F" w:rsidP="0054350B">
            <w:pPr>
              <w:jc w:val="right"/>
              <w:rPr>
                <w:rFonts w:ascii="Calibri" w:hAnsi="Calibri"/>
                <w:color w:val="000000"/>
                <w:lang w:eastAsia="sk-SK"/>
              </w:rPr>
            </w:pPr>
            <w:r w:rsidRPr="00460318">
              <w:rPr>
                <w:rFonts w:ascii="Calibri" w:hAnsi="Calibri"/>
                <w:color w:val="000000"/>
                <w:lang w:eastAsia="sk-SK"/>
              </w:rPr>
              <w:t>172 920,33</w:t>
            </w:r>
          </w:p>
        </w:tc>
      </w:tr>
      <w:tr w:rsidR="00AB1C6F" w:rsidRPr="00460318" w14:paraId="1A429529" w14:textId="77777777" w:rsidTr="0054350B">
        <w:trPr>
          <w:trHeight w:val="300"/>
        </w:trPr>
        <w:tc>
          <w:tcPr>
            <w:tcW w:w="7230" w:type="dxa"/>
            <w:tcBorders>
              <w:top w:val="nil"/>
              <w:left w:val="nil"/>
              <w:bottom w:val="nil"/>
              <w:right w:val="nil"/>
            </w:tcBorders>
            <w:shd w:val="clear" w:color="000000" w:fill="9BC2E6"/>
            <w:noWrap/>
            <w:vAlign w:val="bottom"/>
            <w:hideMark/>
          </w:tcPr>
          <w:p w14:paraId="63C83DCB" w14:textId="77777777" w:rsidR="00AB1C6F" w:rsidRPr="00460318" w:rsidRDefault="00AB1C6F" w:rsidP="0054350B">
            <w:pPr>
              <w:rPr>
                <w:rFonts w:ascii="Calibri" w:hAnsi="Calibri"/>
                <w:color w:val="000000"/>
                <w:lang w:eastAsia="sk-SK"/>
              </w:rPr>
            </w:pPr>
            <w:r w:rsidRPr="00460318">
              <w:rPr>
                <w:rFonts w:ascii="Calibri" w:hAnsi="Calibri"/>
                <w:color w:val="000000"/>
                <w:lang w:eastAsia="sk-SK"/>
              </w:rPr>
              <w:t>Diskontovaný čistý príjem</w:t>
            </w:r>
          </w:p>
        </w:tc>
        <w:tc>
          <w:tcPr>
            <w:tcW w:w="1869" w:type="dxa"/>
            <w:tcBorders>
              <w:top w:val="nil"/>
              <w:left w:val="nil"/>
              <w:bottom w:val="nil"/>
              <w:right w:val="nil"/>
            </w:tcBorders>
            <w:shd w:val="clear" w:color="000000" w:fill="9BC2E6"/>
            <w:noWrap/>
            <w:vAlign w:val="bottom"/>
            <w:hideMark/>
          </w:tcPr>
          <w:p w14:paraId="13F788AA" w14:textId="77777777" w:rsidR="00AB1C6F" w:rsidRPr="00460318" w:rsidRDefault="00AB1C6F" w:rsidP="0054350B">
            <w:pPr>
              <w:jc w:val="right"/>
              <w:rPr>
                <w:rFonts w:ascii="Calibri" w:hAnsi="Calibri"/>
                <w:color w:val="000000"/>
                <w:lang w:eastAsia="sk-SK"/>
              </w:rPr>
            </w:pPr>
            <w:r w:rsidRPr="00460318">
              <w:rPr>
                <w:rFonts w:ascii="Calibri" w:hAnsi="Calibri"/>
                <w:color w:val="000000"/>
                <w:lang w:eastAsia="sk-SK"/>
              </w:rPr>
              <w:t>345 840,67</w:t>
            </w:r>
          </w:p>
        </w:tc>
      </w:tr>
      <w:tr w:rsidR="00AB1C6F" w:rsidRPr="00460318" w14:paraId="2B38B592" w14:textId="77777777" w:rsidTr="0054350B">
        <w:trPr>
          <w:trHeight w:val="300"/>
        </w:trPr>
        <w:tc>
          <w:tcPr>
            <w:tcW w:w="7230" w:type="dxa"/>
            <w:tcBorders>
              <w:top w:val="nil"/>
              <w:left w:val="nil"/>
              <w:bottom w:val="nil"/>
              <w:right w:val="nil"/>
            </w:tcBorders>
            <w:shd w:val="clear" w:color="000000" w:fill="9BC2E6"/>
            <w:noWrap/>
            <w:vAlign w:val="bottom"/>
            <w:hideMark/>
          </w:tcPr>
          <w:p w14:paraId="0761109A" w14:textId="77777777" w:rsidR="00AB1C6F" w:rsidRPr="00460318" w:rsidRDefault="00AB1C6F" w:rsidP="0054350B">
            <w:pPr>
              <w:rPr>
                <w:rFonts w:ascii="Calibri" w:hAnsi="Calibri"/>
                <w:color w:val="000000"/>
                <w:lang w:eastAsia="sk-SK"/>
              </w:rPr>
            </w:pPr>
            <w:r w:rsidRPr="00460318">
              <w:rPr>
                <w:rFonts w:ascii="Calibri" w:hAnsi="Calibri"/>
                <w:color w:val="000000"/>
                <w:lang w:eastAsia="sk-SK"/>
              </w:rPr>
              <w:t>Diskontované investičné výdavky (bez rezervy)</w:t>
            </w:r>
          </w:p>
        </w:tc>
        <w:tc>
          <w:tcPr>
            <w:tcW w:w="1869" w:type="dxa"/>
            <w:tcBorders>
              <w:top w:val="nil"/>
              <w:left w:val="nil"/>
              <w:bottom w:val="nil"/>
              <w:right w:val="nil"/>
            </w:tcBorders>
            <w:shd w:val="clear" w:color="000000" w:fill="9BC2E6"/>
            <w:noWrap/>
            <w:vAlign w:val="bottom"/>
            <w:hideMark/>
          </w:tcPr>
          <w:p w14:paraId="31C69B18" w14:textId="77777777" w:rsidR="00AB1C6F" w:rsidRPr="00460318" w:rsidRDefault="00AB1C6F" w:rsidP="0054350B">
            <w:pPr>
              <w:jc w:val="right"/>
              <w:rPr>
                <w:rFonts w:ascii="Calibri" w:hAnsi="Calibri"/>
                <w:color w:val="000000"/>
                <w:lang w:eastAsia="sk-SK"/>
              </w:rPr>
            </w:pPr>
            <w:r w:rsidRPr="00460318">
              <w:rPr>
                <w:rFonts w:ascii="Calibri" w:hAnsi="Calibri"/>
                <w:color w:val="000000"/>
                <w:lang w:eastAsia="sk-SK"/>
              </w:rPr>
              <w:t>1 895 705,57</w:t>
            </w:r>
          </w:p>
        </w:tc>
      </w:tr>
      <w:tr w:rsidR="00AB1C6F" w:rsidRPr="00460318" w14:paraId="32AB9AF4" w14:textId="77777777" w:rsidTr="0054350B">
        <w:trPr>
          <w:trHeight w:val="300"/>
        </w:trPr>
        <w:tc>
          <w:tcPr>
            <w:tcW w:w="7230" w:type="dxa"/>
            <w:tcBorders>
              <w:top w:val="nil"/>
              <w:left w:val="nil"/>
              <w:bottom w:val="nil"/>
              <w:right w:val="nil"/>
            </w:tcBorders>
            <w:shd w:val="clear" w:color="000000" w:fill="9BC2E6"/>
            <w:noWrap/>
            <w:vAlign w:val="bottom"/>
            <w:hideMark/>
          </w:tcPr>
          <w:p w14:paraId="399A7150" w14:textId="77777777" w:rsidR="00AB1C6F" w:rsidRPr="00460318" w:rsidRDefault="00AB1C6F" w:rsidP="0054350B">
            <w:pPr>
              <w:rPr>
                <w:rFonts w:ascii="Calibri" w:hAnsi="Calibri"/>
                <w:color w:val="000000"/>
                <w:lang w:eastAsia="sk-SK"/>
              </w:rPr>
            </w:pPr>
            <w:r w:rsidRPr="00460318">
              <w:rPr>
                <w:rFonts w:ascii="Calibri" w:hAnsi="Calibri"/>
                <w:color w:val="000000"/>
                <w:lang w:eastAsia="sk-SK"/>
              </w:rPr>
              <w:t> </w:t>
            </w:r>
          </w:p>
        </w:tc>
        <w:tc>
          <w:tcPr>
            <w:tcW w:w="1869" w:type="dxa"/>
            <w:tcBorders>
              <w:top w:val="nil"/>
              <w:left w:val="nil"/>
              <w:bottom w:val="nil"/>
              <w:right w:val="nil"/>
            </w:tcBorders>
            <w:shd w:val="clear" w:color="000000" w:fill="9BC2E6"/>
            <w:noWrap/>
            <w:vAlign w:val="bottom"/>
            <w:hideMark/>
          </w:tcPr>
          <w:p w14:paraId="74F9EAA4" w14:textId="77777777" w:rsidR="00AB1C6F" w:rsidRPr="00460318" w:rsidRDefault="00AB1C6F" w:rsidP="0054350B">
            <w:pPr>
              <w:rPr>
                <w:rFonts w:ascii="Calibri" w:hAnsi="Calibri"/>
                <w:color w:val="000000"/>
                <w:lang w:eastAsia="sk-SK"/>
              </w:rPr>
            </w:pPr>
            <w:r w:rsidRPr="00460318">
              <w:rPr>
                <w:rFonts w:ascii="Calibri" w:hAnsi="Calibri"/>
                <w:color w:val="000000"/>
                <w:lang w:eastAsia="sk-SK"/>
              </w:rPr>
              <w:t> </w:t>
            </w:r>
          </w:p>
        </w:tc>
      </w:tr>
      <w:tr w:rsidR="00AB1C6F" w:rsidRPr="00460318" w14:paraId="17F506A6" w14:textId="77777777" w:rsidTr="0054350B">
        <w:trPr>
          <w:trHeight w:val="315"/>
        </w:trPr>
        <w:tc>
          <w:tcPr>
            <w:tcW w:w="7230" w:type="dxa"/>
            <w:tcBorders>
              <w:top w:val="single" w:sz="8" w:space="0" w:color="auto"/>
              <w:left w:val="single" w:sz="8" w:space="0" w:color="auto"/>
              <w:bottom w:val="single" w:sz="8" w:space="0" w:color="auto"/>
              <w:right w:val="single" w:sz="8" w:space="0" w:color="auto"/>
            </w:tcBorders>
            <w:shd w:val="clear" w:color="000000" w:fill="9BC2E6"/>
            <w:noWrap/>
            <w:vAlign w:val="bottom"/>
            <w:hideMark/>
          </w:tcPr>
          <w:p w14:paraId="7C644267" w14:textId="77777777" w:rsidR="00AB1C6F" w:rsidRPr="00460318" w:rsidRDefault="00AB1C6F" w:rsidP="0054350B">
            <w:pPr>
              <w:rPr>
                <w:rFonts w:ascii="Calibri" w:hAnsi="Calibri"/>
                <w:b/>
                <w:bCs/>
                <w:color w:val="000000"/>
                <w:lang w:eastAsia="sk-SK"/>
              </w:rPr>
            </w:pPr>
            <w:r w:rsidRPr="00460318">
              <w:rPr>
                <w:rFonts w:ascii="Calibri" w:hAnsi="Calibri"/>
                <w:b/>
                <w:bCs/>
                <w:color w:val="000000"/>
                <w:lang w:eastAsia="sk-SK"/>
              </w:rPr>
              <w:t>Finančná medzera</w:t>
            </w:r>
            <w:r>
              <w:rPr>
                <w:rFonts w:ascii="Calibri" w:hAnsi="Calibri"/>
                <w:b/>
                <w:bCs/>
                <w:color w:val="000000"/>
                <w:lang w:eastAsia="sk-SK"/>
              </w:rPr>
              <w:t xml:space="preserve"> - FNPV(C)</w:t>
            </w:r>
          </w:p>
        </w:tc>
        <w:tc>
          <w:tcPr>
            <w:tcW w:w="1869" w:type="dxa"/>
            <w:tcBorders>
              <w:top w:val="single" w:sz="8" w:space="0" w:color="auto"/>
              <w:left w:val="nil"/>
              <w:bottom w:val="single" w:sz="8" w:space="0" w:color="auto"/>
              <w:right w:val="single" w:sz="8" w:space="0" w:color="auto"/>
            </w:tcBorders>
            <w:shd w:val="clear" w:color="000000" w:fill="9BC2E6"/>
            <w:noWrap/>
            <w:vAlign w:val="center"/>
            <w:hideMark/>
          </w:tcPr>
          <w:p w14:paraId="2D54595D" w14:textId="77777777" w:rsidR="00AB1C6F" w:rsidRPr="00460318" w:rsidRDefault="00AB1C6F" w:rsidP="0054350B">
            <w:pPr>
              <w:jc w:val="right"/>
              <w:rPr>
                <w:rFonts w:ascii="Calibri" w:hAnsi="Calibri"/>
                <w:b/>
                <w:bCs/>
                <w:color w:val="000000"/>
                <w:lang w:eastAsia="sk-SK"/>
              </w:rPr>
            </w:pPr>
            <w:r w:rsidRPr="00460318">
              <w:rPr>
                <w:rFonts w:ascii="Calibri" w:hAnsi="Calibri"/>
                <w:b/>
                <w:bCs/>
                <w:color w:val="000000"/>
                <w:lang w:eastAsia="sk-SK"/>
              </w:rPr>
              <w:t xml:space="preserve">1 549 864,91   </w:t>
            </w:r>
          </w:p>
        </w:tc>
      </w:tr>
      <w:tr w:rsidR="00AB1C6F" w:rsidRPr="00460318" w14:paraId="6C5F93D6" w14:textId="77777777" w:rsidTr="0054350B">
        <w:trPr>
          <w:trHeight w:val="315"/>
        </w:trPr>
        <w:tc>
          <w:tcPr>
            <w:tcW w:w="7230" w:type="dxa"/>
            <w:tcBorders>
              <w:top w:val="nil"/>
              <w:left w:val="single" w:sz="8" w:space="0" w:color="auto"/>
              <w:bottom w:val="single" w:sz="8" w:space="0" w:color="auto"/>
              <w:right w:val="single" w:sz="8" w:space="0" w:color="auto"/>
            </w:tcBorders>
            <w:shd w:val="clear" w:color="000000" w:fill="9BC2E6"/>
            <w:noWrap/>
            <w:vAlign w:val="bottom"/>
            <w:hideMark/>
          </w:tcPr>
          <w:p w14:paraId="2E0CDB2F" w14:textId="77777777" w:rsidR="00AB1C6F" w:rsidRPr="00460318" w:rsidRDefault="00AB1C6F" w:rsidP="0054350B">
            <w:pPr>
              <w:rPr>
                <w:rFonts w:ascii="Calibri" w:hAnsi="Calibri"/>
                <w:b/>
                <w:bCs/>
                <w:color w:val="000000"/>
                <w:lang w:eastAsia="sk-SK"/>
              </w:rPr>
            </w:pPr>
            <w:r w:rsidRPr="00460318">
              <w:rPr>
                <w:rFonts w:ascii="Calibri" w:hAnsi="Calibri"/>
                <w:b/>
                <w:bCs/>
                <w:color w:val="000000"/>
                <w:lang w:eastAsia="sk-SK"/>
              </w:rPr>
              <w:t>Miera finančnej medzery (MFM)</w:t>
            </w:r>
          </w:p>
        </w:tc>
        <w:tc>
          <w:tcPr>
            <w:tcW w:w="1869" w:type="dxa"/>
            <w:tcBorders>
              <w:top w:val="nil"/>
              <w:left w:val="nil"/>
              <w:bottom w:val="single" w:sz="8" w:space="0" w:color="auto"/>
              <w:right w:val="single" w:sz="8" w:space="0" w:color="auto"/>
            </w:tcBorders>
            <w:shd w:val="clear" w:color="000000" w:fill="FFC000"/>
            <w:noWrap/>
            <w:vAlign w:val="center"/>
            <w:hideMark/>
          </w:tcPr>
          <w:p w14:paraId="3E415B7D" w14:textId="77777777" w:rsidR="00AB1C6F" w:rsidRPr="00460318" w:rsidRDefault="00AB1C6F" w:rsidP="0054350B">
            <w:pPr>
              <w:jc w:val="right"/>
              <w:rPr>
                <w:rFonts w:ascii="Calibri" w:hAnsi="Calibri"/>
                <w:b/>
                <w:bCs/>
                <w:color w:val="000000"/>
                <w:lang w:eastAsia="sk-SK"/>
              </w:rPr>
            </w:pPr>
            <w:r w:rsidRPr="00460318">
              <w:rPr>
                <w:rFonts w:ascii="Calibri" w:hAnsi="Calibri"/>
                <w:b/>
                <w:bCs/>
                <w:color w:val="000000"/>
                <w:lang w:eastAsia="sk-SK"/>
              </w:rPr>
              <w:t>81,76%</w:t>
            </w:r>
          </w:p>
        </w:tc>
      </w:tr>
    </w:tbl>
    <w:p w14:paraId="29B7793F" w14:textId="77777777" w:rsidR="00AB1C6F" w:rsidRPr="00460318" w:rsidRDefault="00AB1C6F" w:rsidP="00AB1C6F">
      <w:pPr>
        <w:rPr>
          <w:rFonts w:ascii="Arial Narrow" w:hAnsi="Arial Narrow"/>
        </w:rPr>
      </w:pPr>
    </w:p>
    <w:p w14:paraId="7EB32D24" w14:textId="77777777" w:rsidR="00AB1C6F" w:rsidRDefault="00AB1C6F" w:rsidP="00AB1C6F">
      <w:pPr>
        <w:rPr>
          <w:rFonts w:ascii="Arial Narrow" w:hAnsi="Arial Narrow"/>
        </w:rPr>
      </w:pPr>
      <w:r w:rsidRPr="00F235EB">
        <w:rPr>
          <w:rFonts w:ascii="Arial Narrow" w:hAnsi="Arial Narrow"/>
        </w:rPr>
        <w:t>Následne je nevyhnutné zodpovedať niekoľko kľúčových otázok ohľadne toho, či sa aplikujú pravidlá štátnej pomoci, z akého fondu bude poskytnutý príspevok a a</w:t>
      </w:r>
      <w:r w:rsidR="00A2316A">
        <w:rPr>
          <w:rFonts w:ascii="Arial Narrow" w:hAnsi="Arial Narrow"/>
        </w:rPr>
        <w:t>ký je región prijímajúci pomoc.</w:t>
      </w:r>
    </w:p>
    <w:p w14:paraId="3AD7B451" w14:textId="77777777" w:rsidR="00A2316A" w:rsidRDefault="00A2316A" w:rsidP="00A2316A">
      <w:pPr>
        <w:rPr>
          <w:rFonts w:ascii="Arial Narrow" w:hAnsi="Arial Narrow"/>
          <w:highlight w:val="yellow"/>
        </w:rPr>
      </w:pPr>
      <w:r>
        <w:rPr>
          <w:noProof/>
          <w:lang w:eastAsia="sk-SK"/>
        </w:rPr>
        <w:drawing>
          <wp:inline distT="0" distB="0" distL="0" distR="0" wp14:anchorId="48A208B4" wp14:editId="0B34AB0C">
            <wp:extent cx="5796386" cy="2752725"/>
            <wp:effectExtent l="0" t="0" r="0" b="0"/>
            <wp:docPr id="17" name="Obrázo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l="2150" t="41446" r="55026" b="22399"/>
                    <a:stretch/>
                  </pic:blipFill>
                  <pic:spPr bwMode="auto">
                    <a:xfrm>
                      <a:off x="0" y="0"/>
                      <a:ext cx="5867305" cy="2786405"/>
                    </a:xfrm>
                    <a:prstGeom prst="rect">
                      <a:avLst/>
                    </a:prstGeom>
                    <a:ln>
                      <a:noFill/>
                    </a:ln>
                    <a:extLst>
                      <a:ext uri="{53640926-AAD7-44D8-BBD7-CCE9431645EC}">
                        <a14:shadowObscured xmlns:a14="http://schemas.microsoft.com/office/drawing/2010/main"/>
                      </a:ext>
                    </a:extLst>
                  </pic:spPr>
                </pic:pic>
              </a:graphicData>
            </a:graphic>
          </wp:inline>
        </w:drawing>
      </w:r>
    </w:p>
    <w:p w14:paraId="002D532F" w14:textId="77777777" w:rsidR="00A2316A" w:rsidRDefault="00A2316A" w:rsidP="00A2316A">
      <w:pPr>
        <w:rPr>
          <w:rFonts w:ascii="Arial Narrow" w:hAnsi="Arial Narrow"/>
        </w:rPr>
      </w:pPr>
    </w:p>
    <w:p w14:paraId="65DCD7B0" w14:textId="4A2030FE" w:rsidR="00A2316A" w:rsidRDefault="00A2316A" w:rsidP="00A2316A">
      <w:pPr>
        <w:rPr>
          <w:rFonts w:ascii="Arial Narrow" w:hAnsi="Arial Narrow"/>
        </w:rPr>
      </w:pPr>
      <w:r>
        <w:rPr>
          <w:rFonts w:ascii="Arial Narrow" w:hAnsi="Arial Narrow"/>
        </w:rPr>
        <w:t xml:space="preserve">Po vyplnený týchto údajov finančná analýza uvedie výšku oprávnených výdavkov </w:t>
      </w:r>
      <w:r w:rsidR="009A443F">
        <w:rPr>
          <w:rFonts w:ascii="Arial Narrow" w:hAnsi="Arial Narrow"/>
        </w:rPr>
        <w:t>projektu</w:t>
      </w:r>
      <w:r>
        <w:rPr>
          <w:rFonts w:ascii="Arial Narrow" w:hAnsi="Arial Narrow"/>
        </w:rPr>
        <w:t xml:space="preserve"> po </w:t>
      </w:r>
      <w:r w:rsidR="009A443F">
        <w:rPr>
          <w:rFonts w:ascii="Arial Narrow" w:hAnsi="Arial Narrow"/>
        </w:rPr>
        <w:t>zohľadnení</w:t>
      </w:r>
      <w:r>
        <w:rPr>
          <w:rFonts w:ascii="Arial Narrow" w:hAnsi="Arial Narrow"/>
        </w:rPr>
        <w:t xml:space="preserve"> čistého príjmu.</w:t>
      </w:r>
    </w:p>
    <w:tbl>
      <w:tblPr>
        <w:tblW w:w="9064" w:type="dxa"/>
        <w:tblInd w:w="80" w:type="dxa"/>
        <w:tblCellMar>
          <w:left w:w="70" w:type="dxa"/>
          <w:right w:w="70" w:type="dxa"/>
        </w:tblCellMar>
        <w:tblLook w:val="04A0" w:firstRow="1" w:lastRow="0" w:firstColumn="1" w:lastColumn="0" w:noHBand="0" w:noVBand="1"/>
      </w:tblPr>
      <w:tblGrid>
        <w:gridCol w:w="6359"/>
        <w:gridCol w:w="2705"/>
      </w:tblGrid>
      <w:tr w:rsidR="00A2316A" w:rsidRPr="00460318" w14:paraId="560CD103" w14:textId="77777777" w:rsidTr="0054350B">
        <w:trPr>
          <w:trHeight w:val="584"/>
        </w:trPr>
        <w:tc>
          <w:tcPr>
            <w:tcW w:w="6359" w:type="dxa"/>
            <w:tcBorders>
              <w:top w:val="single" w:sz="8" w:space="0" w:color="auto"/>
              <w:left w:val="single" w:sz="8" w:space="0" w:color="auto"/>
              <w:bottom w:val="single" w:sz="8" w:space="0" w:color="auto"/>
              <w:right w:val="single" w:sz="8" w:space="0" w:color="auto"/>
            </w:tcBorders>
            <w:shd w:val="clear" w:color="000000" w:fill="9BC2E6"/>
            <w:vAlign w:val="center"/>
            <w:hideMark/>
          </w:tcPr>
          <w:p w14:paraId="644B5BD2" w14:textId="77777777" w:rsidR="00A2316A" w:rsidRPr="00460318" w:rsidRDefault="00A2316A" w:rsidP="0054350B">
            <w:pPr>
              <w:rPr>
                <w:rFonts w:ascii="Calibri" w:hAnsi="Calibri"/>
                <w:b/>
                <w:bCs/>
                <w:color w:val="000000"/>
                <w:lang w:eastAsia="sk-SK"/>
              </w:rPr>
            </w:pPr>
            <w:r w:rsidRPr="00460318">
              <w:rPr>
                <w:rFonts w:ascii="Calibri" w:hAnsi="Calibri"/>
                <w:b/>
                <w:bCs/>
                <w:color w:val="000000"/>
                <w:lang w:eastAsia="sk-SK"/>
              </w:rPr>
              <w:t>Celkový oprávnený výdavok po zohľadnení MFM v stálych cenách roku 2019 bez rezervy</w:t>
            </w:r>
          </w:p>
        </w:tc>
        <w:tc>
          <w:tcPr>
            <w:tcW w:w="2705" w:type="dxa"/>
            <w:tcBorders>
              <w:top w:val="single" w:sz="8" w:space="0" w:color="auto"/>
              <w:left w:val="nil"/>
              <w:bottom w:val="single" w:sz="8" w:space="0" w:color="auto"/>
              <w:right w:val="single" w:sz="8" w:space="0" w:color="auto"/>
            </w:tcBorders>
            <w:shd w:val="clear" w:color="000000" w:fill="FFC000"/>
            <w:noWrap/>
            <w:vAlign w:val="center"/>
            <w:hideMark/>
          </w:tcPr>
          <w:p w14:paraId="3A0E6A32" w14:textId="77777777" w:rsidR="00A2316A" w:rsidRPr="00460318" w:rsidRDefault="00A2316A" w:rsidP="0054350B">
            <w:pPr>
              <w:jc w:val="right"/>
              <w:rPr>
                <w:rFonts w:ascii="Calibri" w:hAnsi="Calibri"/>
                <w:b/>
                <w:bCs/>
                <w:color w:val="000000"/>
                <w:lang w:eastAsia="sk-SK"/>
              </w:rPr>
            </w:pPr>
            <w:r>
              <w:rPr>
                <w:rFonts w:ascii="Calibri" w:hAnsi="Calibri"/>
                <w:b/>
                <w:bCs/>
                <w:color w:val="000000"/>
                <w:lang w:eastAsia="sk-SK"/>
              </w:rPr>
              <w:t>1 676 010,82</w:t>
            </w:r>
          </w:p>
        </w:tc>
      </w:tr>
    </w:tbl>
    <w:p w14:paraId="44BB398E" w14:textId="77777777" w:rsidR="00A2316A" w:rsidRDefault="00A2316A" w:rsidP="00A2316A">
      <w:pPr>
        <w:rPr>
          <w:rFonts w:ascii="Arial Narrow" w:hAnsi="Arial Narrow"/>
        </w:rPr>
      </w:pPr>
      <w:r>
        <w:rPr>
          <w:rFonts w:ascii="Arial Narrow" w:hAnsi="Arial Narrow"/>
        </w:rPr>
        <w:t xml:space="preserve"> </w:t>
      </w:r>
    </w:p>
    <w:p w14:paraId="5D9BD1C7" w14:textId="77777777" w:rsidR="00A2316A" w:rsidRDefault="00A2316A" w:rsidP="00A2316A">
      <w:pPr>
        <w:rPr>
          <w:rFonts w:ascii="Arial Narrow" w:hAnsi="Arial Narrow"/>
        </w:rPr>
      </w:pPr>
      <w:r w:rsidRPr="00F235EB">
        <w:rPr>
          <w:rFonts w:ascii="Arial Narrow" w:hAnsi="Arial Narrow"/>
        </w:rPr>
        <w:t>Ďalej je žiadateľ/prijímateľ povinný vyplniť</w:t>
      </w:r>
      <w:r>
        <w:rPr>
          <w:rFonts w:ascii="Arial Narrow" w:hAnsi="Arial Narrow"/>
        </w:rPr>
        <w:t xml:space="preserve"> tabuľku spolufinancovania oprávnených výdavkov v súlade s </w:t>
      </w:r>
      <w:r w:rsidRPr="00460318">
        <w:rPr>
          <w:rFonts w:ascii="Arial Narrow" w:hAnsi="Arial Narrow"/>
        </w:rPr>
        <w:t>podmienkami výzvy uvedenými v časti "Financovanie projektu "</w:t>
      </w:r>
      <w:r>
        <w:rPr>
          <w:rFonts w:ascii="Arial Narrow" w:hAnsi="Arial Narrow"/>
        </w:rPr>
        <w:t>.</w:t>
      </w:r>
    </w:p>
    <w:p w14:paraId="3DCBAD4A" w14:textId="77777777" w:rsidR="00A2316A" w:rsidRDefault="00A2316A" w:rsidP="00A2316A">
      <w:pPr>
        <w:rPr>
          <w:rFonts w:ascii="Arial Narrow" w:hAnsi="Arial Narrow"/>
        </w:rPr>
      </w:pPr>
    </w:p>
    <w:p w14:paraId="49C3BC3C" w14:textId="00E768DF" w:rsidR="00A2316A" w:rsidRPr="00F235EB" w:rsidRDefault="00A2316A" w:rsidP="00A2316A">
      <w:pPr>
        <w:rPr>
          <w:rFonts w:ascii="Arial Narrow" w:hAnsi="Arial Narrow"/>
          <w:i/>
        </w:rPr>
      </w:pPr>
      <w:r w:rsidRPr="00F235EB">
        <w:rPr>
          <w:rFonts w:ascii="Arial Narrow" w:hAnsi="Arial Narrow"/>
          <w:b/>
          <w:i/>
        </w:rPr>
        <w:t>Príklad:</w:t>
      </w:r>
      <w:r>
        <w:rPr>
          <w:rFonts w:ascii="Arial Narrow" w:hAnsi="Arial Narrow"/>
          <w:i/>
        </w:rPr>
        <w:t xml:space="preserve"> Žiadateľom</w:t>
      </w:r>
      <w:r w:rsidR="006878D5">
        <w:rPr>
          <w:rFonts w:ascii="Arial Narrow" w:hAnsi="Arial Narrow"/>
          <w:i/>
        </w:rPr>
        <w:t>/prijímateľom</w:t>
      </w:r>
      <w:r>
        <w:rPr>
          <w:rFonts w:ascii="Arial Narrow" w:hAnsi="Arial Narrow"/>
          <w:i/>
        </w:rPr>
        <w:t xml:space="preserve"> je obec, ktorej v súlade s podmienkami výzvy (tá je v súlade so Stratégiou financovania) prislúcha nasledovná štruktúra spolufinancovania oprávneného výdavku, 85 % EÚ, 10 % ŠR a 5 % vlastné zdroje.</w:t>
      </w:r>
    </w:p>
    <w:p w14:paraId="75192728" w14:textId="77777777" w:rsidR="00A2316A" w:rsidRDefault="00A2316A" w:rsidP="00A2316A">
      <w:pPr>
        <w:rPr>
          <w:rFonts w:ascii="Arial Narrow" w:hAnsi="Arial Narrow"/>
        </w:rPr>
      </w:pPr>
    </w:p>
    <w:p w14:paraId="61000FCF" w14:textId="7362D662" w:rsidR="00A2316A" w:rsidRDefault="00A2316A" w:rsidP="00A2316A">
      <w:pPr>
        <w:rPr>
          <w:rFonts w:ascii="Arial Narrow" w:hAnsi="Arial Narrow"/>
        </w:rPr>
      </w:pPr>
      <w:r>
        <w:rPr>
          <w:rFonts w:ascii="Arial Narrow" w:hAnsi="Arial Narrow"/>
        </w:rPr>
        <w:t>Žiadateľ</w:t>
      </w:r>
      <w:r w:rsidR="006878D5">
        <w:rPr>
          <w:rFonts w:ascii="Arial Narrow" w:hAnsi="Arial Narrow"/>
        </w:rPr>
        <w:t>/prijímateľ</w:t>
      </w:r>
      <w:r>
        <w:rPr>
          <w:rFonts w:ascii="Arial Narrow" w:hAnsi="Arial Narrow"/>
        </w:rPr>
        <w:t xml:space="preserve"> vyplní:</w:t>
      </w:r>
    </w:p>
    <w:p w14:paraId="5A6B4FCA" w14:textId="77777777" w:rsidR="00A2316A" w:rsidRDefault="00A2316A" w:rsidP="00A2316A">
      <w:pPr>
        <w:rPr>
          <w:rFonts w:ascii="Arial Narrow" w:hAnsi="Arial Narrow"/>
        </w:rPr>
      </w:pPr>
    </w:p>
    <w:tbl>
      <w:tblPr>
        <w:tblW w:w="9051" w:type="dxa"/>
        <w:tblInd w:w="70" w:type="dxa"/>
        <w:tblCellMar>
          <w:left w:w="70" w:type="dxa"/>
          <w:right w:w="70" w:type="dxa"/>
        </w:tblCellMar>
        <w:tblLook w:val="04A0" w:firstRow="1" w:lastRow="0" w:firstColumn="1" w:lastColumn="0" w:noHBand="0" w:noVBand="1"/>
      </w:tblPr>
      <w:tblGrid>
        <w:gridCol w:w="6343"/>
        <w:gridCol w:w="2708"/>
      </w:tblGrid>
      <w:tr w:rsidR="00A2316A" w:rsidRPr="008757A7" w14:paraId="25AA3FB7" w14:textId="77777777" w:rsidTr="0054350B">
        <w:trPr>
          <w:trHeight w:val="333"/>
        </w:trPr>
        <w:tc>
          <w:tcPr>
            <w:tcW w:w="6343" w:type="dxa"/>
            <w:tcBorders>
              <w:top w:val="nil"/>
              <w:left w:val="nil"/>
              <w:bottom w:val="single" w:sz="8" w:space="0" w:color="auto"/>
              <w:right w:val="nil"/>
            </w:tcBorders>
            <w:shd w:val="clear" w:color="000000" w:fill="FFFFFF" w:themeFill="background1"/>
            <w:noWrap/>
            <w:vAlign w:val="bottom"/>
            <w:hideMark/>
          </w:tcPr>
          <w:p w14:paraId="61E0DF2F" w14:textId="77777777" w:rsidR="00A2316A" w:rsidRPr="008757A7" w:rsidRDefault="00A2316A" w:rsidP="0054350B">
            <w:pPr>
              <w:rPr>
                <w:rFonts w:ascii="Calibri" w:hAnsi="Calibri"/>
                <w:b/>
                <w:bCs/>
                <w:color w:val="000000"/>
                <w:lang w:eastAsia="sk-SK"/>
              </w:rPr>
            </w:pPr>
            <w:r w:rsidRPr="008757A7">
              <w:rPr>
                <w:rFonts w:ascii="Calibri" w:hAnsi="Calibri"/>
                <w:b/>
                <w:bCs/>
                <w:color w:val="000000"/>
                <w:lang w:eastAsia="sk-SK"/>
              </w:rPr>
              <w:t>Zdroje financovania (v %)</w:t>
            </w:r>
          </w:p>
        </w:tc>
        <w:tc>
          <w:tcPr>
            <w:tcW w:w="2708" w:type="dxa"/>
            <w:tcBorders>
              <w:top w:val="nil"/>
              <w:left w:val="nil"/>
              <w:bottom w:val="single" w:sz="8" w:space="0" w:color="auto"/>
              <w:right w:val="nil"/>
            </w:tcBorders>
            <w:shd w:val="clear" w:color="000000" w:fill="FFFFFF" w:themeFill="background1"/>
            <w:noWrap/>
            <w:vAlign w:val="bottom"/>
            <w:hideMark/>
          </w:tcPr>
          <w:p w14:paraId="0ADEF002" w14:textId="77777777" w:rsidR="00A2316A" w:rsidRPr="008757A7" w:rsidRDefault="00A2316A" w:rsidP="0054350B">
            <w:pPr>
              <w:rPr>
                <w:rFonts w:ascii="Calibri" w:hAnsi="Calibri"/>
                <w:color w:val="000000"/>
                <w:lang w:eastAsia="sk-SK"/>
              </w:rPr>
            </w:pPr>
            <w:r w:rsidRPr="008757A7">
              <w:rPr>
                <w:rFonts w:ascii="Calibri" w:hAnsi="Calibri"/>
                <w:color w:val="000000"/>
                <w:lang w:eastAsia="sk-SK"/>
              </w:rPr>
              <w:t> </w:t>
            </w:r>
          </w:p>
        </w:tc>
      </w:tr>
      <w:tr w:rsidR="00A2316A" w:rsidRPr="008757A7" w14:paraId="5DB9A696" w14:textId="77777777" w:rsidTr="0054350B">
        <w:trPr>
          <w:trHeight w:val="317"/>
        </w:trPr>
        <w:tc>
          <w:tcPr>
            <w:tcW w:w="6343" w:type="dxa"/>
            <w:tcBorders>
              <w:top w:val="single" w:sz="8" w:space="0" w:color="auto"/>
              <w:left w:val="single" w:sz="8" w:space="0" w:color="auto"/>
              <w:bottom w:val="single" w:sz="4" w:space="0" w:color="auto"/>
              <w:right w:val="single" w:sz="4" w:space="0" w:color="auto"/>
            </w:tcBorders>
            <w:shd w:val="clear" w:color="000000" w:fill="9BC2E6"/>
            <w:noWrap/>
            <w:vAlign w:val="bottom"/>
            <w:hideMark/>
          </w:tcPr>
          <w:p w14:paraId="0F5B11CC" w14:textId="77777777" w:rsidR="00A2316A" w:rsidRPr="008757A7" w:rsidRDefault="00A2316A" w:rsidP="0054350B">
            <w:pPr>
              <w:rPr>
                <w:rFonts w:ascii="Calibri" w:hAnsi="Calibri"/>
                <w:color w:val="000000"/>
                <w:lang w:eastAsia="sk-SK"/>
              </w:rPr>
            </w:pPr>
            <w:r w:rsidRPr="008757A7">
              <w:rPr>
                <w:rFonts w:ascii="Calibri" w:hAnsi="Calibri"/>
                <w:color w:val="000000"/>
                <w:lang w:eastAsia="sk-SK"/>
              </w:rPr>
              <w:t>EÚ zdroj</w:t>
            </w:r>
          </w:p>
        </w:tc>
        <w:tc>
          <w:tcPr>
            <w:tcW w:w="2708" w:type="dxa"/>
            <w:tcBorders>
              <w:top w:val="single" w:sz="8" w:space="0" w:color="auto"/>
              <w:left w:val="nil"/>
              <w:bottom w:val="single" w:sz="4" w:space="0" w:color="auto"/>
              <w:right w:val="single" w:sz="8" w:space="0" w:color="auto"/>
            </w:tcBorders>
            <w:shd w:val="clear" w:color="000000" w:fill="FFFFFF"/>
            <w:noWrap/>
            <w:vAlign w:val="bottom"/>
            <w:hideMark/>
          </w:tcPr>
          <w:p w14:paraId="33C66912" w14:textId="77777777" w:rsidR="00A2316A" w:rsidRPr="008757A7" w:rsidRDefault="00A2316A" w:rsidP="0054350B">
            <w:pPr>
              <w:jc w:val="right"/>
              <w:rPr>
                <w:rFonts w:ascii="Calibri" w:hAnsi="Calibri"/>
                <w:color w:val="000000"/>
                <w:lang w:eastAsia="sk-SK"/>
              </w:rPr>
            </w:pPr>
            <w:r w:rsidRPr="008757A7">
              <w:rPr>
                <w:rFonts w:ascii="Calibri" w:hAnsi="Calibri"/>
                <w:color w:val="000000"/>
                <w:lang w:eastAsia="sk-SK"/>
              </w:rPr>
              <w:t>85,00%</w:t>
            </w:r>
          </w:p>
        </w:tc>
      </w:tr>
      <w:tr w:rsidR="00A2316A" w:rsidRPr="008757A7" w14:paraId="21675D4C" w14:textId="77777777" w:rsidTr="0054350B">
        <w:trPr>
          <w:trHeight w:val="317"/>
        </w:trPr>
        <w:tc>
          <w:tcPr>
            <w:tcW w:w="6343" w:type="dxa"/>
            <w:tcBorders>
              <w:top w:val="nil"/>
              <w:left w:val="single" w:sz="8" w:space="0" w:color="auto"/>
              <w:bottom w:val="single" w:sz="4" w:space="0" w:color="auto"/>
              <w:right w:val="single" w:sz="4" w:space="0" w:color="auto"/>
            </w:tcBorders>
            <w:shd w:val="clear" w:color="000000" w:fill="9BC2E6"/>
            <w:noWrap/>
            <w:vAlign w:val="bottom"/>
            <w:hideMark/>
          </w:tcPr>
          <w:p w14:paraId="3638BA89" w14:textId="77777777" w:rsidR="00A2316A" w:rsidRPr="008757A7" w:rsidRDefault="00A2316A" w:rsidP="0054350B">
            <w:pPr>
              <w:rPr>
                <w:rFonts w:ascii="Calibri" w:hAnsi="Calibri"/>
                <w:color w:val="000000"/>
                <w:lang w:eastAsia="sk-SK"/>
              </w:rPr>
            </w:pPr>
            <w:r w:rsidRPr="008757A7">
              <w:rPr>
                <w:rFonts w:ascii="Calibri" w:hAnsi="Calibri"/>
                <w:color w:val="000000"/>
                <w:lang w:eastAsia="sk-SK"/>
              </w:rPr>
              <w:t>ŠR zdroj</w:t>
            </w:r>
          </w:p>
        </w:tc>
        <w:tc>
          <w:tcPr>
            <w:tcW w:w="2708" w:type="dxa"/>
            <w:tcBorders>
              <w:top w:val="nil"/>
              <w:left w:val="nil"/>
              <w:bottom w:val="single" w:sz="4" w:space="0" w:color="auto"/>
              <w:right w:val="single" w:sz="8" w:space="0" w:color="auto"/>
            </w:tcBorders>
            <w:shd w:val="clear" w:color="000000" w:fill="FFFFFF"/>
            <w:noWrap/>
            <w:vAlign w:val="bottom"/>
            <w:hideMark/>
          </w:tcPr>
          <w:p w14:paraId="3958DEC7" w14:textId="77777777" w:rsidR="00A2316A" w:rsidRPr="008757A7" w:rsidRDefault="00A2316A" w:rsidP="0054350B">
            <w:pPr>
              <w:jc w:val="right"/>
              <w:rPr>
                <w:rFonts w:ascii="Calibri" w:hAnsi="Calibri"/>
                <w:color w:val="000000"/>
                <w:lang w:eastAsia="sk-SK"/>
              </w:rPr>
            </w:pPr>
            <w:r w:rsidRPr="008757A7">
              <w:rPr>
                <w:rFonts w:ascii="Calibri" w:hAnsi="Calibri"/>
                <w:color w:val="000000"/>
                <w:lang w:eastAsia="sk-SK"/>
              </w:rPr>
              <w:t>10,00%</w:t>
            </w:r>
          </w:p>
        </w:tc>
      </w:tr>
      <w:tr w:rsidR="00A2316A" w:rsidRPr="008757A7" w14:paraId="6ACD1479" w14:textId="77777777" w:rsidTr="0054350B">
        <w:trPr>
          <w:trHeight w:val="333"/>
        </w:trPr>
        <w:tc>
          <w:tcPr>
            <w:tcW w:w="6343" w:type="dxa"/>
            <w:tcBorders>
              <w:top w:val="nil"/>
              <w:left w:val="single" w:sz="8" w:space="0" w:color="auto"/>
              <w:bottom w:val="single" w:sz="8" w:space="0" w:color="auto"/>
              <w:right w:val="single" w:sz="4" w:space="0" w:color="auto"/>
            </w:tcBorders>
            <w:shd w:val="clear" w:color="000000" w:fill="9BC2E6"/>
            <w:noWrap/>
            <w:vAlign w:val="bottom"/>
            <w:hideMark/>
          </w:tcPr>
          <w:p w14:paraId="157300C2" w14:textId="77777777" w:rsidR="00A2316A" w:rsidRPr="008757A7" w:rsidRDefault="00A2316A" w:rsidP="0054350B">
            <w:pPr>
              <w:rPr>
                <w:rFonts w:ascii="Calibri" w:hAnsi="Calibri"/>
                <w:color w:val="000000"/>
                <w:lang w:eastAsia="sk-SK"/>
              </w:rPr>
            </w:pPr>
            <w:r w:rsidRPr="008757A7">
              <w:rPr>
                <w:rFonts w:ascii="Calibri" w:hAnsi="Calibri"/>
                <w:color w:val="000000"/>
                <w:lang w:eastAsia="sk-SK"/>
              </w:rPr>
              <w:t>VZ zdroj</w:t>
            </w:r>
          </w:p>
        </w:tc>
        <w:tc>
          <w:tcPr>
            <w:tcW w:w="2708" w:type="dxa"/>
            <w:tcBorders>
              <w:top w:val="nil"/>
              <w:left w:val="nil"/>
              <w:bottom w:val="single" w:sz="8" w:space="0" w:color="auto"/>
              <w:right w:val="single" w:sz="8" w:space="0" w:color="auto"/>
            </w:tcBorders>
            <w:shd w:val="clear" w:color="000000" w:fill="FFFFFF"/>
            <w:noWrap/>
            <w:vAlign w:val="bottom"/>
            <w:hideMark/>
          </w:tcPr>
          <w:p w14:paraId="77F0C546" w14:textId="77777777" w:rsidR="00A2316A" w:rsidRPr="008757A7" w:rsidRDefault="00A2316A" w:rsidP="0054350B">
            <w:pPr>
              <w:jc w:val="right"/>
              <w:rPr>
                <w:rFonts w:ascii="Calibri" w:hAnsi="Calibri"/>
                <w:color w:val="000000"/>
                <w:lang w:eastAsia="sk-SK"/>
              </w:rPr>
            </w:pPr>
            <w:r w:rsidRPr="008757A7">
              <w:rPr>
                <w:rFonts w:ascii="Calibri" w:hAnsi="Calibri"/>
                <w:color w:val="000000"/>
                <w:lang w:eastAsia="sk-SK"/>
              </w:rPr>
              <w:t>5,00%</w:t>
            </w:r>
          </w:p>
        </w:tc>
      </w:tr>
    </w:tbl>
    <w:p w14:paraId="58976482" w14:textId="77777777" w:rsidR="00A2316A" w:rsidRDefault="00A2316A" w:rsidP="00A2316A">
      <w:pPr>
        <w:rPr>
          <w:rFonts w:ascii="Arial Narrow" w:hAnsi="Arial Narrow"/>
        </w:rPr>
      </w:pPr>
    </w:p>
    <w:p w14:paraId="42F7C77D" w14:textId="5004620E" w:rsidR="00A2316A" w:rsidRDefault="00A2316A" w:rsidP="00A2316A">
      <w:pPr>
        <w:rPr>
          <w:rFonts w:ascii="Arial Narrow" w:hAnsi="Arial Narrow"/>
        </w:rPr>
      </w:pPr>
      <w:r>
        <w:rPr>
          <w:rFonts w:ascii="Arial Narrow" w:hAnsi="Arial Narrow"/>
        </w:rPr>
        <w:t xml:space="preserve">Finančná analýza následne vypočíta štruktúru </w:t>
      </w:r>
      <w:r w:rsidR="009A443F">
        <w:rPr>
          <w:rFonts w:ascii="Arial Narrow" w:hAnsi="Arial Narrow"/>
        </w:rPr>
        <w:t>financovania</w:t>
      </w:r>
      <w:r>
        <w:rPr>
          <w:rFonts w:ascii="Arial Narrow" w:hAnsi="Arial Narrow"/>
        </w:rPr>
        <w:t xml:space="preserve"> oprávnených výdavkov:</w:t>
      </w:r>
    </w:p>
    <w:p w14:paraId="36ACCE58" w14:textId="77777777" w:rsidR="00A2316A" w:rsidRPr="00F235EB" w:rsidRDefault="00A2316A" w:rsidP="00A2316A">
      <w:pPr>
        <w:rPr>
          <w:rFonts w:ascii="Arial Narrow" w:hAnsi="Arial Narrow"/>
        </w:rPr>
      </w:pPr>
    </w:p>
    <w:tbl>
      <w:tblPr>
        <w:tblW w:w="9111" w:type="dxa"/>
        <w:tblInd w:w="70" w:type="dxa"/>
        <w:tblCellMar>
          <w:left w:w="70" w:type="dxa"/>
          <w:right w:w="70" w:type="dxa"/>
        </w:tblCellMar>
        <w:tblLook w:val="04A0" w:firstRow="1" w:lastRow="0" w:firstColumn="1" w:lastColumn="0" w:noHBand="0" w:noVBand="1"/>
      </w:tblPr>
      <w:tblGrid>
        <w:gridCol w:w="6374"/>
        <w:gridCol w:w="2737"/>
      </w:tblGrid>
      <w:tr w:rsidR="00A2316A" w:rsidRPr="008757A7" w14:paraId="3740BC64" w14:textId="77777777" w:rsidTr="0054350B">
        <w:trPr>
          <w:trHeight w:val="318"/>
        </w:trPr>
        <w:tc>
          <w:tcPr>
            <w:tcW w:w="6374" w:type="dxa"/>
            <w:tcBorders>
              <w:top w:val="nil"/>
              <w:left w:val="nil"/>
              <w:bottom w:val="single" w:sz="8" w:space="0" w:color="auto"/>
              <w:right w:val="nil"/>
            </w:tcBorders>
            <w:shd w:val="clear" w:color="000000" w:fill="FFFFFF" w:themeFill="background1"/>
            <w:vAlign w:val="bottom"/>
            <w:hideMark/>
          </w:tcPr>
          <w:p w14:paraId="1E74C7D5" w14:textId="77777777" w:rsidR="00A2316A" w:rsidRPr="008757A7" w:rsidRDefault="00A2316A" w:rsidP="0054350B">
            <w:pPr>
              <w:rPr>
                <w:rFonts w:ascii="Calibri" w:hAnsi="Calibri"/>
                <w:b/>
                <w:bCs/>
                <w:color w:val="000000"/>
                <w:lang w:eastAsia="sk-SK"/>
              </w:rPr>
            </w:pPr>
            <w:r w:rsidRPr="008757A7">
              <w:rPr>
                <w:rFonts w:ascii="Calibri" w:hAnsi="Calibri"/>
                <w:b/>
                <w:bCs/>
                <w:color w:val="000000"/>
                <w:lang w:eastAsia="sk-SK"/>
              </w:rPr>
              <w:t>Zdroje financovania (v EUR)</w:t>
            </w:r>
          </w:p>
        </w:tc>
        <w:tc>
          <w:tcPr>
            <w:tcW w:w="2737" w:type="dxa"/>
            <w:tcBorders>
              <w:top w:val="nil"/>
              <w:left w:val="nil"/>
              <w:bottom w:val="single" w:sz="8" w:space="0" w:color="auto"/>
              <w:right w:val="nil"/>
            </w:tcBorders>
            <w:shd w:val="clear" w:color="000000" w:fill="FFFFFF" w:themeFill="background1"/>
            <w:noWrap/>
            <w:vAlign w:val="bottom"/>
            <w:hideMark/>
          </w:tcPr>
          <w:p w14:paraId="01230342" w14:textId="77777777" w:rsidR="00A2316A" w:rsidRPr="008757A7" w:rsidRDefault="00A2316A" w:rsidP="0054350B">
            <w:pPr>
              <w:rPr>
                <w:rFonts w:ascii="Calibri" w:hAnsi="Calibri"/>
                <w:color w:val="000000"/>
                <w:lang w:eastAsia="sk-SK"/>
              </w:rPr>
            </w:pPr>
            <w:r w:rsidRPr="008757A7">
              <w:rPr>
                <w:rFonts w:ascii="Calibri" w:hAnsi="Calibri"/>
                <w:color w:val="000000"/>
                <w:lang w:eastAsia="sk-SK"/>
              </w:rPr>
              <w:t> </w:t>
            </w:r>
          </w:p>
        </w:tc>
      </w:tr>
      <w:tr w:rsidR="00A2316A" w:rsidRPr="008757A7" w14:paraId="138155CC" w14:textId="77777777" w:rsidTr="0054350B">
        <w:trPr>
          <w:trHeight w:val="303"/>
        </w:trPr>
        <w:tc>
          <w:tcPr>
            <w:tcW w:w="6374" w:type="dxa"/>
            <w:tcBorders>
              <w:top w:val="single" w:sz="8" w:space="0" w:color="auto"/>
              <w:left w:val="single" w:sz="8" w:space="0" w:color="auto"/>
              <w:bottom w:val="single" w:sz="4" w:space="0" w:color="auto"/>
              <w:right w:val="single" w:sz="4" w:space="0" w:color="auto"/>
            </w:tcBorders>
            <w:shd w:val="clear" w:color="000000" w:fill="9BC2E6"/>
            <w:noWrap/>
            <w:vAlign w:val="bottom"/>
            <w:hideMark/>
          </w:tcPr>
          <w:p w14:paraId="498811C2" w14:textId="77777777" w:rsidR="00A2316A" w:rsidRPr="008757A7" w:rsidRDefault="00A2316A" w:rsidP="0054350B">
            <w:pPr>
              <w:rPr>
                <w:rFonts w:ascii="Calibri" w:hAnsi="Calibri"/>
                <w:color w:val="000000"/>
                <w:lang w:eastAsia="sk-SK"/>
              </w:rPr>
            </w:pPr>
            <w:r w:rsidRPr="008757A7">
              <w:rPr>
                <w:rFonts w:ascii="Calibri" w:hAnsi="Calibri"/>
                <w:color w:val="000000"/>
                <w:lang w:eastAsia="sk-SK"/>
              </w:rPr>
              <w:t>EÚ zdroj</w:t>
            </w:r>
          </w:p>
        </w:tc>
        <w:tc>
          <w:tcPr>
            <w:tcW w:w="2737" w:type="dxa"/>
            <w:tcBorders>
              <w:top w:val="single" w:sz="8" w:space="0" w:color="auto"/>
              <w:left w:val="nil"/>
              <w:bottom w:val="single" w:sz="4" w:space="0" w:color="auto"/>
              <w:right w:val="single" w:sz="8" w:space="0" w:color="auto"/>
            </w:tcBorders>
            <w:shd w:val="clear" w:color="000000" w:fill="9BC2E6"/>
            <w:noWrap/>
            <w:vAlign w:val="bottom"/>
            <w:hideMark/>
          </w:tcPr>
          <w:p w14:paraId="041E2515" w14:textId="77777777" w:rsidR="00A2316A" w:rsidRPr="008757A7" w:rsidRDefault="00A2316A" w:rsidP="0054350B">
            <w:pPr>
              <w:jc w:val="right"/>
              <w:rPr>
                <w:rFonts w:ascii="Calibri" w:hAnsi="Calibri"/>
                <w:color w:val="000000"/>
                <w:lang w:eastAsia="sk-SK"/>
              </w:rPr>
            </w:pPr>
            <w:r w:rsidRPr="008757A7">
              <w:rPr>
                <w:rFonts w:ascii="Calibri" w:hAnsi="Calibri"/>
                <w:color w:val="000000"/>
                <w:lang w:eastAsia="sk-SK"/>
              </w:rPr>
              <w:t>1 424 609,20</w:t>
            </w:r>
          </w:p>
        </w:tc>
      </w:tr>
      <w:tr w:rsidR="00A2316A" w:rsidRPr="008757A7" w14:paraId="145AA5C3" w14:textId="77777777" w:rsidTr="0054350B">
        <w:trPr>
          <w:trHeight w:val="303"/>
        </w:trPr>
        <w:tc>
          <w:tcPr>
            <w:tcW w:w="6374" w:type="dxa"/>
            <w:tcBorders>
              <w:top w:val="nil"/>
              <w:left w:val="single" w:sz="8" w:space="0" w:color="auto"/>
              <w:bottom w:val="single" w:sz="4" w:space="0" w:color="auto"/>
              <w:right w:val="single" w:sz="4" w:space="0" w:color="auto"/>
            </w:tcBorders>
            <w:shd w:val="clear" w:color="000000" w:fill="9BC2E6"/>
            <w:noWrap/>
            <w:vAlign w:val="bottom"/>
            <w:hideMark/>
          </w:tcPr>
          <w:p w14:paraId="63C52B4E" w14:textId="77777777" w:rsidR="00A2316A" w:rsidRPr="008757A7" w:rsidRDefault="00A2316A" w:rsidP="0054350B">
            <w:pPr>
              <w:rPr>
                <w:rFonts w:ascii="Calibri" w:hAnsi="Calibri"/>
                <w:color w:val="000000"/>
                <w:lang w:eastAsia="sk-SK"/>
              </w:rPr>
            </w:pPr>
            <w:r w:rsidRPr="008757A7">
              <w:rPr>
                <w:rFonts w:ascii="Calibri" w:hAnsi="Calibri"/>
                <w:color w:val="000000"/>
                <w:lang w:eastAsia="sk-SK"/>
              </w:rPr>
              <w:t>ŠR zdroj</w:t>
            </w:r>
          </w:p>
        </w:tc>
        <w:tc>
          <w:tcPr>
            <w:tcW w:w="2737" w:type="dxa"/>
            <w:tcBorders>
              <w:top w:val="nil"/>
              <w:left w:val="nil"/>
              <w:bottom w:val="single" w:sz="4" w:space="0" w:color="auto"/>
              <w:right w:val="single" w:sz="8" w:space="0" w:color="auto"/>
            </w:tcBorders>
            <w:shd w:val="clear" w:color="000000" w:fill="9BC2E6"/>
            <w:noWrap/>
            <w:vAlign w:val="bottom"/>
            <w:hideMark/>
          </w:tcPr>
          <w:p w14:paraId="1E1B3205" w14:textId="77777777" w:rsidR="00A2316A" w:rsidRPr="008757A7" w:rsidRDefault="00A2316A" w:rsidP="0054350B">
            <w:pPr>
              <w:jc w:val="right"/>
              <w:rPr>
                <w:rFonts w:ascii="Calibri" w:hAnsi="Calibri"/>
                <w:color w:val="000000"/>
                <w:lang w:eastAsia="sk-SK"/>
              </w:rPr>
            </w:pPr>
            <w:r w:rsidRPr="008757A7">
              <w:rPr>
                <w:rFonts w:ascii="Calibri" w:hAnsi="Calibri"/>
                <w:color w:val="000000"/>
                <w:lang w:eastAsia="sk-SK"/>
              </w:rPr>
              <w:t>167 601,08</w:t>
            </w:r>
          </w:p>
        </w:tc>
      </w:tr>
      <w:tr w:rsidR="00A2316A" w:rsidRPr="008757A7" w14:paraId="24554D21" w14:textId="77777777" w:rsidTr="0054350B">
        <w:trPr>
          <w:trHeight w:val="303"/>
        </w:trPr>
        <w:tc>
          <w:tcPr>
            <w:tcW w:w="6374" w:type="dxa"/>
            <w:tcBorders>
              <w:top w:val="nil"/>
              <w:left w:val="single" w:sz="8" w:space="0" w:color="auto"/>
              <w:bottom w:val="single" w:sz="4" w:space="0" w:color="auto"/>
              <w:right w:val="single" w:sz="4" w:space="0" w:color="auto"/>
            </w:tcBorders>
            <w:shd w:val="clear" w:color="000000" w:fill="9BC2E6"/>
            <w:noWrap/>
            <w:vAlign w:val="bottom"/>
            <w:hideMark/>
          </w:tcPr>
          <w:p w14:paraId="7495E94D" w14:textId="77777777" w:rsidR="00A2316A" w:rsidRPr="008757A7" w:rsidRDefault="00A2316A" w:rsidP="0054350B">
            <w:pPr>
              <w:rPr>
                <w:rFonts w:ascii="Calibri" w:hAnsi="Calibri"/>
                <w:color w:val="000000"/>
                <w:lang w:eastAsia="sk-SK"/>
              </w:rPr>
            </w:pPr>
            <w:r w:rsidRPr="008757A7">
              <w:rPr>
                <w:rFonts w:ascii="Calibri" w:hAnsi="Calibri"/>
                <w:color w:val="000000"/>
                <w:lang w:eastAsia="sk-SK"/>
              </w:rPr>
              <w:t>VZ zdroj 1 (spolufinancovanie finančnej medzery)</w:t>
            </w:r>
          </w:p>
        </w:tc>
        <w:tc>
          <w:tcPr>
            <w:tcW w:w="2737" w:type="dxa"/>
            <w:tcBorders>
              <w:top w:val="nil"/>
              <w:left w:val="nil"/>
              <w:bottom w:val="single" w:sz="4" w:space="0" w:color="auto"/>
              <w:right w:val="single" w:sz="8" w:space="0" w:color="auto"/>
            </w:tcBorders>
            <w:shd w:val="clear" w:color="000000" w:fill="9BC2E6"/>
            <w:noWrap/>
            <w:vAlign w:val="bottom"/>
            <w:hideMark/>
          </w:tcPr>
          <w:p w14:paraId="36242968" w14:textId="77777777" w:rsidR="00A2316A" w:rsidRPr="008757A7" w:rsidRDefault="00A2316A" w:rsidP="0054350B">
            <w:pPr>
              <w:jc w:val="right"/>
              <w:rPr>
                <w:rFonts w:ascii="Calibri" w:hAnsi="Calibri"/>
                <w:color w:val="000000"/>
                <w:lang w:eastAsia="sk-SK"/>
              </w:rPr>
            </w:pPr>
            <w:r w:rsidRPr="008757A7">
              <w:rPr>
                <w:rFonts w:ascii="Calibri" w:hAnsi="Calibri"/>
                <w:color w:val="000000"/>
                <w:lang w:eastAsia="sk-SK"/>
              </w:rPr>
              <w:t>83 800,54</w:t>
            </w:r>
          </w:p>
        </w:tc>
      </w:tr>
      <w:tr w:rsidR="00A2316A" w:rsidRPr="008757A7" w14:paraId="1F31C682" w14:textId="77777777" w:rsidTr="0054350B">
        <w:trPr>
          <w:trHeight w:val="318"/>
        </w:trPr>
        <w:tc>
          <w:tcPr>
            <w:tcW w:w="6374" w:type="dxa"/>
            <w:tcBorders>
              <w:top w:val="nil"/>
              <w:left w:val="single" w:sz="8" w:space="0" w:color="auto"/>
              <w:bottom w:val="single" w:sz="8" w:space="0" w:color="auto"/>
              <w:right w:val="single" w:sz="4" w:space="0" w:color="auto"/>
            </w:tcBorders>
            <w:shd w:val="clear" w:color="000000" w:fill="9BC2E6"/>
            <w:noWrap/>
            <w:vAlign w:val="bottom"/>
            <w:hideMark/>
          </w:tcPr>
          <w:p w14:paraId="777CB65D" w14:textId="77777777" w:rsidR="00A2316A" w:rsidRPr="008757A7" w:rsidRDefault="00A2316A" w:rsidP="0054350B">
            <w:pPr>
              <w:rPr>
                <w:rFonts w:ascii="Calibri" w:hAnsi="Calibri"/>
                <w:color w:val="000000"/>
                <w:lang w:eastAsia="sk-SK"/>
              </w:rPr>
            </w:pPr>
            <w:r w:rsidRPr="008757A7">
              <w:rPr>
                <w:rFonts w:ascii="Calibri" w:hAnsi="Calibri"/>
                <w:color w:val="000000"/>
                <w:lang w:eastAsia="sk-SK"/>
              </w:rPr>
              <w:t>VZ zdroj 2 (neoprávnené výdavky + čistý príjem)</w:t>
            </w:r>
          </w:p>
        </w:tc>
        <w:tc>
          <w:tcPr>
            <w:tcW w:w="2737" w:type="dxa"/>
            <w:tcBorders>
              <w:top w:val="nil"/>
              <w:left w:val="nil"/>
              <w:bottom w:val="single" w:sz="8" w:space="0" w:color="auto"/>
              <w:right w:val="single" w:sz="8" w:space="0" w:color="auto"/>
            </w:tcBorders>
            <w:shd w:val="clear" w:color="000000" w:fill="9BC2E6"/>
            <w:noWrap/>
            <w:vAlign w:val="bottom"/>
            <w:hideMark/>
          </w:tcPr>
          <w:p w14:paraId="066D03A7" w14:textId="77777777" w:rsidR="00A2316A" w:rsidRPr="008757A7" w:rsidRDefault="00A2316A" w:rsidP="0054350B">
            <w:pPr>
              <w:jc w:val="right"/>
              <w:rPr>
                <w:rFonts w:ascii="Calibri" w:hAnsi="Calibri"/>
                <w:color w:val="000000"/>
                <w:lang w:eastAsia="sk-SK"/>
              </w:rPr>
            </w:pPr>
            <w:r w:rsidRPr="008757A7">
              <w:rPr>
                <w:rFonts w:ascii="Calibri" w:hAnsi="Calibri"/>
                <w:color w:val="000000"/>
                <w:lang w:eastAsia="sk-SK"/>
              </w:rPr>
              <w:t>383 989,18</w:t>
            </w:r>
          </w:p>
        </w:tc>
      </w:tr>
      <w:tr w:rsidR="00A2316A" w:rsidRPr="008757A7" w14:paraId="26B5BC88" w14:textId="77777777" w:rsidTr="0054350B">
        <w:trPr>
          <w:trHeight w:val="318"/>
        </w:trPr>
        <w:tc>
          <w:tcPr>
            <w:tcW w:w="6374" w:type="dxa"/>
            <w:tcBorders>
              <w:top w:val="single" w:sz="8" w:space="0" w:color="auto"/>
              <w:left w:val="nil"/>
              <w:bottom w:val="single" w:sz="8" w:space="0" w:color="auto"/>
              <w:right w:val="nil"/>
            </w:tcBorders>
            <w:shd w:val="clear" w:color="000000" w:fill="FFFFFF" w:themeFill="background1"/>
            <w:noWrap/>
            <w:vAlign w:val="bottom"/>
            <w:hideMark/>
          </w:tcPr>
          <w:p w14:paraId="53991C7A" w14:textId="77777777" w:rsidR="00A2316A" w:rsidRPr="008757A7" w:rsidRDefault="00A2316A" w:rsidP="0054350B">
            <w:pPr>
              <w:rPr>
                <w:rFonts w:ascii="Calibri" w:hAnsi="Calibri"/>
                <w:color w:val="000000"/>
                <w:lang w:eastAsia="sk-SK"/>
              </w:rPr>
            </w:pPr>
            <w:r w:rsidRPr="008757A7">
              <w:rPr>
                <w:rFonts w:ascii="Calibri" w:hAnsi="Calibri"/>
                <w:color w:val="000000"/>
                <w:lang w:eastAsia="sk-SK"/>
              </w:rPr>
              <w:t> </w:t>
            </w:r>
          </w:p>
        </w:tc>
        <w:tc>
          <w:tcPr>
            <w:tcW w:w="2737" w:type="dxa"/>
            <w:tcBorders>
              <w:top w:val="single" w:sz="8" w:space="0" w:color="auto"/>
              <w:left w:val="nil"/>
              <w:bottom w:val="single" w:sz="8" w:space="0" w:color="auto"/>
              <w:right w:val="nil"/>
            </w:tcBorders>
            <w:shd w:val="clear" w:color="000000" w:fill="FFFFFF" w:themeFill="background1"/>
            <w:noWrap/>
            <w:vAlign w:val="bottom"/>
            <w:hideMark/>
          </w:tcPr>
          <w:p w14:paraId="33E65774" w14:textId="77777777" w:rsidR="00A2316A" w:rsidRPr="008757A7" w:rsidRDefault="00A2316A" w:rsidP="0054350B">
            <w:pPr>
              <w:rPr>
                <w:rFonts w:ascii="Calibri" w:hAnsi="Calibri"/>
                <w:color w:val="000000"/>
                <w:lang w:eastAsia="sk-SK"/>
              </w:rPr>
            </w:pPr>
            <w:r w:rsidRPr="008757A7">
              <w:rPr>
                <w:rFonts w:ascii="Calibri" w:hAnsi="Calibri"/>
                <w:color w:val="000000"/>
                <w:lang w:eastAsia="sk-SK"/>
              </w:rPr>
              <w:t> </w:t>
            </w:r>
          </w:p>
        </w:tc>
      </w:tr>
      <w:tr w:rsidR="00A2316A" w:rsidRPr="008757A7" w14:paraId="1054EEEE" w14:textId="77777777" w:rsidTr="0054350B">
        <w:trPr>
          <w:trHeight w:val="318"/>
        </w:trPr>
        <w:tc>
          <w:tcPr>
            <w:tcW w:w="6374" w:type="dxa"/>
            <w:tcBorders>
              <w:top w:val="single" w:sz="8" w:space="0" w:color="auto"/>
              <w:left w:val="single" w:sz="8" w:space="0" w:color="auto"/>
              <w:bottom w:val="single" w:sz="8" w:space="0" w:color="auto"/>
              <w:right w:val="single" w:sz="4" w:space="0" w:color="auto"/>
            </w:tcBorders>
            <w:shd w:val="clear" w:color="000000" w:fill="9BC2E6"/>
            <w:noWrap/>
            <w:vAlign w:val="bottom"/>
            <w:hideMark/>
          </w:tcPr>
          <w:p w14:paraId="250E7A82" w14:textId="77777777" w:rsidR="00A2316A" w:rsidRPr="008757A7" w:rsidRDefault="00A2316A" w:rsidP="0054350B">
            <w:pPr>
              <w:rPr>
                <w:rFonts w:ascii="Calibri" w:hAnsi="Calibri"/>
                <w:b/>
                <w:bCs/>
                <w:color w:val="000000"/>
                <w:lang w:eastAsia="sk-SK"/>
              </w:rPr>
            </w:pPr>
            <w:r w:rsidRPr="008757A7">
              <w:rPr>
                <w:rFonts w:ascii="Calibri" w:hAnsi="Calibri"/>
                <w:b/>
                <w:bCs/>
                <w:color w:val="000000"/>
                <w:lang w:eastAsia="sk-SK"/>
              </w:rPr>
              <w:t>VZ celkom</w:t>
            </w:r>
          </w:p>
        </w:tc>
        <w:tc>
          <w:tcPr>
            <w:tcW w:w="2737" w:type="dxa"/>
            <w:tcBorders>
              <w:top w:val="single" w:sz="8" w:space="0" w:color="auto"/>
              <w:left w:val="nil"/>
              <w:bottom w:val="single" w:sz="8" w:space="0" w:color="auto"/>
              <w:right w:val="single" w:sz="8" w:space="0" w:color="auto"/>
            </w:tcBorders>
            <w:shd w:val="clear" w:color="000000" w:fill="9BC2E6"/>
            <w:noWrap/>
            <w:vAlign w:val="bottom"/>
            <w:hideMark/>
          </w:tcPr>
          <w:p w14:paraId="377EA38B" w14:textId="77777777" w:rsidR="00A2316A" w:rsidRPr="008757A7" w:rsidRDefault="00A2316A" w:rsidP="0054350B">
            <w:pPr>
              <w:jc w:val="right"/>
              <w:rPr>
                <w:rFonts w:ascii="Calibri" w:hAnsi="Calibri"/>
                <w:b/>
                <w:bCs/>
                <w:color w:val="000000"/>
                <w:lang w:eastAsia="sk-SK"/>
              </w:rPr>
            </w:pPr>
            <w:r w:rsidRPr="008757A7">
              <w:rPr>
                <w:rFonts w:ascii="Calibri" w:hAnsi="Calibri"/>
                <w:b/>
                <w:bCs/>
                <w:color w:val="000000"/>
                <w:lang w:eastAsia="sk-SK"/>
              </w:rPr>
              <w:t>467 789,72</w:t>
            </w:r>
          </w:p>
        </w:tc>
      </w:tr>
      <w:tr w:rsidR="00A2316A" w:rsidRPr="005D16D7" w14:paraId="76816169" w14:textId="77777777" w:rsidTr="0054350B">
        <w:trPr>
          <w:trHeight w:val="303"/>
        </w:trPr>
        <w:tc>
          <w:tcPr>
            <w:tcW w:w="9111" w:type="dxa"/>
            <w:gridSpan w:val="2"/>
            <w:tcBorders>
              <w:top w:val="single" w:sz="8" w:space="0" w:color="auto"/>
              <w:left w:val="nil"/>
              <w:bottom w:val="nil"/>
              <w:right w:val="nil"/>
            </w:tcBorders>
            <w:shd w:val="clear" w:color="000000" w:fill="FFFFFF" w:themeFill="background1"/>
            <w:noWrap/>
            <w:vAlign w:val="bottom"/>
            <w:hideMark/>
          </w:tcPr>
          <w:p w14:paraId="255ED55D" w14:textId="77777777" w:rsidR="00A2316A" w:rsidRDefault="00A2316A" w:rsidP="0054350B">
            <w:pPr>
              <w:rPr>
                <w:rFonts w:ascii="Calibri" w:hAnsi="Calibri"/>
                <w:color w:val="000000"/>
                <w:lang w:eastAsia="sk-SK"/>
              </w:rPr>
            </w:pPr>
            <w:r w:rsidRPr="008757A7">
              <w:rPr>
                <w:rFonts w:ascii="Calibri" w:hAnsi="Calibri"/>
                <w:color w:val="000000"/>
                <w:lang w:eastAsia="sk-SK"/>
              </w:rPr>
              <w:t> </w:t>
            </w:r>
          </w:p>
          <w:p w14:paraId="422C0D67" w14:textId="53328E7F" w:rsidR="00A2316A" w:rsidRPr="00F235EB" w:rsidRDefault="00A2316A" w:rsidP="0054350B">
            <w:pPr>
              <w:rPr>
                <w:rFonts w:ascii="Arial Narrow" w:hAnsi="Arial Narrow"/>
              </w:rPr>
            </w:pPr>
            <w:r w:rsidRPr="00F235EB">
              <w:rPr>
                <w:rFonts w:ascii="Arial Narrow" w:hAnsi="Arial Narrow"/>
              </w:rPr>
              <w:t>Žiadateľ</w:t>
            </w:r>
            <w:r w:rsidR="006878D5">
              <w:rPr>
                <w:rFonts w:ascii="Arial Narrow" w:hAnsi="Arial Narrow"/>
              </w:rPr>
              <w:t>/prijímateľ</w:t>
            </w:r>
            <w:r w:rsidRPr="00F235EB">
              <w:rPr>
                <w:rFonts w:ascii="Arial Narrow" w:hAnsi="Arial Narrow"/>
              </w:rPr>
              <w:t xml:space="preserve"> sa následne musí rozhodnúť, z akých zdrojov pokryje požiadavky na vlastné spolufinancovanie (riadok </w:t>
            </w:r>
            <w:r w:rsidR="00C1156B">
              <w:rPr>
                <w:rFonts w:ascii="Arial Narrow" w:hAnsi="Arial Narrow"/>
                <w:i/>
              </w:rPr>
              <w:t>VZ celkom</w:t>
            </w:r>
            <w:r w:rsidRPr="00F235EB">
              <w:rPr>
                <w:rFonts w:ascii="Arial Narrow" w:hAnsi="Arial Narrow"/>
              </w:rPr>
              <w:t>).</w:t>
            </w:r>
          </w:p>
          <w:p w14:paraId="2F0B003C" w14:textId="77777777" w:rsidR="00A2316A" w:rsidRPr="00F235EB" w:rsidRDefault="00A2316A" w:rsidP="0054350B">
            <w:pPr>
              <w:rPr>
                <w:rFonts w:ascii="Arial Narrow" w:hAnsi="Arial Narrow"/>
              </w:rPr>
            </w:pPr>
          </w:p>
          <w:p w14:paraId="5414D324" w14:textId="067E3C5C" w:rsidR="00A2316A" w:rsidRPr="00F235EB" w:rsidRDefault="00A2316A" w:rsidP="0054350B">
            <w:pPr>
              <w:rPr>
                <w:rFonts w:ascii="Arial Narrow" w:hAnsi="Arial Narrow"/>
              </w:rPr>
            </w:pPr>
            <w:r w:rsidRPr="00F235EB">
              <w:rPr>
                <w:rFonts w:ascii="Arial Narrow" w:hAnsi="Arial Narrow"/>
              </w:rPr>
              <w:t>Spolufinancovanie žiadateľa</w:t>
            </w:r>
            <w:r w:rsidR="006878D5">
              <w:rPr>
                <w:rFonts w:ascii="Arial Narrow" w:hAnsi="Arial Narrow"/>
              </w:rPr>
              <w:t>/prijímateľa</w:t>
            </w:r>
            <w:r w:rsidRPr="00F235EB">
              <w:rPr>
                <w:rFonts w:ascii="Arial Narrow" w:hAnsi="Arial Narrow"/>
              </w:rPr>
              <w:t xml:space="preserve"> môže byť pokryté z vlastných zdrojov žiadateľa</w:t>
            </w:r>
            <w:r w:rsidR="006878D5">
              <w:rPr>
                <w:rFonts w:ascii="Arial Narrow" w:hAnsi="Arial Narrow"/>
              </w:rPr>
              <w:t>/prijímateľa</w:t>
            </w:r>
            <w:r w:rsidRPr="00F235EB">
              <w:rPr>
                <w:rFonts w:ascii="Arial Narrow" w:hAnsi="Arial Narrow"/>
              </w:rPr>
              <w:t>, alebo prostredníctvom bankového úveru. V prípade, ak bude žiadateľ</w:t>
            </w:r>
            <w:r w:rsidR="006878D5">
              <w:rPr>
                <w:rFonts w:ascii="Arial Narrow" w:hAnsi="Arial Narrow"/>
              </w:rPr>
              <w:t>/prijímateľ</w:t>
            </w:r>
            <w:r w:rsidRPr="00F235EB">
              <w:rPr>
                <w:rFonts w:ascii="Arial Narrow" w:hAnsi="Arial Narrow"/>
              </w:rPr>
              <w:t xml:space="preserve"> čerpať bankový úver, je potrebné vyplniť tabuľku v hárku </w:t>
            </w:r>
            <w:r w:rsidRPr="00F235EB">
              <w:rPr>
                <w:rStyle w:val="Zdraznnjemn1"/>
                <w:rFonts w:ascii="Arial Narrow" w:hAnsi="Arial Narrow"/>
              </w:rPr>
              <w:t>Úver</w:t>
            </w:r>
            <w:r w:rsidRPr="00F235EB">
              <w:rPr>
                <w:rFonts w:ascii="Arial Narrow" w:hAnsi="Arial Narrow"/>
              </w:rPr>
              <w:t xml:space="preserve">, kde sa uvedie výška čerpaného úveru v jednotlivých rokoch spolu so splátkami istiny a úrokov. </w:t>
            </w:r>
          </w:p>
          <w:p w14:paraId="3DF4E1A6" w14:textId="77777777" w:rsidR="00A2316A" w:rsidRPr="008757A7" w:rsidRDefault="00A2316A" w:rsidP="0054350B">
            <w:pPr>
              <w:rPr>
                <w:rFonts w:ascii="Calibri" w:hAnsi="Calibri"/>
                <w:color w:val="000000"/>
                <w:lang w:eastAsia="sk-SK"/>
              </w:rPr>
            </w:pPr>
            <w:r w:rsidRPr="008757A7">
              <w:rPr>
                <w:rFonts w:ascii="Calibri" w:hAnsi="Calibri"/>
                <w:color w:val="000000"/>
                <w:lang w:eastAsia="sk-SK"/>
              </w:rPr>
              <w:t> </w:t>
            </w:r>
          </w:p>
        </w:tc>
      </w:tr>
      <w:tr w:rsidR="00A2316A" w:rsidRPr="008757A7" w14:paraId="7ED59C84" w14:textId="77777777" w:rsidTr="0054350B">
        <w:trPr>
          <w:trHeight w:val="318"/>
        </w:trPr>
        <w:tc>
          <w:tcPr>
            <w:tcW w:w="6374" w:type="dxa"/>
            <w:tcBorders>
              <w:top w:val="single" w:sz="8" w:space="0" w:color="auto"/>
              <w:left w:val="single" w:sz="8" w:space="0" w:color="auto"/>
              <w:bottom w:val="nil"/>
              <w:right w:val="single" w:sz="4" w:space="0" w:color="auto"/>
            </w:tcBorders>
            <w:shd w:val="clear" w:color="000000" w:fill="9BC2E6"/>
            <w:noWrap/>
            <w:vAlign w:val="bottom"/>
            <w:hideMark/>
          </w:tcPr>
          <w:p w14:paraId="5C82FD9E" w14:textId="77777777" w:rsidR="00A2316A" w:rsidRPr="008757A7" w:rsidRDefault="00A2316A" w:rsidP="0054350B">
            <w:pPr>
              <w:rPr>
                <w:rFonts w:ascii="Calibri" w:hAnsi="Calibri"/>
                <w:color w:val="000000"/>
                <w:lang w:eastAsia="sk-SK"/>
              </w:rPr>
            </w:pPr>
            <w:r w:rsidRPr="008757A7">
              <w:rPr>
                <w:rFonts w:ascii="Calibri" w:hAnsi="Calibri"/>
                <w:color w:val="000000"/>
                <w:lang w:eastAsia="sk-SK"/>
              </w:rPr>
              <w:t>FRR (C) - finančné výnosové percento projektu</w:t>
            </w:r>
          </w:p>
        </w:tc>
        <w:tc>
          <w:tcPr>
            <w:tcW w:w="2737" w:type="dxa"/>
            <w:tcBorders>
              <w:top w:val="single" w:sz="8" w:space="0" w:color="auto"/>
              <w:left w:val="nil"/>
              <w:bottom w:val="nil"/>
              <w:right w:val="single" w:sz="8" w:space="0" w:color="auto"/>
            </w:tcBorders>
            <w:shd w:val="clear" w:color="000000" w:fill="FFC000"/>
            <w:noWrap/>
            <w:vAlign w:val="bottom"/>
            <w:hideMark/>
          </w:tcPr>
          <w:p w14:paraId="284875A2" w14:textId="77777777" w:rsidR="00A2316A" w:rsidRPr="008757A7" w:rsidRDefault="00A2316A" w:rsidP="0054350B">
            <w:pPr>
              <w:jc w:val="right"/>
              <w:rPr>
                <w:rFonts w:ascii="Calibri" w:hAnsi="Calibri"/>
                <w:b/>
                <w:bCs/>
                <w:color w:val="000000"/>
                <w:lang w:eastAsia="sk-SK"/>
              </w:rPr>
            </w:pPr>
            <w:r w:rsidRPr="008757A7">
              <w:rPr>
                <w:rFonts w:ascii="Calibri" w:hAnsi="Calibri"/>
                <w:b/>
                <w:bCs/>
                <w:color w:val="000000"/>
                <w:lang w:eastAsia="sk-SK"/>
              </w:rPr>
              <w:t>-7,0168%</w:t>
            </w:r>
          </w:p>
        </w:tc>
      </w:tr>
      <w:tr w:rsidR="00A2316A" w:rsidRPr="008757A7" w14:paraId="63FFEDEF" w14:textId="77777777" w:rsidTr="0054350B">
        <w:trPr>
          <w:trHeight w:val="318"/>
        </w:trPr>
        <w:tc>
          <w:tcPr>
            <w:tcW w:w="6374" w:type="dxa"/>
            <w:tcBorders>
              <w:top w:val="single" w:sz="8" w:space="0" w:color="auto"/>
              <w:left w:val="single" w:sz="8" w:space="0" w:color="auto"/>
              <w:bottom w:val="single" w:sz="8" w:space="0" w:color="auto"/>
              <w:right w:val="single" w:sz="4" w:space="0" w:color="auto"/>
            </w:tcBorders>
            <w:shd w:val="clear" w:color="000000" w:fill="9BC2E6"/>
            <w:noWrap/>
            <w:vAlign w:val="bottom"/>
            <w:hideMark/>
          </w:tcPr>
          <w:p w14:paraId="63E27DE5" w14:textId="77777777" w:rsidR="00A2316A" w:rsidRPr="008757A7" w:rsidRDefault="00A2316A" w:rsidP="0054350B">
            <w:pPr>
              <w:rPr>
                <w:rFonts w:ascii="Calibri" w:hAnsi="Calibri"/>
                <w:color w:val="000000"/>
                <w:lang w:eastAsia="sk-SK"/>
              </w:rPr>
            </w:pPr>
            <w:r w:rsidRPr="008757A7">
              <w:rPr>
                <w:rFonts w:ascii="Calibri" w:hAnsi="Calibri"/>
                <w:color w:val="000000"/>
                <w:lang w:eastAsia="sk-SK"/>
              </w:rPr>
              <w:lastRenderedPageBreak/>
              <w:t>FRR (K) - finančné výnosové percento zdrojov žiadateľa</w:t>
            </w:r>
          </w:p>
        </w:tc>
        <w:tc>
          <w:tcPr>
            <w:tcW w:w="2737" w:type="dxa"/>
            <w:tcBorders>
              <w:top w:val="single" w:sz="8" w:space="0" w:color="auto"/>
              <w:left w:val="nil"/>
              <w:bottom w:val="single" w:sz="8" w:space="0" w:color="auto"/>
              <w:right w:val="single" w:sz="8" w:space="0" w:color="auto"/>
            </w:tcBorders>
            <w:shd w:val="clear" w:color="000000" w:fill="FFC000"/>
            <w:noWrap/>
            <w:vAlign w:val="bottom"/>
            <w:hideMark/>
          </w:tcPr>
          <w:p w14:paraId="0304A378" w14:textId="77777777" w:rsidR="00A2316A" w:rsidRPr="008757A7" w:rsidRDefault="00A2316A" w:rsidP="0054350B">
            <w:pPr>
              <w:jc w:val="right"/>
              <w:rPr>
                <w:rFonts w:ascii="Calibri" w:hAnsi="Calibri"/>
                <w:b/>
                <w:bCs/>
                <w:color w:val="000000"/>
                <w:lang w:eastAsia="sk-SK"/>
              </w:rPr>
            </w:pPr>
            <w:r w:rsidRPr="008757A7">
              <w:rPr>
                <w:rFonts w:ascii="Calibri" w:hAnsi="Calibri"/>
                <w:b/>
                <w:bCs/>
                <w:color w:val="000000"/>
                <w:lang w:eastAsia="sk-SK"/>
              </w:rPr>
              <w:t>0,1767%</w:t>
            </w:r>
          </w:p>
        </w:tc>
      </w:tr>
    </w:tbl>
    <w:p w14:paraId="6C57E4A2" w14:textId="33DE4F58" w:rsidR="00A2316A" w:rsidRDefault="00A2316A" w:rsidP="00A2316A">
      <w:pPr>
        <w:rPr>
          <w:rFonts w:ascii="Arial Narrow" w:hAnsi="Arial Narrow"/>
          <w:highlight w:val="yellow"/>
        </w:rPr>
      </w:pPr>
    </w:p>
    <w:p w14:paraId="7296A61A" w14:textId="77777777" w:rsidR="006878D5" w:rsidRDefault="006878D5" w:rsidP="00A2316A">
      <w:pPr>
        <w:rPr>
          <w:rFonts w:ascii="Arial Narrow" w:hAnsi="Arial Narrow"/>
          <w:highlight w:val="yellow"/>
        </w:rPr>
      </w:pPr>
    </w:p>
    <w:p w14:paraId="02EB0089" w14:textId="77777777" w:rsidR="00A2316A" w:rsidRPr="00F235EB" w:rsidRDefault="00A2316A" w:rsidP="00A2316A">
      <w:pPr>
        <w:rPr>
          <w:rFonts w:ascii="Arial Narrow" w:hAnsi="Arial Narrow"/>
          <w:b/>
        </w:rPr>
      </w:pPr>
      <w:r w:rsidRPr="00F235EB">
        <w:rPr>
          <w:rFonts w:ascii="Arial Narrow" w:hAnsi="Arial Narrow"/>
          <w:b/>
        </w:rPr>
        <w:t>Zohľadnenie výsledkov finančnej analýzy</w:t>
      </w:r>
    </w:p>
    <w:p w14:paraId="0C80279E" w14:textId="77777777" w:rsidR="00A2316A" w:rsidRDefault="00A2316A" w:rsidP="009B35A3">
      <w:pPr>
        <w:ind w:left="993" w:hanging="993"/>
        <w:rPr>
          <w:rFonts w:ascii="Arial Narrow" w:hAnsi="Arial Narrow"/>
        </w:rPr>
      </w:pPr>
      <w:r w:rsidRPr="00DB57D3">
        <w:rPr>
          <w:rFonts w:ascii="Arial Narrow" w:hAnsi="Arial Narrow"/>
        </w:rPr>
        <w:t xml:space="preserve">FNPV(C) </w:t>
      </w:r>
      <w:r w:rsidRPr="00DB57D3">
        <w:rPr>
          <w:rFonts w:ascii="Arial Narrow" w:hAnsi="Arial Narrow"/>
        </w:rPr>
        <w:tab/>
        <w:t>&lt; 0</w:t>
      </w:r>
    </w:p>
    <w:p w14:paraId="2B7C9372" w14:textId="77777777" w:rsidR="00A2316A" w:rsidRPr="00DB57D3" w:rsidRDefault="00A2316A" w:rsidP="009B35A3">
      <w:pPr>
        <w:ind w:left="993" w:hanging="993"/>
        <w:rPr>
          <w:rFonts w:ascii="Arial Narrow" w:hAnsi="Arial Narrow"/>
        </w:rPr>
      </w:pPr>
      <w:r>
        <w:rPr>
          <w:rFonts w:ascii="Arial Narrow" w:hAnsi="Arial Narrow"/>
        </w:rPr>
        <w:t>FNPV(K)</w:t>
      </w:r>
      <w:r>
        <w:rPr>
          <w:rFonts w:ascii="Arial Narrow" w:hAnsi="Arial Narrow"/>
        </w:rPr>
        <w:tab/>
      </w:r>
      <w:r w:rsidRPr="00303E09">
        <w:rPr>
          <w:rFonts w:ascii="Arial Narrow" w:hAnsi="Arial Narrow"/>
        </w:rPr>
        <w:t>≤</w:t>
      </w:r>
      <w:r>
        <w:rPr>
          <w:rFonts w:ascii="Arial Narrow" w:hAnsi="Arial Narrow"/>
        </w:rPr>
        <w:t xml:space="preserve"> 0</w:t>
      </w:r>
    </w:p>
    <w:p w14:paraId="65314BFA" w14:textId="77777777" w:rsidR="00A2316A" w:rsidRPr="00DB57D3" w:rsidRDefault="00A2316A" w:rsidP="009B35A3">
      <w:pPr>
        <w:ind w:left="993" w:hanging="993"/>
        <w:rPr>
          <w:rFonts w:ascii="Arial Narrow" w:hAnsi="Arial Narrow"/>
        </w:rPr>
      </w:pPr>
      <w:r w:rsidRPr="00DB57D3">
        <w:rPr>
          <w:rFonts w:ascii="Arial Narrow" w:hAnsi="Arial Narrow"/>
        </w:rPr>
        <w:t xml:space="preserve">FRR(C) </w:t>
      </w:r>
      <w:r w:rsidRPr="00DB57D3">
        <w:rPr>
          <w:rFonts w:ascii="Arial Narrow" w:hAnsi="Arial Narrow"/>
        </w:rPr>
        <w:tab/>
        <w:t>&lt; 0</w:t>
      </w:r>
    </w:p>
    <w:p w14:paraId="2F3CA308" w14:textId="77777777" w:rsidR="00A2316A" w:rsidRPr="00DB57D3" w:rsidRDefault="00A2316A" w:rsidP="009B35A3">
      <w:pPr>
        <w:ind w:left="993" w:hanging="993"/>
        <w:rPr>
          <w:rFonts w:ascii="Arial Narrow" w:hAnsi="Arial Narrow"/>
        </w:rPr>
      </w:pPr>
      <w:r w:rsidRPr="00DB57D3">
        <w:rPr>
          <w:rFonts w:ascii="Arial Narrow" w:hAnsi="Arial Narrow"/>
        </w:rPr>
        <w:t xml:space="preserve">FRR(K) </w:t>
      </w:r>
      <w:r w:rsidRPr="00DB57D3">
        <w:rPr>
          <w:rFonts w:ascii="Arial Narrow" w:hAnsi="Arial Narrow"/>
        </w:rPr>
        <w:tab/>
      </w:r>
      <w:r w:rsidRPr="00303E09">
        <w:rPr>
          <w:rFonts w:ascii="Arial Narrow" w:hAnsi="Arial Narrow"/>
        </w:rPr>
        <w:t>≤</w:t>
      </w:r>
      <w:r w:rsidRPr="00DB57D3">
        <w:rPr>
          <w:rFonts w:ascii="Arial Narrow" w:hAnsi="Arial Narrow"/>
        </w:rPr>
        <w:t xml:space="preserve"> </w:t>
      </w:r>
      <w:r w:rsidR="00F455A5" w:rsidRPr="00DB57D3">
        <w:rPr>
          <w:rFonts w:ascii="Arial Narrow" w:hAnsi="Arial Narrow"/>
        </w:rPr>
        <w:t>diskontná</w:t>
      </w:r>
      <w:r w:rsidRPr="00DB57D3">
        <w:rPr>
          <w:rFonts w:ascii="Arial Narrow" w:hAnsi="Arial Narrow"/>
        </w:rPr>
        <w:t xml:space="preserve"> sadzba (4%)</w:t>
      </w:r>
    </w:p>
    <w:p w14:paraId="44472699" w14:textId="55918F0D" w:rsidR="00A2316A" w:rsidRPr="00DB57D3" w:rsidRDefault="00A2316A" w:rsidP="009B35A3">
      <w:pPr>
        <w:ind w:left="993" w:hanging="993"/>
        <w:rPr>
          <w:rFonts w:ascii="Arial Narrow" w:hAnsi="Arial Narrow"/>
        </w:rPr>
      </w:pPr>
      <w:r w:rsidRPr="00DB57D3">
        <w:rPr>
          <w:rFonts w:ascii="Arial Narrow" w:hAnsi="Arial Narrow"/>
        </w:rPr>
        <w:t>Kumulovaný peňažný</w:t>
      </w:r>
      <w:r w:rsidR="009A443F">
        <w:rPr>
          <w:rFonts w:ascii="Arial Narrow" w:hAnsi="Arial Narrow"/>
        </w:rPr>
        <w:t xml:space="preserve"> tok -  Fond prevádzky (kumulatívne)</w:t>
      </w:r>
      <w:r w:rsidRPr="00DB57D3">
        <w:rPr>
          <w:rFonts w:ascii="Arial Narrow" w:hAnsi="Arial Narrow"/>
        </w:rPr>
        <w:t xml:space="preserve"> je kladný počas celého referenčného obdobia.</w:t>
      </w:r>
    </w:p>
    <w:p w14:paraId="78A09A5D" w14:textId="77777777" w:rsidR="00A2316A" w:rsidRPr="00F235EB" w:rsidRDefault="00A2316A" w:rsidP="00A2316A">
      <w:pPr>
        <w:rPr>
          <w:rFonts w:ascii="Arial Narrow" w:hAnsi="Arial Narrow"/>
          <w:b/>
        </w:rPr>
      </w:pPr>
      <w:r w:rsidRPr="00F235EB">
        <w:rPr>
          <w:rFonts w:ascii="Arial Narrow" w:hAnsi="Arial Narrow"/>
          <w:b/>
        </w:rPr>
        <w:t>Projekt je možné podporiť.</w:t>
      </w:r>
    </w:p>
    <w:p w14:paraId="444ED95F" w14:textId="0A181EA3" w:rsidR="00A2316A" w:rsidRPr="00F235EB" w:rsidRDefault="00A2316A" w:rsidP="00A2316A">
      <w:pPr>
        <w:pStyle w:val="Nadpis2"/>
        <w:keepNext/>
        <w:tabs>
          <w:tab w:val="num" w:pos="964"/>
        </w:tabs>
        <w:spacing w:before="400" w:after="0" w:line="320" w:lineRule="exact"/>
        <w:ind w:left="964" w:hanging="964"/>
        <w:contextualSpacing w:val="0"/>
        <w:rPr>
          <w:rFonts w:ascii="Arial Narrow" w:hAnsi="Arial Narrow"/>
        </w:rPr>
      </w:pPr>
      <w:bookmarkStart w:id="14" w:name="_Toc8120049"/>
      <w:r w:rsidRPr="00F235EB">
        <w:rPr>
          <w:rFonts w:ascii="Arial Narrow" w:hAnsi="Arial Narrow"/>
        </w:rPr>
        <w:t>Prenos výsledku finančnej analýzy do podrobného rozpočtu projektu</w:t>
      </w:r>
      <w:bookmarkEnd w:id="14"/>
    </w:p>
    <w:p w14:paraId="50BF8F3B" w14:textId="77777777" w:rsidR="009A443F" w:rsidRDefault="009A443F" w:rsidP="00A2316A">
      <w:pPr>
        <w:pStyle w:val="Zkladntext"/>
        <w:rPr>
          <w:rFonts w:ascii="Arial Narrow" w:hAnsi="Arial Narrow"/>
          <w:u w:val="single"/>
          <w:lang w:val="sk-SK"/>
        </w:rPr>
      </w:pPr>
    </w:p>
    <w:p w14:paraId="1FF5E775" w14:textId="4B31CE2E" w:rsidR="00DD3FF8" w:rsidRPr="009B35A3" w:rsidRDefault="009A443F" w:rsidP="00A2316A">
      <w:pPr>
        <w:pStyle w:val="Zkladntext"/>
        <w:rPr>
          <w:rFonts w:ascii="Arial Narrow" w:hAnsi="Arial Narrow"/>
          <w:u w:val="single"/>
          <w:lang w:val="sk-SK"/>
        </w:rPr>
      </w:pPr>
      <w:proofErr w:type="spellStart"/>
      <w:r w:rsidRPr="009B35A3">
        <w:rPr>
          <w:rFonts w:ascii="Arial Narrow" w:hAnsi="Arial Narrow"/>
          <w:u w:val="single"/>
          <w:lang w:val="sk-SK"/>
        </w:rPr>
        <w:t>Ex-ante</w:t>
      </w:r>
      <w:proofErr w:type="spellEnd"/>
      <w:r w:rsidRPr="009B35A3">
        <w:rPr>
          <w:rFonts w:ascii="Arial Narrow" w:hAnsi="Arial Narrow"/>
          <w:u w:val="single"/>
          <w:lang w:val="sk-SK"/>
        </w:rPr>
        <w:t xml:space="preserve"> finančná analýza</w:t>
      </w:r>
    </w:p>
    <w:p w14:paraId="37BD3418" w14:textId="69E90F12" w:rsidR="00F455A5" w:rsidRDefault="00F455A5" w:rsidP="00A2316A">
      <w:pPr>
        <w:pStyle w:val="Zkladntext"/>
        <w:rPr>
          <w:rFonts w:ascii="Arial Narrow" w:hAnsi="Arial Narrow"/>
          <w:lang w:val="sk-SK"/>
        </w:rPr>
      </w:pPr>
      <w:r>
        <w:rPr>
          <w:rFonts w:ascii="Arial Narrow" w:hAnsi="Arial Narrow"/>
          <w:lang w:val="sk-SK"/>
        </w:rPr>
        <w:t>V podrobnom rozpočte projektu vyplní žiadateľ/prijímateľ stĺpec MFM, do ktorého vpíše výsledok finančnej analýzy. Oprávnený výdavok prenásobený MFM je konečným oprávneným výdavkom</w:t>
      </w:r>
      <w:r w:rsidR="008B3B5C">
        <w:rPr>
          <w:rFonts w:ascii="Arial Narrow" w:hAnsi="Arial Narrow"/>
          <w:lang w:val="sk-SK"/>
        </w:rPr>
        <w:t>.</w:t>
      </w:r>
    </w:p>
    <w:p w14:paraId="70844639" w14:textId="77777777" w:rsidR="00F455A5" w:rsidRDefault="00F455A5" w:rsidP="00A2316A">
      <w:pPr>
        <w:pStyle w:val="Zkladntext"/>
        <w:rPr>
          <w:rFonts w:ascii="Arial Narrow" w:hAnsi="Arial Narrow"/>
          <w:lang w:val="sk-SK"/>
        </w:rPr>
      </w:pPr>
      <w:r>
        <w:rPr>
          <w:rFonts w:ascii="Arial Narrow" w:hAnsi="Arial Narrow"/>
          <w:lang w:val="sk-SK"/>
        </w:rPr>
        <w:t>MFM podľa výsledku finančnej analýzy sa aplikuje len na výdavky súvisiace s budovaním infraštruktúry KC.</w:t>
      </w:r>
    </w:p>
    <w:p w14:paraId="1D86D9D1" w14:textId="666F161A" w:rsidR="00F455A5" w:rsidRDefault="00F455A5" w:rsidP="00A2316A">
      <w:pPr>
        <w:pStyle w:val="Zkladntext"/>
        <w:rPr>
          <w:rFonts w:ascii="Arial Narrow" w:hAnsi="Arial Narrow"/>
          <w:lang w:val="sk-SK"/>
        </w:rPr>
      </w:pPr>
      <w:r>
        <w:rPr>
          <w:rFonts w:ascii="Arial Narrow" w:hAnsi="Arial Narrow"/>
          <w:lang w:val="sk-SK"/>
        </w:rPr>
        <w:t>MFM predstavuje 100 % pri položke rezervy 930</w:t>
      </w:r>
      <w:r w:rsidR="00DD3FF8">
        <w:rPr>
          <w:rFonts w:ascii="Arial Narrow" w:hAnsi="Arial Narrow"/>
          <w:lang w:val="sk-SK"/>
        </w:rPr>
        <w:t xml:space="preserve"> </w:t>
      </w:r>
      <w:r w:rsidR="00DD3FF8" w:rsidRPr="00DD3FF8">
        <w:rPr>
          <w:rFonts w:ascii="Arial Narrow" w:hAnsi="Arial Narrow"/>
          <w:lang w:val="sk-SK"/>
        </w:rPr>
        <w:t>Rezerva na nepredvídané výdavky</w:t>
      </w:r>
      <w:r>
        <w:rPr>
          <w:rFonts w:ascii="Arial Narrow" w:hAnsi="Arial Narrow"/>
          <w:lang w:val="sk-SK"/>
        </w:rPr>
        <w:t xml:space="preserve"> a výdavky na mäkké opatrenia, t.j. </w:t>
      </w:r>
      <w:r w:rsidR="00DD3FF8">
        <w:rPr>
          <w:rFonts w:ascii="Arial Narrow" w:hAnsi="Arial Narrow"/>
          <w:lang w:val="sk-SK"/>
        </w:rPr>
        <w:t>b</w:t>
      </w:r>
      <w:r w:rsidR="00DD3FF8" w:rsidRPr="00DD3FF8">
        <w:rPr>
          <w:rFonts w:ascii="Arial Narrow" w:hAnsi="Arial Narrow"/>
          <w:lang w:val="sk-SK"/>
        </w:rPr>
        <w:t>ežné výdavky pre činnosť kreatívnych centier</w:t>
      </w:r>
      <w:r w:rsidR="00DD3FF8">
        <w:rPr>
          <w:rFonts w:ascii="Arial Narrow" w:hAnsi="Arial Narrow"/>
          <w:lang w:val="sk-SK"/>
        </w:rPr>
        <w:t xml:space="preserve"> a podporné aktivity.</w:t>
      </w:r>
    </w:p>
    <w:p w14:paraId="4EAFDBEE" w14:textId="29E3B061" w:rsidR="009A443F" w:rsidRDefault="009A443F" w:rsidP="00A2316A">
      <w:pPr>
        <w:pStyle w:val="Zkladntext"/>
        <w:rPr>
          <w:rFonts w:ascii="Arial Narrow" w:hAnsi="Arial Narrow"/>
          <w:lang w:val="sk-SK"/>
        </w:rPr>
      </w:pPr>
    </w:p>
    <w:p w14:paraId="1EF2388E" w14:textId="7782085F" w:rsidR="009A443F" w:rsidRPr="009B35A3" w:rsidRDefault="009A443F" w:rsidP="00A2316A">
      <w:pPr>
        <w:pStyle w:val="Zkladntext"/>
        <w:rPr>
          <w:rFonts w:ascii="Arial Narrow" w:hAnsi="Arial Narrow"/>
          <w:u w:val="single"/>
          <w:lang w:val="sk-SK"/>
        </w:rPr>
      </w:pPr>
      <w:r w:rsidRPr="009B35A3">
        <w:rPr>
          <w:rFonts w:ascii="Arial Narrow" w:hAnsi="Arial Narrow"/>
          <w:u w:val="single"/>
          <w:lang w:val="sk-SK"/>
        </w:rPr>
        <w:t>Ex-post finančná analýza</w:t>
      </w:r>
    </w:p>
    <w:p w14:paraId="31853D79" w14:textId="18913894" w:rsidR="009A443F" w:rsidRDefault="009A443F" w:rsidP="00A2316A">
      <w:pPr>
        <w:pStyle w:val="Zkladntext"/>
        <w:rPr>
          <w:rFonts w:ascii="Arial Narrow" w:hAnsi="Arial Narrow"/>
          <w:lang w:val="sk-SK"/>
        </w:rPr>
      </w:pPr>
      <w:r>
        <w:rPr>
          <w:rFonts w:ascii="Arial Narrow" w:hAnsi="Arial Narrow"/>
          <w:lang w:val="sk-SK"/>
        </w:rPr>
        <w:t>Obdobím spôsobom sa prenesie aj výsledok finančnej analýzy ex-post, pričom v takom prípade sa MFM vypočítané ex-post aplikuje už na skutočne vynaložené oprávnené výdavky (vrátane rezervy ak sa stala skutočným výdavkom). MFM sa neaplikuje ani v tomto prípade na bežné výdavky prevádzky KC a podporné aktivity.</w:t>
      </w:r>
    </w:p>
    <w:p w14:paraId="026D1E43" w14:textId="77777777" w:rsidR="005D1681" w:rsidRPr="00C52162" w:rsidRDefault="005D1681">
      <w:pPr>
        <w:spacing w:after="0"/>
        <w:jc w:val="left"/>
        <w:rPr>
          <w:rFonts w:eastAsiaTheme="majorEastAsia" w:cstheme="majorBidi"/>
          <w:b/>
          <w:bCs/>
          <w:caps/>
          <w:color w:val="365F91" w:themeColor="accent1" w:themeShade="BF"/>
          <w:sz w:val="28"/>
          <w:szCs w:val="28"/>
        </w:rPr>
      </w:pPr>
      <w:r w:rsidRPr="00CB7BE4">
        <w:br w:type="page"/>
      </w:r>
    </w:p>
    <w:p w14:paraId="2F2E9AFA" w14:textId="77777777" w:rsidR="007C7D9B" w:rsidRPr="0054350B" w:rsidRDefault="007C7D9B" w:rsidP="007C7D9B">
      <w:pPr>
        <w:pStyle w:val="Nadpis1"/>
        <w:rPr>
          <w:rFonts w:asciiTheme="minorHAnsi" w:hAnsiTheme="minorHAnsi"/>
        </w:rPr>
      </w:pPr>
      <w:r>
        <w:rPr>
          <w:rFonts w:asciiTheme="minorHAnsi" w:hAnsiTheme="minorHAnsi"/>
        </w:rPr>
        <w:lastRenderedPageBreak/>
        <w:t>monitorovanie</w:t>
      </w:r>
    </w:p>
    <w:p w14:paraId="29FC29DD" w14:textId="77777777" w:rsidR="007C7D9B" w:rsidRDefault="007C7D9B" w:rsidP="006C197C">
      <w:pPr>
        <w:pStyle w:val="Zkladntext"/>
        <w:spacing w:before="0" w:after="0"/>
        <w:rPr>
          <w:rFonts w:asciiTheme="minorHAnsi" w:hAnsiTheme="minorHAnsi"/>
          <w:b/>
          <w:szCs w:val="22"/>
          <w:u w:val="single"/>
          <w:lang w:val="sk-SK"/>
        </w:rPr>
      </w:pPr>
    </w:p>
    <w:p w14:paraId="49DEC0E0" w14:textId="77777777" w:rsidR="006C197C" w:rsidRPr="00CB7BE4" w:rsidRDefault="006C197C" w:rsidP="006C197C">
      <w:pPr>
        <w:pStyle w:val="Zkladntext"/>
        <w:spacing w:before="0" w:after="0"/>
        <w:rPr>
          <w:rFonts w:asciiTheme="minorHAnsi" w:hAnsiTheme="minorHAnsi"/>
          <w:b/>
          <w:szCs w:val="22"/>
          <w:u w:val="single"/>
          <w:lang w:val="sk-SK"/>
        </w:rPr>
      </w:pPr>
      <w:r w:rsidRPr="00CB7BE4">
        <w:rPr>
          <w:rFonts w:asciiTheme="minorHAnsi" w:hAnsiTheme="minorHAnsi"/>
          <w:b/>
          <w:szCs w:val="22"/>
          <w:u w:val="single"/>
          <w:lang w:val="sk-SK"/>
        </w:rPr>
        <w:t>Monitorovanie čistých príjmov</w:t>
      </w:r>
    </w:p>
    <w:p w14:paraId="019A370F" w14:textId="77777777" w:rsidR="006C197C" w:rsidRPr="00CB7BE4" w:rsidRDefault="00F30AEB" w:rsidP="006C197C">
      <w:pPr>
        <w:pStyle w:val="Zkladntext"/>
        <w:rPr>
          <w:rFonts w:asciiTheme="minorHAnsi" w:hAnsiTheme="minorHAnsi"/>
          <w:szCs w:val="22"/>
          <w:lang w:val="sk-SK"/>
        </w:rPr>
      </w:pPr>
      <w:r>
        <w:rPr>
          <w:rFonts w:asciiTheme="minorHAnsi" w:hAnsiTheme="minorHAnsi"/>
          <w:szCs w:val="22"/>
          <w:lang w:val="sk-SK"/>
        </w:rPr>
        <w:t>SO</w:t>
      </w:r>
      <w:r w:rsidR="006C197C" w:rsidRPr="00CB7BE4">
        <w:rPr>
          <w:rFonts w:asciiTheme="minorHAnsi" w:hAnsiTheme="minorHAnsi"/>
          <w:szCs w:val="22"/>
          <w:lang w:val="sk-SK"/>
        </w:rPr>
        <w:t xml:space="preserve"> vykonáva pravidelné posudzovanie a monitorovanie peňažných tokov v troch fázach projektu:</w:t>
      </w:r>
    </w:p>
    <w:p w14:paraId="143EDA39" w14:textId="77777777" w:rsidR="006C197C" w:rsidRPr="00CB7BE4" w:rsidRDefault="006C197C" w:rsidP="006C197C">
      <w:pPr>
        <w:pStyle w:val="Zkladntext"/>
        <w:numPr>
          <w:ilvl w:val="0"/>
          <w:numId w:val="82"/>
        </w:numPr>
        <w:tabs>
          <w:tab w:val="num" w:pos="567"/>
        </w:tabs>
        <w:spacing w:before="0" w:after="0"/>
        <w:ind w:left="567" w:hanging="346"/>
        <w:rPr>
          <w:rFonts w:asciiTheme="minorHAnsi" w:hAnsiTheme="minorHAnsi"/>
          <w:szCs w:val="22"/>
          <w:lang w:val="sk-SK"/>
        </w:rPr>
      </w:pPr>
      <w:r w:rsidRPr="00CB7BE4">
        <w:rPr>
          <w:rFonts w:asciiTheme="minorHAnsi" w:hAnsiTheme="minorHAnsi"/>
          <w:szCs w:val="22"/>
          <w:lang w:val="sk-SK"/>
        </w:rPr>
        <w:t xml:space="preserve">v rámci odborného hodnotenia žiadosti o NFP (pri predkladaní </w:t>
      </w:r>
      <w:proofErr w:type="spellStart"/>
      <w:r w:rsidRPr="00CB7BE4">
        <w:rPr>
          <w:rFonts w:asciiTheme="minorHAnsi" w:hAnsiTheme="minorHAnsi"/>
          <w:szCs w:val="22"/>
          <w:lang w:val="sk-SK"/>
        </w:rPr>
        <w:t>ex-atne</w:t>
      </w:r>
      <w:proofErr w:type="spellEnd"/>
      <w:r w:rsidRPr="00CB7BE4">
        <w:rPr>
          <w:rFonts w:asciiTheme="minorHAnsi" w:hAnsiTheme="minorHAnsi"/>
          <w:szCs w:val="22"/>
          <w:lang w:val="sk-SK"/>
        </w:rPr>
        <w:t xml:space="preserve"> finančnej analýzy);</w:t>
      </w:r>
    </w:p>
    <w:p w14:paraId="4A4670C8" w14:textId="3B845AD7" w:rsidR="006C197C" w:rsidRPr="00CB7BE4" w:rsidRDefault="006C197C" w:rsidP="006C197C">
      <w:pPr>
        <w:pStyle w:val="Zkladntext"/>
        <w:numPr>
          <w:ilvl w:val="0"/>
          <w:numId w:val="82"/>
        </w:numPr>
        <w:tabs>
          <w:tab w:val="num" w:pos="567"/>
        </w:tabs>
        <w:spacing w:before="0" w:after="0"/>
        <w:ind w:left="567" w:hanging="346"/>
        <w:rPr>
          <w:rFonts w:asciiTheme="minorHAnsi" w:hAnsiTheme="minorHAnsi"/>
          <w:szCs w:val="22"/>
          <w:lang w:val="sk-SK"/>
        </w:rPr>
      </w:pPr>
      <w:r w:rsidRPr="00CB7BE4">
        <w:rPr>
          <w:rFonts w:asciiTheme="minorHAnsi" w:hAnsiTheme="minorHAnsi"/>
          <w:szCs w:val="22"/>
          <w:lang w:val="sk-SK"/>
        </w:rPr>
        <w:t>počas realizácie projektu – sledovanie prebieha formou pravi</w:t>
      </w:r>
      <w:r w:rsidR="009B35A3">
        <w:rPr>
          <w:rFonts w:asciiTheme="minorHAnsi" w:hAnsiTheme="minorHAnsi"/>
          <w:szCs w:val="22"/>
          <w:lang w:val="sk-SK"/>
        </w:rPr>
        <w:t>delných monitorovacích správ (s </w:t>
      </w:r>
      <w:r w:rsidRPr="00CB7BE4">
        <w:rPr>
          <w:rFonts w:asciiTheme="minorHAnsi" w:hAnsiTheme="minorHAnsi"/>
          <w:szCs w:val="22"/>
          <w:lang w:val="sk-SK"/>
        </w:rPr>
        <w:t>príznakom výročná, alebo záverečná), ktoré je prijímateľ povinný pravidelne predkladať;</w:t>
      </w:r>
    </w:p>
    <w:p w14:paraId="0B619737" w14:textId="77777777" w:rsidR="006C197C" w:rsidRPr="00CB7BE4" w:rsidRDefault="006C197C" w:rsidP="006C197C">
      <w:pPr>
        <w:pStyle w:val="Zkladntext"/>
        <w:numPr>
          <w:ilvl w:val="0"/>
          <w:numId w:val="82"/>
        </w:numPr>
        <w:tabs>
          <w:tab w:val="num" w:pos="567"/>
        </w:tabs>
        <w:spacing w:before="0" w:after="0"/>
        <w:ind w:left="567" w:hanging="346"/>
        <w:rPr>
          <w:rFonts w:asciiTheme="minorHAnsi" w:hAnsiTheme="minorHAnsi"/>
          <w:szCs w:val="22"/>
          <w:lang w:val="sk-SK"/>
        </w:rPr>
      </w:pPr>
      <w:r w:rsidRPr="00CB7BE4">
        <w:rPr>
          <w:rFonts w:asciiTheme="minorHAnsi" w:hAnsiTheme="minorHAnsi"/>
          <w:szCs w:val="22"/>
          <w:lang w:val="sk-SK"/>
        </w:rPr>
        <w:t xml:space="preserve">počas monitorovacieho obdobia po ukončení realizácie projektu – formou následných monitorovacích správ. </w:t>
      </w:r>
    </w:p>
    <w:p w14:paraId="39F2E003" w14:textId="77777777" w:rsidR="006C197C" w:rsidRPr="00CB7BE4" w:rsidRDefault="006C197C" w:rsidP="006C197C">
      <w:pPr>
        <w:pStyle w:val="Zkladntext"/>
        <w:rPr>
          <w:rFonts w:asciiTheme="minorHAnsi" w:hAnsiTheme="minorHAnsi"/>
          <w:szCs w:val="22"/>
          <w:lang w:val="sk-SK"/>
        </w:rPr>
      </w:pPr>
      <w:r w:rsidRPr="00CB7BE4">
        <w:rPr>
          <w:rFonts w:asciiTheme="minorHAnsi" w:hAnsiTheme="minorHAnsi"/>
          <w:szCs w:val="22"/>
          <w:lang w:val="sk-SK"/>
        </w:rPr>
        <w:t>Prijímateľ je povinný viesť svoje účtovníctvo tak, aby bol schopný v rámci monitorovacích správ jednoznačne identifikovať všetky príjmy a výdavky spojené s daným projektom. V prípade, ak nie je možné jednoznačne priradiť napr. presnú výšku príjmov k projektu, prijímateľ musí zabezpečiť a zdôvodniť použitie čo najpresnejšieho oprávneného podielu vzťahujúceho sa k projektu.</w:t>
      </w:r>
    </w:p>
    <w:p w14:paraId="3588B46C" w14:textId="77777777" w:rsidR="006C197C" w:rsidRPr="00CB7BE4" w:rsidRDefault="006C197C" w:rsidP="006C197C">
      <w:pPr>
        <w:pStyle w:val="Zkladntext"/>
        <w:rPr>
          <w:rFonts w:asciiTheme="minorHAnsi" w:hAnsiTheme="minorHAnsi"/>
          <w:szCs w:val="22"/>
          <w:lang w:val="sk-SK"/>
        </w:rPr>
      </w:pPr>
      <w:r w:rsidRPr="00CB7BE4">
        <w:rPr>
          <w:rFonts w:asciiTheme="minorHAnsi" w:hAnsiTheme="minorHAnsi"/>
          <w:szCs w:val="22"/>
          <w:lang w:val="sk-SK"/>
        </w:rPr>
        <w:t>Monitorovanie zahŕňa tiež povinnosť žiadateľa/prijímateľa predložiť ex-post finančnú analýzu.</w:t>
      </w:r>
    </w:p>
    <w:p w14:paraId="587E6B33" w14:textId="78B79B2D" w:rsidR="006C197C" w:rsidRPr="00CB7BE4" w:rsidRDefault="006C197C" w:rsidP="006C197C">
      <w:pPr>
        <w:pStyle w:val="Zkladntext"/>
        <w:rPr>
          <w:rFonts w:asciiTheme="minorHAnsi" w:hAnsiTheme="minorHAnsi"/>
          <w:szCs w:val="22"/>
          <w:lang w:val="sk-SK"/>
        </w:rPr>
      </w:pPr>
      <w:r w:rsidRPr="00CB7BE4">
        <w:rPr>
          <w:rFonts w:asciiTheme="minorHAnsi" w:hAnsiTheme="minorHAnsi"/>
          <w:szCs w:val="22"/>
          <w:lang w:val="sk-SK"/>
        </w:rPr>
        <w:t xml:space="preserve">Ex-post finančná analýza sa predkladá pri </w:t>
      </w:r>
      <w:r w:rsidR="008B3B5C">
        <w:rPr>
          <w:rFonts w:asciiTheme="minorHAnsi" w:hAnsiTheme="minorHAnsi"/>
          <w:szCs w:val="22"/>
          <w:lang w:val="sk-SK"/>
        </w:rPr>
        <w:t>záverečnej monitorovacej správe a </w:t>
      </w:r>
      <w:r w:rsidRPr="00CB7BE4">
        <w:rPr>
          <w:rFonts w:asciiTheme="minorHAnsi" w:hAnsiTheme="minorHAnsi"/>
          <w:szCs w:val="22"/>
          <w:lang w:val="sk-SK"/>
        </w:rPr>
        <w:t>poslednej</w:t>
      </w:r>
      <w:r w:rsidR="008B3B5C">
        <w:rPr>
          <w:rFonts w:asciiTheme="minorHAnsi" w:hAnsiTheme="minorHAnsi"/>
          <w:szCs w:val="22"/>
          <w:lang w:val="sk-SK"/>
        </w:rPr>
        <w:t xml:space="preserve"> (piatej)</w:t>
      </w:r>
      <w:r w:rsidRPr="00CB7BE4">
        <w:rPr>
          <w:rFonts w:asciiTheme="minorHAnsi" w:hAnsiTheme="minorHAnsi"/>
          <w:szCs w:val="22"/>
          <w:lang w:val="sk-SK"/>
        </w:rPr>
        <w:t xml:space="preserve"> následnej monitorovacej správe.</w:t>
      </w:r>
    </w:p>
    <w:p w14:paraId="327D48A8" w14:textId="34DB39C7" w:rsidR="0029031E" w:rsidRPr="00CB7BE4" w:rsidRDefault="006C197C" w:rsidP="006C197C">
      <w:pPr>
        <w:pStyle w:val="Zkladntext"/>
        <w:rPr>
          <w:rFonts w:asciiTheme="minorHAnsi" w:hAnsiTheme="minorHAnsi"/>
          <w:szCs w:val="22"/>
          <w:lang w:val="sk-SK"/>
        </w:rPr>
      </w:pPr>
      <w:r w:rsidRPr="00CB7BE4">
        <w:rPr>
          <w:rFonts w:asciiTheme="minorHAnsi" w:hAnsiTheme="minorHAnsi"/>
          <w:szCs w:val="22"/>
          <w:lang w:val="sk-SK"/>
        </w:rPr>
        <w:t xml:space="preserve">Žiadateľ/prijímateľ môže byť vyzvaný </w:t>
      </w:r>
      <w:r w:rsidR="00F30AEB">
        <w:rPr>
          <w:rFonts w:asciiTheme="minorHAnsi" w:hAnsiTheme="minorHAnsi"/>
          <w:szCs w:val="22"/>
          <w:lang w:val="sk-SK"/>
        </w:rPr>
        <w:t>SO</w:t>
      </w:r>
      <w:r w:rsidRPr="00CB7BE4">
        <w:rPr>
          <w:rFonts w:asciiTheme="minorHAnsi" w:hAnsiTheme="minorHAnsi"/>
          <w:szCs w:val="22"/>
          <w:lang w:val="sk-SK"/>
        </w:rPr>
        <w:t xml:space="preserve"> na vypracovanie ex-post finančnej analýzy aj v inom období a to najmä v prípade, kedy sa na základe monitorovacích postupov identifikuje, že na úrovni projektu došlo, resp. mohlo dôjsť k takým zmenám, ktoré </w:t>
      </w:r>
      <w:r w:rsidR="0029031E">
        <w:rPr>
          <w:rFonts w:asciiTheme="minorHAnsi" w:hAnsiTheme="minorHAnsi"/>
          <w:szCs w:val="22"/>
          <w:lang w:val="sk-SK"/>
        </w:rPr>
        <w:t>predstavujú</w:t>
      </w:r>
      <w:r w:rsidR="0029031E" w:rsidRPr="00CB7BE4">
        <w:rPr>
          <w:rFonts w:asciiTheme="minorHAnsi" w:hAnsiTheme="minorHAnsi"/>
          <w:szCs w:val="22"/>
          <w:lang w:val="sk-SK"/>
        </w:rPr>
        <w:t xml:space="preserve"> </w:t>
      </w:r>
      <w:r w:rsidRPr="00CB7BE4">
        <w:rPr>
          <w:rFonts w:asciiTheme="minorHAnsi" w:hAnsiTheme="minorHAnsi"/>
          <w:szCs w:val="22"/>
          <w:lang w:val="sk-SK"/>
        </w:rPr>
        <w:t>tzv. zmenu podmienok projektu generujúceho príjem.</w:t>
      </w:r>
    </w:p>
    <w:p w14:paraId="58370D69" w14:textId="068C9D16" w:rsidR="009A443F" w:rsidRPr="009B35A3" w:rsidRDefault="009A443F" w:rsidP="009B35A3">
      <w:pPr>
        <w:pStyle w:val="Zkladntext"/>
        <w:pBdr>
          <w:top w:val="single" w:sz="6" w:space="1" w:color="auto"/>
          <w:left w:val="single" w:sz="6" w:space="4" w:color="auto"/>
          <w:bottom w:val="single" w:sz="6" w:space="1" w:color="auto"/>
          <w:right w:val="single" w:sz="6" w:space="4" w:color="auto"/>
          <w:between w:val="single" w:sz="6" w:space="1" w:color="auto"/>
          <w:bar w:val="single" w:sz="6" w:color="auto"/>
        </w:pBdr>
        <w:shd w:val="clear" w:color="auto" w:fill="BFBFBF" w:themeFill="background1" w:themeFillShade="BF"/>
        <w:rPr>
          <w:rFonts w:asciiTheme="minorHAnsi" w:hAnsiTheme="minorHAnsi"/>
          <w:szCs w:val="22"/>
          <w:lang w:val="sk-SK"/>
        </w:rPr>
      </w:pPr>
      <w:r w:rsidRPr="009B35A3">
        <w:rPr>
          <w:rFonts w:asciiTheme="minorHAnsi" w:hAnsiTheme="minorHAnsi"/>
          <w:szCs w:val="22"/>
          <w:lang w:val="sk-SK"/>
        </w:rPr>
        <w:t xml:space="preserve">Prípadný rozdiel v hodnote NFP vypočítanej </w:t>
      </w:r>
      <w:r w:rsidR="0029031E">
        <w:rPr>
          <w:rFonts w:asciiTheme="minorHAnsi" w:hAnsiTheme="minorHAnsi"/>
          <w:szCs w:val="22"/>
          <w:lang w:val="sk-SK"/>
        </w:rPr>
        <w:t>na základe MFM</w:t>
      </w:r>
      <w:r w:rsidRPr="009B35A3">
        <w:rPr>
          <w:rFonts w:asciiTheme="minorHAnsi" w:hAnsiTheme="minorHAnsi"/>
          <w:szCs w:val="22"/>
          <w:lang w:val="sk-SK"/>
        </w:rPr>
        <w:t xml:space="preserve"> </w:t>
      </w:r>
      <w:proofErr w:type="spellStart"/>
      <w:r w:rsidRPr="009B35A3">
        <w:rPr>
          <w:rFonts w:asciiTheme="minorHAnsi" w:hAnsiTheme="minorHAnsi"/>
          <w:szCs w:val="22"/>
          <w:lang w:val="sk-SK"/>
        </w:rPr>
        <w:t>ex-ante</w:t>
      </w:r>
      <w:proofErr w:type="spellEnd"/>
      <w:r w:rsidRPr="009B35A3">
        <w:rPr>
          <w:rFonts w:asciiTheme="minorHAnsi" w:hAnsiTheme="minorHAnsi"/>
          <w:szCs w:val="22"/>
          <w:lang w:val="sk-SK"/>
        </w:rPr>
        <w:t xml:space="preserve"> oproti hodnote vypočítanej </w:t>
      </w:r>
      <w:r w:rsidR="0029031E">
        <w:rPr>
          <w:rFonts w:asciiTheme="minorHAnsi" w:hAnsiTheme="minorHAnsi"/>
          <w:szCs w:val="22"/>
          <w:lang w:val="sk-SK"/>
        </w:rPr>
        <w:t xml:space="preserve">na základe MFM </w:t>
      </w:r>
      <w:r w:rsidRPr="009B35A3">
        <w:rPr>
          <w:rFonts w:asciiTheme="minorHAnsi" w:hAnsiTheme="minorHAnsi"/>
          <w:szCs w:val="22"/>
          <w:lang w:val="sk-SK"/>
        </w:rPr>
        <w:t xml:space="preserve">ex-post môže byť predmetom </w:t>
      </w:r>
      <w:proofErr w:type="spellStart"/>
      <w:r w:rsidRPr="009B35A3">
        <w:rPr>
          <w:rFonts w:asciiTheme="minorHAnsi" w:hAnsiTheme="minorHAnsi"/>
          <w:szCs w:val="22"/>
          <w:lang w:val="sk-SK"/>
        </w:rPr>
        <w:t>vratky</w:t>
      </w:r>
      <w:proofErr w:type="spellEnd"/>
      <w:r w:rsidRPr="009B35A3">
        <w:rPr>
          <w:rFonts w:asciiTheme="minorHAnsi" w:hAnsiTheme="minorHAnsi"/>
          <w:szCs w:val="22"/>
          <w:lang w:val="sk-SK"/>
        </w:rPr>
        <w:t xml:space="preserve"> NFP alebo jeho časti, ak sú splnené podmienky pre tzv. podstatnú zmenu pre projekt generujúci príjem</w:t>
      </w:r>
      <w:r w:rsidR="0029031E">
        <w:rPr>
          <w:rFonts w:asciiTheme="minorHAnsi" w:hAnsiTheme="minorHAnsi"/>
          <w:szCs w:val="22"/>
          <w:lang w:val="sk-SK"/>
        </w:rPr>
        <w:t xml:space="preserve">, t.j. kedy bude rozdiel medzi MFM vypočítanou </w:t>
      </w:r>
      <w:r w:rsidR="009B35A3">
        <w:rPr>
          <w:rFonts w:asciiTheme="minorHAnsi" w:hAnsiTheme="minorHAnsi"/>
          <w:szCs w:val="22"/>
          <w:lang w:val="sk-SK"/>
        </w:rPr>
        <w:br/>
      </w:r>
      <w:proofErr w:type="spellStart"/>
      <w:r w:rsidR="0029031E">
        <w:rPr>
          <w:rFonts w:asciiTheme="minorHAnsi" w:hAnsiTheme="minorHAnsi"/>
          <w:szCs w:val="22"/>
          <w:lang w:val="sk-SK"/>
        </w:rPr>
        <w:t>ex-ante</w:t>
      </w:r>
      <w:proofErr w:type="spellEnd"/>
      <w:r w:rsidR="0029031E">
        <w:rPr>
          <w:rFonts w:asciiTheme="minorHAnsi" w:hAnsiTheme="minorHAnsi"/>
          <w:szCs w:val="22"/>
          <w:lang w:val="sk-SK"/>
        </w:rPr>
        <w:t xml:space="preserve"> a MFM vypočítanou </w:t>
      </w:r>
      <w:proofErr w:type="spellStart"/>
      <w:r w:rsidR="0029031E">
        <w:rPr>
          <w:rFonts w:asciiTheme="minorHAnsi" w:hAnsiTheme="minorHAnsi"/>
          <w:szCs w:val="22"/>
          <w:lang w:val="sk-SK"/>
        </w:rPr>
        <w:t>ex-post</w:t>
      </w:r>
      <w:proofErr w:type="spellEnd"/>
      <w:r w:rsidR="0029031E">
        <w:rPr>
          <w:rFonts w:asciiTheme="minorHAnsi" w:hAnsiTheme="minorHAnsi"/>
          <w:szCs w:val="22"/>
          <w:lang w:val="sk-SK"/>
        </w:rPr>
        <w:t xml:space="preserve"> viac ako 10 %.</w:t>
      </w:r>
      <w:r w:rsidRPr="009B35A3">
        <w:rPr>
          <w:rFonts w:asciiTheme="minorHAnsi" w:hAnsiTheme="minorHAnsi"/>
          <w:szCs w:val="22"/>
          <w:lang w:val="sk-SK"/>
        </w:rPr>
        <w:t xml:space="preserve"> Viac viď príručka pre prijímateľa.</w:t>
      </w:r>
    </w:p>
    <w:sectPr w:rsidR="009A443F" w:rsidRPr="009B35A3" w:rsidSect="00C52162">
      <w:footerReference w:type="defaul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07EA67" w14:textId="77777777" w:rsidR="005A6C93" w:rsidRDefault="005A6C93" w:rsidP="0005574D">
      <w:pPr>
        <w:spacing w:after="0"/>
      </w:pPr>
      <w:r>
        <w:separator/>
      </w:r>
    </w:p>
  </w:endnote>
  <w:endnote w:type="continuationSeparator" w:id="0">
    <w:p w14:paraId="34CF4ABF" w14:textId="77777777" w:rsidR="005A6C93" w:rsidRDefault="005A6C93" w:rsidP="0005574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9999999">
    <w:altName w:val="Arial"/>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rebuchet MS">
    <w:altName w:val="Trebuchet MS"/>
    <w:panose1 w:val="020B0603020202020204"/>
    <w:charset w:val="EE"/>
    <w:family w:val="swiss"/>
    <w:pitch w:val="variable"/>
    <w:sig w:usb0="00000687" w:usb1="00000000" w:usb2="00000000" w:usb3="00000000" w:csb0="0000009F" w:csb1="00000000"/>
  </w:font>
  <w:font w:name="Times">
    <w:altName w:val="Times New Roman"/>
    <w:panose1 w:val="02020603050405020304"/>
    <w:charset w:val="00"/>
    <w:family w:val="auto"/>
    <w:pitch w:val="variable"/>
    <w:sig w:usb0="E00002FF" w:usb1="5000205A" w:usb2="00000000" w:usb3="00000000" w:csb0="0000019F" w:csb1="00000000"/>
  </w:font>
  <w:font w:name="Mangal">
    <w:panose1 w:val="00000400000000000000"/>
    <w:charset w:val="01"/>
    <w:family w:val="roman"/>
    <w:notTrueType/>
    <w:pitch w:val="variable"/>
    <w:sig w:usb0="00002000" w:usb1="00000000" w:usb2="00000000" w:usb3="00000000" w:csb0="00000000" w:csb1="00000000"/>
  </w:font>
  <w:font w:name="Arial Narrow">
    <w:altName w:val="MS Mincho"/>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49945461"/>
      <w:docPartObj>
        <w:docPartGallery w:val="Page Numbers (Bottom of Page)"/>
        <w:docPartUnique/>
      </w:docPartObj>
    </w:sdtPr>
    <w:sdtEndPr/>
    <w:sdtContent>
      <w:p w14:paraId="4DBE5227" w14:textId="53099F38" w:rsidR="00821208" w:rsidRDefault="00821208">
        <w:pPr>
          <w:pStyle w:val="Pta"/>
          <w:jc w:val="right"/>
        </w:pPr>
        <w:r>
          <w:fldChar w:fldCharType="begin"/>
        </w:r>
        <w:r>
          <w:instrText xml:space="preserve"> PAGE   \* MERGEFORMAT </w:instrText>
        </w:r>
        <w:r>
          <w:fldChar w:fldCharType="separate"/>
        </w:r>
        <w:r w:rsidR="004F2614">
          <w:rPr>
            <w:noProof/>
          </w:rPr>
          <w:t>36</w:t>
        </w:r>
        <w:r>
          <w:rPr>
            <w:noProof/>
          </w:rPr>
          <w:fldChar w:fldCharType="end"/>
        </w:r>
      </w:p>
    </w:sdtContent>
  </w:sdt>
  <w:p w14:paraId="19628201" w14:textId="77777777" w:rsidR="00821208" w:rsidRDefault="00821208">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418A5B" w14:textId="77777777" w:rsidR="005A6C93" w:rsidRDefault="005A6C93" w:rsidP="0005574D">
      <w:pPr>
        <w:spacing w:after="0"/>
      </w:pPr>
      <w:r>
        <w:separator/>
      </w:r>
    </w:p>
  </w:footnote>
  <w:footnote w:type="continuationSeparator" w:id="0">
    <w:p w14:paraId="64B43E1D" w14:textId="77777777" w:rsidR="005A6C93" w:rsidRDefault="005A6C93" w:rsidP="0005574D">
      <w:pPr>
        <w:spacing w:after="0"/>
      </w:pPr>
      <w:r>
        <w:continuationSeparator/>
      </w:r>
    </w:p>
  </w:footnote>
  <w:footnote w:id="1">
    <w:p w14:paraId="1B7A47F0" w14:textId="77777777" w:rsidR="00821208" w:rsidRPr="006347FB" w:rsidRDefault="00821208" w:rsidP="003A1C0B">
      <w:pPr>
        <w:pStyle w:val="Textpoznmkypodiarou"/>
        <w:ind w:left="142" w:hanging="142"/>
        <w:jc w:val="both"/>
        <w:rPr>
          <w:rFonts w:asciiTheme="minorHAnsi" w:hAnsiTheme="minorHAnsi"/>
          <w:sz w:val="18"/>
          <w:szCs w:val="18"/>
          <w:lang w:val="sk-SK"/>
        </w:rPr>
      </w:pPr>
      <w:r w:rsidRPr="006347FB">
        <w:rPr>
          <w:rStyle w:val="Odkaznapoznmkupodiarou"/>
          <w:rFonts w:asciiTheme="minorHAnsi" w:hAnsiTheme="minorHAnsi"/>
          <w:sz w:val="18"/>
          <w:szCs w:val="18"/>
          <w:lang w:val="sk-SK"/>
        </w:rPr>
        <w:footnoteRef/>
      </w:r>
      <w:r w:rsidRPr="006347FB">
        <w:rPr>
          <w:rFonts w:asciiTheme="minorHAnsi" w:hAnsiTheme="minorHAnsi"/>
          <w:sz w:val="18"/>
          <w:szCs w:val="18"/>
          <w:lang w:val="sk-SK"/>
        </w:rPr>
        <w:t xml:space="preserve"> </w:t>
      </w:r>
      <w:r w:rsidRPr="006347FB">
        <w:rPr>
          <w:rFonts w:asciiTheme="minorHAnsi" w:hAnsiTheme="minorHAnsi"/>
          <w:sz w:val="18"/>
          <w:szCs w:val="18"/>
          <w:lang w:val="sk-SK"/>
        </w:rPr>
        <w:tab/>
        <w:t>Uvedené zahŕňa okrem iného aj povolenie tvorby a využívania fondu prevádzky na financov</w:t>
      </w:r>
      <w:r>
        <w:rPr>
          <w:rFonts w:asciiTheme="minorHAnsi" w:hAnsiTheme="minorHAnsi"/>
          <w:sz w:val="18"/>
          <w:szCs w:val="18"/>
          <w:lang w:val="sk-SK"/>
        </w:rPr>
        <w:t>anie služieb kreatívneho centra</w:t>
      </w:r>
    </w:p>
  </w:footnote>
  <w:footnote w:id="2">
    <w:p w14:paraId="0A346D23" w14:textId="77777777" w:rsidR="00821208" w:rsidRPr="00036866" w:rsidRDefault="00821208" w:rsidP="00917112">
      <w:pPr>
        <w:pStyle w:val="Textpoznmkypodiarou"/>
        <w:jc w:val="both"/>
        <w:rPr>
          <w:rFonts w:ascii="Arial Narrow" w:hAnsi="Arial Narrow"/>
          <w:lang w:val="sk-SK"/>
        </w:rPr>
      </w:pPr>
      <w:r w:rsidRPr="00036866">
        <w:rPr>
          <w:rStyle w:val="Odkaznapoznmkupodiarou"/>
          <w:rFonts w:ascii="Arial Narrow" w:hAnsi="Arial Narrow"/>
          <w:lang w:val="sk-SK"/>
        </w:rPr>
        <w:footnoteRef/>
      </w:r>
      <w:r w:rsidRPr="00036866">
        <w:rPr>
          <w:rFonts w:ascii="Arial Narrow" w:hAnsi="Arial Narrow"/>
          <w:lang w:val="sk-SK"/>
        </w:rPr>
        <w:t xml:space="preserve"> Podľa § 1, ods. 2, písm. h) zákona 659/2007 Z. z. sú jednotkové ceny konečné ceny za kilogram, liter, meter, meter štvorcový, meter kubický výrobku, alebo inú jednotku množstva, ktorá sa bežne používa pri predaji konkrétneho výrobku, vrátane sadzobníkov cien, taríf cien a ďalších prvkov cien alebo iných majetkových hodnôt, ktoré sú vyjadrené v peniazoch a ktoré slúžia ako veličiny alebo základňa na čiastkové výpočty alebo výsledné prepočty konečných peňažných súm, ktoré majú byť skutočne zaplatené alebo vyúčtované.</w:t>
      </w:r>
    </w:p>
  </w:footnote>
  <w:footnote w:id="3">
    <w:p w14:paraId="184B8AE5" w14:textId="77777777" w:rsidR="00821208" w:rsidRPr="00C4120E" w:rsidRDefault="00821208" w:rsidP="00917112">
      <w:pPr>
        <w:pStyle w:val="Textpoznmkypodiarou"/>
        <w:jc w:val="both"/>
        <w:rPr>
          <w:lang w:val="sk-SK"/>
        </w:rPr>
      </w:pPr>
      <w:r w:rsidRPr="00036866">
        <w:rPr>
          <w:rStyle w:val="Odkaznapoznmkupodiarou"/>
          <w:rFonts w:ascii="Arial Narrow" w:hAnsi="Arial Narrow"/>
          <w:lang w:val="sk-SK"/>
        </w:rPr>
        <w:footnoteRef/>
      </w:r>
      <w:r w:rsidRPr="00036866">
        <w:rPr>
          <w:rFonts w:ascii="Arial Narrow" w:hAnsi="Arial Narrow"/>
          <w:lang w:val="sk-SK"/>
        </w:rPr>
        <w:t xml:space="preserve"> Podľa § 5, ods. 2 vyhlášky MH SR č. 97/2008 Z. z.</w:t>
      </w:r>
    </w:p>
  </w:footnote>
  <w:footnote w:id="4">
    <w:p w14:paraId="251C28FE" w14:textId="77777777" w:rsidR="00821208" w:rsidRPr="007E5FFE" w:rsidRDefault="00821208" w:rsidP="00103A7E">
      <w:pPr>
        <w:pStyle w:val="Textpoznmkypodiarou"/>
        <w:jc w:val="both"/>
        <w:rPr>
          <w:rFonts w:ascii="Arial Narrow" w:hAnsi="Arial Narrow"/>
          <w:lang w:val="sk-SK"/>
        </w:rPr>
      </w:pPr>
      <w:r w:rsidRPr="00036866">
        <w:rPr>
          <w:rStyle w:val="Znakyprepoznmkupodiarou"/>
          <w:rFonts w:ascii="Arial Narrow" w:hAnsi="Arial Narrow"/>
        </w:rPr>
        <w:footnoteRef/>
      </w:r>
      <w:r w:rsidRPr="007E5FFE">
        <w:rPr>
          <w:rFonts w:ascii="Arial Narrow" w:hAnsi="Arial Narrow"/>
          <w:lang w:val="sk-SK"/>
        </w:rPr>
        <w:t xml:space="preserve"> Daňové odpisy sa následne použijú v hárku „Peňažné toky“ pre výpočet </w:t>
      </w:r>
      <w:r>
        <w:rPr>
          <w:rFonts w:ascii="Arial Narrow" w:hAnsi="Arial Narrow"/>
          <w:lang w:val="sk-SK"/>
        </w:rPr>
        <w:t>zníženia</w:t>
      </w:r>
      <w:r w:rsidRPr="007E5FFE">
        <w:rPr>
          <w:rFonts w:ascii="Arial Narrow" w:hAnsi="Arial Narrow"/>
          <w:lang w:val="sk-SK"/>
        </w:rPr>
        <w:t xml:space="preserve"> dane z príjmu.</w:t>
      </w:r>
    </w:p>
  </w:footnote>
  <w:footnote w:id="5">
    <w:p w14:paraId="445D5BC9" w14:textId="77777777" w:rsidR="00821208" w:rsidRPr="007E5FFE" w:rsidRDefault="00821208" w:rsidP="00103A7E">
      <w:pPr>
        <w:pStyle w:val="Textpoznmkypodiarou"/>
        <w:jc w:val="both"/>
        <w:rPr>
          <w:rFonts w:ascii="Arial Narrow" w:hAnsi="Arial Narrow"/>
          <w:lang w:val="sk-SK"/>
        </w:rPr>
      </w:pPr>
      <w:r w:rsidRPr="00036866">
        <w:rPr>
          <w:rStyle w:val="Znakyprepoznmkupodiarou"/>
          <w:rFonts w:ascii="Arial Narrow" w:hAnsi="Arial Narrow"/>
        </w:rPr>
        <w:footnoteRef/>
      </w:r>
      <w:r w:rsidRPr="007E5FFE">
        <w:rPr>
          <w:rFonts w:ascii="Arial Narrow" w:hAnsi="Arial Narrow"/>
          <w:lang w:val="sk-SK"/>
        </w:rPr>
        <w:t xml:space="preserve"> Vstupnú cenu majetku je možné zadať v ľubovoľnom roku. Takto je možné do plánu daňových odpisov zaradiť napr. i odpisy zariadení s kratšou dobou životnosti, ktoré budú v priebehu časového horizontu viackrát obmieňané.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D760FC" w14:textId="50FCCFA1" w:rsidR="00821208" w:rsidRDefault="00821208" w:rsidP="009B35A3">
    <w:pPr>
      <w:pStyle w:val="Hlavika"/>
      <w:jc w:val="right"/>
    </w:pPr>
    <w:r>
      <w:t xml:space="preserve">Príloha č. </w:t>
    </w:r>
    <w:r w:rsidR="009B35A3">
      <w:t>30</w:t>
    </w:r>
    <w:r>
      <w:t xml:space="preserve"> Príručky pre prijímateľa, Metodika pre vypracovanie finančnej analýzy projektu</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F5771"/>
    <w:multiLevelType w:val="hybridMultilevel"/>
    <w:tmpl w:val="5DE815AE"/>
    <w:lvl w:ilvl="0" w:tplc="42BE079C">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
    <w:nsid w:val="012A4AE5"/>
    <w:multiLevelType w:val="hybridMultilevel"/>
    <w:tmpl w:val="595EC07A"/>
    <w:lvl w:ilvl="0" w:tplc="A4AE5AAE">
      <w:start w:val="1"/>
      <w:numFmt w:val="bullet"/>
      <w:lvlText w:val=""/>
      <w:lvlJc w:val="left"/>
      <w:pPr>
        <w:ind w:left="720" w:hanging="360"/>
      </w:pPr>
      <w:rPr>
        <w:rFonts w:ascii="Symbol" w:hAnsi="Symbol"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01B40BF4"/>
    <w:multiLevelType w:val="hybridMultilevel"/>
    <w:tmpl w:val="D9ECC4F6"/>
    <w:lvl w:ilvl="0" w:tplc="9606E9A4">
      <w:start w:val="1"/>
      <w:numFmt w:val="decimal"/>
      <w:lvlText w:val="%1."/>
      <w:lvlJc w:val="left"/>
      <w:pPr>
        <w:ind w:left="720" w:hanging="360"/>
      </w:pPr>
      <w:rPr>
        <w:rFonts w:asciiTheme="minorHAnsi" w:eastAsiaTheme="minorHAnsi" w:hAnsiTheme="minorHAnsi" w:cstheme="minorBidi"/>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2AD6666"/>
    <w:multiLevelType w:val="hybridMultilevel"/>
    <w:tmpl w:val="0228F250"/>
    <w:lvl w:ilvl="0" w:tplc="19E6FCCC">
      <w:start w:val="1"/>
      <w:numFmt w:val="bullet"/>
      <w:pStyle w:val="Zoznamsodrkami"/>
      <w:lvlText w:val=""/>
      <w:lvlJc w:val="left"/>
      <w:pPr>
        <w:tabs>
          <w:tab w:val="num" w:pos="340"/>
        </w:tabs>
        <w:ind w:left="340" w:hanging="340"/>
      </w:pPr>
      <w:rPr>
        <w:rFonts w:ascii="Symbol" w:hAnsi="Symbol" w:hint="default"/>
        <w:color w:val="auto"/>
        <w:sz w:val="22"/>
        <w:szCs w:val="22"/>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3200B4A"/>
    <w:multiLevelType w:val="hybridMultilevel"/>
    <w:tmpl w:val="82FED8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03296E74"/>
    <w:multiLevelType w:val="hybridMultilevel"/>
    <w:tmpl w:val="4AEA4A98"/>
    <w:lvl w:ilvl="0" w:tplc="041B0017">
      <w:start w:val="1"/>
      <w:numFmt w:val="lowerLetter"/>
      <w:lvlText w:val="%1)"/>
      <w:lvlJc w:val="left"/>
      <w:pPr>
        <w:ind w:left="1004" w:hanging="360"/>
      </w:pPr>
    </w:lvl>
    <w:lvl w:ilvl="1" w:tplc="041B0011">
      <w:start w:val="1"/>
      <w:numFmt w:val="decimal"/>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6">
    <w:nsid w:val="03F215F2"/>
    <w:multiLevelType w:val="hybridMultilevel"/>
    <w:tmpl w:val="159C69C0"/>
    <w:lvl w:ilvl="0" w:tplc="EAEE3B50">
      <w:start w:val="4"/>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058B45A2"/>
    <w:multiLevelType w:val="hybridMultilevel"/>
    <w:tmpl w:val="3BB614DA"/>
    <w:lvl w:ilvl="0" w:tplc="18303310">
      <w:start w:val="1"/>
      <w:numFmt w:val="decimal"/>
      <w:lvlText w:val="%1."/>
      <w:lvlJc w:val="left"/>
      <w:pPr>
        <w:ind w:left="1071" w:hanging="360"/>
      </w:pPr>
      <w:rPr>
        <w:rFonts w:hint="default"/>
      </w:rPr>
    </w:lvl>
    <w:lvl w:ilvl="1" w:tplc="041B0019" w:tentative="1">
      <w:start w:val="1"/>
      <w:numFmt w:val="lowerLetter"/>
      <w:lvlText w:val="%2."/>
      <w:lvlJc w:val="left"/>
      <w:pPr>
        <w:ind w:left="1791" w:hanging="360"/>
      </w:pPr>
    </w:lvl>
    <w:lvl w:ilvl="2" w:tplc="041B001B" w:tentative="1">
      <w:start w:val="1"/>
      <w:numFmt w:val="lowerRoman"/>
      <w:lvlText w:val="%3."/>
      <w:lvlJc w:val="right"/>
      <w:pPr>
        <w:ind w:left="2511" w:hanging="180"/>
      </w:pPr>
    </w:lvl>
    <w:lvl w:ilvl="3" w:tplc="041B000F" w:tentative="1">
      <w:start w:val="1"/>
      <w:numFmt w:val="decimal"/>
      <w:lvlText w:val="%4."/>
      <w:lvlJc w:val="left"/>
      <w:pPr>
        <w:ind w:left="3231" w:hanging="360"/>
      </w:pPr>
    </w:lvl>
    <w:lvl w:ilvl="4" w:tplc="041B0019" w:tentative="1">
      <w:start w:val="1"/>
      <w:numFmt w:val="lowerLetter"/>
      <w:lvlText w:val="%5."/>
      <w:lvlJc w:val="left"/>
      <w:pPr>
        <w:ind w:left="3951" w:hanging="360"/>
      </w:pPr>
    </w:lvl>
    <w:lvl w:ilvl="5" w:tplc="041B001B" w:tentative="1">
      <w:start w:val="1"/>
      <w:numFmt w:val="lowerRoman"/>
      <w:lvlText w:val="%6."/>
      <w:lvlJc w:val="right"/>
      <w:pPr>
        <w:ind w:left="4671" w:hanging="180"/>
      </w:pPr>
    </w:lvl>
    <w:lvl w:ilvl="6" w:tplc="041B000F" w:tentative="1">
      <w:start w:val="1"/>
      <w:numFmt w:val="decimal"/>
      <w:lvlText w:val="%7."/>
      <w:lvlJc w:val="left"/>
      <w:pPr>
        <w:ind w:left="5391" w:hanging="360"/>
      </w:pPr>
    </w:lvl>
    <w:lvl w:ilvl="7" w:tplc="041B0019" w:tentative="1">
      <w:start w:val="1"/>
      <w:numFmt w:val="lowerLetter"/>
      <w:lvlText w:val="%8."/>
      <w:lvlJc w:val="left"/>
      <w:pPr>
        <w:ind w:left="6111" w:hanging="360"/>
      </w:pPr>
    </w:lvl>
    <w:lvl w:ilvl="8" w:tplc="041B001B" w:tentative="1">
      <w:start w:val="1"/>
      <w:numFmt w:val="lowerRoman"/>
      <w:lvlText w:val="%9."/>
      <w:lvlJc w:val="right"/>
      <w:pPr>
        <w:ind w:left="6831" w:hanging="180"/>
      </w:pPr>
    </w:lvl>
  </w:abstractNum>
  <w:abstractNum w:abstractNumId="8">
    <w:nsid w:val="06021999"/>
    <w:multiLevelType w:val="hybridMultilevel"/>
    <w:tmpl w:val="9084A1CA"/>
    <w:lvl w:ilvl="0" w:tplc="D1A8BF3C">
      <w:numFmt w:val="bullet"/>
      <w:lvlText w:val="-"/>
      <w:lvlJc w:val="left"/>
      <w:pPr>
        <w:ind w:left="1080" w:hanging="360"/>
      </w:pPr>
      <w:rPr>
        <w:rFonts w:ascii="Arial" w:eastAsia="Times New Roman" w:hAnsi="Arial" w:cs="Arial" w:hint="default"/>
        <w:color w:val="4EB7A8"/>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9">
    <w:nsid w:val="07404953"/>
    <w:multiLevelType w:val="hybridMultilevel"/>
    <w:tmpl w:val="530695D0"/>
    <w:lvl w:ilvl="0" w:tplc="B658C9EE">
      <w:start w:val="1"/>
      <w:numFmt w:val="decimal"/>
      <w:lvlText w:val="%1."/>
      <w:lvlJc w:val="left"/>
      <w:pPr>
        <w:tabs>
          <w:tab w:val="num" w:pos="644"/>
        </w:tabs>
        <w:ind w:left="644" w:hanging="360"/>
      </w:pPr>
      <w:rPr>
        <w:rFonts w:ascii="Arial" w:hAnsi="Arial" w:cs="Arial" w:hint="default"/>
        <w:b w:val="0"/>
        <w:color w:val="auto"/>
        <w:sz w:val="19"/>
        <w:szCs w:val="19"/>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0">
    <w:nsid w:val="075043B0"/>
    <w:multiLevelType w:val="hybridMultilevel"/>
    <w:tmpl w:val="F6C0E4E6"/>
    <w:lvl w:ilvl="0" w:tplc="8C2259D0">
      <w:start w:val="1"/>
      <w:numFmt w:val="decimal"/>
      <w:lvlText w:val="%1."/>
      <w:lvlJc w:val="left"/>
      <w:pPr>
        <w:ind w:left="1432" w:hanging="360"/>
      </w:pPr>
      <w:rPr>
        <w:rFonts w:hint="default"/>
      </w:rPr>
    </w:lvl>
    <w:lvl w:ilvl="1" w:tplc="041B0019" w:tentative="1">
      <w:start w:val="1"/>
      <w:numFmt w:val="lowerLetter"/>
      <w:lvlText w:val="%2."/>
      <w:lvlJc w:val="left"/>
      <w:pPr>
        <w:ind w:left="2152" w:hanging="360"/>
      </w:pPr>
    </w:lvl>
    <w:lvl w:ilvl="2" w:tplc="041B001B" w:tentative="1">
      <w:start w:val="1"/>
      <w:numFmt w:val="lowerRoman"/>
      <w:lvlText w:val="%3."/>
      <w:lvlJc w:val="right"/>
      <w:pPr>
        <w:ind w:left="2872" w:hanging="180"/>
      </w:pPr>
    </w:lvl>
    <w:lvl w:ilvl="3" w:tplc="041B000F" w:tentative="1">
      <w:start w:val="1"/>
      <w:numFmt w:val="decimal"/>
      <w:lvlText w:val="%4."/>
      <w:lvlJc w:val="left"/>
      <w:pPr>
        <w:ind w:left="3592" w:hanging="360"/>
      </w:pPr>
    </w:lvl>
    <w:lvl w:ilvl="4" w:tplc="041B0019" w:tentative="1">
      <w:start w:val="1"/>
      <w:numFmt w:val="lowerLetter"/>
      <w:lvlText w:val="%5."/>
      <w:lvlJc w:val="left"/>
      <w:pPr>
        <w:ind w:left="4312" w:hanging="360"/>
      </w:pPr>
    </w:lvl>
    <w:lvl w:ilvl="5" w:tplc="041B001B" w:tentative="1">
      <w:start w:val="1"/>
      <w:numFmt w:val="lowerRoman"/>
      <w:lvlText w:val="%6."/>
      <w:lvlJc w:val="right"/>
      <w:pPr>
        <w:ind w:left="5032" w:hanging="180"/>
      </w:pPr>
    </w:lvl>
    <w:lvl w:ilvl="6" w:tplc="041B000F" w:tentative="1">
      <w:start w:val="1"/>
      <w:numFmt w:val="decimal"/>
      <w:lvlText w:val="%7."/>
      <w:lvlJc w:val="left"/>
      <w:pPr>
        <w:ind w:left="5752" w:hanging="360"/>
      </w:pPr>
    </w:lvl>
    <w:lvl w:ilvl="7" w:tplc="041B0019" w:tentative="1">
      <w:start w:val="1"/>
      <w:numFmt w:val="lowerLetter"/>
      <w:lvlText w:val="%8."/>
      <w:lvlJc w:val="left"/>
      <w:pPr>
        <w:ind w:left="6472" w:hanging="360"/>
      </w:pPr>
    </w:lvl>
    <w:lvl w:ilvl="8" w:tplc="041B001B" w:tentative="1">
      <w:start w:val="1"/>
      <w:numFmt w:val="lowerRoman"/>
      <w:lvlText w:val="%9."/>
      <w:lvlJc w:val="right"/>
      <w:pPr>
        <w:ind w:left="7192" w:hanging="180"/>
      </w:pPr>
    </w:lvl>
  </w:abstractNum>
  <w:abstractNum w:abstractNumId="11">
    <w:nsid w:val="07B7366B"/>
    <w:multiLevelType w:val="hybridMultilevel"/>
    <w:tmpl w:val="D3505560"/>
    <w:lvl w:ilvl="0" w:tplc="5F84DD24">
      <w:start w:val="1"/>
      <w:numFmt w:val="bullet"/>
      <w:lvlText w:val="&gt;"/>
      <w:lvlJc w:val="left"/>
      <w:pPr>
        <w:ind w:left="720" w:hanging="360"/>
      </w:pPr>
      <w:rPr>
        <w:rFonts w:ascii="Symbol" w:hAnsi="Symbol" w:hint="default"/>
        <w:color w:val="4EB7A8"/>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0C276711"/>
    <w:multiLevelType w:val="hybridMultilevel"/>
    <w:tmpl w:val="8A0EAAC8"/>
    <w:lvl w:ilvl="0" w:tplc="041B0017">
      <w:start w:val="1"/>
      <w:numFmt w:val="lowerLetter"/>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3">
    <w:nsid w:val="0D6B0183"/>
    <w:multiLevelType w:val="hybridMultilevel"/>
    <w:tmpl w:val="6A4C7042"/>
    <w:lvl w:ilvl="0" w:tplc="EAEE3B50">
      <w:start w:val="4"/>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0F416DA0"/>
    <w:multiLevelType w:val="hybridMultilevel"/>
    <w:tmpl w:val="B7DC026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125A47B3"/>
    <w:multiLevelType w:val="hybridMultilevel"/>
    <w:tmpl w:val="CF3CAA3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nsid w:val="125B5574"/>
    <w:multiLevelType w:val="hybridMultilevel"/>
    <w:tmpl w:val="2CAE8F1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14177862"/>
    <w:multiLevelType w:val="hybridMultilevel"/>
    <w:tmpl w:val="B74209C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14815E56"/>
    <w:multiLevelType w:val="hybridMultilevel"/>
    <w:tmpl w:val="359023E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150B00ED"/>
    <w:multiLevelType w:val="hybridMultilevel"/>
    <w:tmpl w:val="EF4AA4A0"/>
    <w:lvl w:ilvl="0" w:tplc="7E1C7EC6">
      <w:start w:val="1"/>
      <w:numFmt w:val="decimal"/>
      <w:lvlText w:val="%1."/>
      <w:lvlJc w:val="left"/>
      <w:pPr>
        <w:ind w:left="4608" w:hanging="360"/>
      </w:pPr>
      <w:rPr>
        <w:rFonts w:hint="default"/>
      </w:rPr>
    </w:lvl>
    <w:lvl w:ilvl="1" w:tplc="041B0019" w:tentative="1">
      <w:start w:val="1"/>
      <w:numFmt w:val="lowerLetter"/>
      <w:lvlText w:val="%2."/>
      <w:lvlJc w:val="left"/>
      <w:pPr>
        <w:ind w:left="5328" w:hanging="360"/>
      </w:pPr>
    </w:lvl>
    <w:lvl w:ilvl="2" w:tplc="041B001B" w:tentative="1">
      <w:start w:val="1"/>
      <w:numFmt w:val="lowerRoman"/>
      <w:lvlText w:val="%3."/>
      <w:lvlJc w:val="right"/>
      <w:pPr>
        <w:ind w:left="6048" w:hanging="180"/>
      </w:pPr>
    </w:lvl>
    <w:lvl w:ilvl="3" w:tplc="041B000F" w:tentative="1">
      <w:start w:val="1"/>
      <w:numFmt w:val="decimal"/>
      <w:lvlText w:val="%4."/>
      <w:lvlJc w:val="left"/>
      <w:pPr>
        <w:ind w:left="6768" w:hanging="360"/>
      </w:pPr>
    </w:lvl>
    <w:lvl w:ilvl="4" w:tplc="041B0019" w:tentative="1">
      <w:start w:val="1"/>
      <w:numFmt w:val="lowerLetter"/>
      <w:lvlText w:val="%5."/>
      <w:lvlJc w:val="left"/>
      <w:pPr>
        <w:ind w:left="7488" w:hanging="360"/>
      </w:pPr>
    </w:lvl>
    <w:lvl w:ilvl="5" w:tplc="041B001B" w:tentative="1">
      <w:start w:val="1"/>
      <w:numFmt w:val="lowerRoman"/>
      <w:lvlText w:val="%6."/>
      <w:lvlJc w:val="right"/>
      <w:pPr>
        <w:ind w:left="8208" w:hanging="180"/>
      </w:pPr>
    </w:lvl>
    <w:lvl w:ilvl="6" w:tplc="041B000F" w:tentative="1">
      <w:start w:val="1"/>
      <w:numFmt w:val="decimal"/>
      <w:lvlText w:val="%7."/>
      <w:lvlJc w:val="left"/>
      <w:pPr>
        <w:ind w:left="8928" w:hanging="360"/>
      </w:pPr>
    </w:lvl>
    <w:lvl w:ilvl="7" w:tplc="041B0019" w:tentative="1">
      <w:start w:val="1"/>
      <w:numFmt w:val="lowerLetter"/>
      <w:lvlText w:val="%8."/>
      <w:lvlJc w:val="left"/>
      <w:pPr>
        <w:ind w:left="9648" w:hanging="360"/>
      </w:pPr>
    </w:lvl>
    <w:lvl w:ilvl="8" w:tplc="041B001B" w:tentative="1">
      <w:start w:val="1"/>
      <w:numFmt w:val="lowerRoman"/>
      <w:lvlText w:val="%9."/>
      <w:lvlJc w:val="right"/>
      <w:pPr>
        <w:ind w:left="10368" w:hanging="180"/>
      </w:pPr>
    </w:lvl>
  </w:abstractNum>
  <w:abstractNum w:abstractNumId="20">
    <w:nsid w:val="180B09BD"/>
    <w:multiLevelType w:val="hybridMultilevel"/>
    <w:tmpl w:val="7DFEE974"/>
    <w:lvl w:ilvl="0" w:tplc="6A024C5C">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190F0237"/>
    <w:multiLevelType w:val="hybridMultilevel"/>
    <w:tmpl w:val="9668AFF8"/>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2">
    <w:nsid w:val="1AC06C3A"/>
    <w:multiLevelType w:val="multilevel"/>
    <w:tmpl w:val="C5C8FD2A"/>
    <w:lvl w:ilvl="0">
      <w:start w:val="1"/>
      <w:numFmt w:val="decimal"/>
      <w:pStyle w:val="Nadpis1"/>
      <w:lvlText w:val="%1."/>
      <w:lvlJc w:val="left"/>
      <w:pPr>
        <w:ind w:left="720" w:hanging="360"/>
      </w:pPr>
    </w:lvl>
    <w:lvl w:ilvl="1">
      <w:start w:val="1"/>
      <w:numFmt w:val="decimal"/>
      <w:pStyle w:val="Nadpis2"/>
      <w:isLgl/>
      <w:lvlText w:val="%1.%2"/>
      <w:lvlJc w:val="left"/>
      <w:pPr>
        <w:ind w:left="4046" w:hanging="360"/>
      </w:pPr>
      <w:rPr>
        <w:rFonts w:hint="default"/>
      </w:rPr>
    </w:lvl>
    <w:lvl w:ilvl="2">
      <w:start w:val="1"/>
      <w:numFmt w:val="decimal"/>
      <w:pStyle w:val="Nadpis3"/>
      <w:isLgl/>
      <w:lvlText w:val="%1.%2.%3"/>
      <w:lvlJc w:val="left"/>
      <w:pPr>
        <w:ind w:left="1080" w:hanging="720"/>
      </w:pPr>
      <w:rPr>
        <w:rFonts w:hint="default"/>
      </w:rPr>
    </w:lvl>
    <w:lvl w:ilvl="3">
      <w:start w:val="1"/>
      <w:numFmt w:val="decimal"/>
      <w:pStyle w:val="Nadpis4"/>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nsid w:val="1AE0450C"/>
    <w:multiLevelType w:val="hybridMultilevel"/>
    <w:tmpl w:val="37FC0F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nsid w:val="1BA70F37"/>
    <w:multiLevelType w:val="hybridMultilevel"/>
    <w:tmpl w:val="D7381F8C"/>
    <w:lvl w:ilvl="0" w:tplc="041B0017">
      <w:start w:val="1"/>
      <w:numFmt w:val="lowerLetter"/>
      <w:lvlText w:val="%1)"/>
      <w:lvlJc w:val="left"/>
      <w:pPr>
        <w:ind w:left="720" w:hanging="360"/>
      </w:pPr>
    </w:lvl>
    <w:lvl w:ilvl="1" w:tplc="B7F0FC06">
      <w:start w:val="1"/>
      <w:numFmt w:val="decimal"/>
      <w:lvlText w:val="%2)"/>
      <w:lvlJc w:val="left"/>
      <w:pPr>
        <w:ind w:left="1770" w:hanging="69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1BFC46C8"/>
    <w:multiLevelType w:val="hybridMultilevel"/>
    <w:tmpl w:val="796CAE0E"/>
    <w:lvl w:ilvl="0" w:tplc="5F84DD24">
      <w:start w:val="1"/>
      <w:numFmt w:val="bullet"/>
      <w:lvlText w:val="&gt;"/>
      <w:lvlJc w:val="left"/>
      <w:pPr>
        <w:ind w:left="720" w:hanging="360"/>
      </w:pPr>
      <w:rPr>
        <w:rFonts w:ascii="Symbol" w:hAnsi="Symbol" w:hint="default"/>
        <w:color w:val="4EB7A8"/>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nsid w:val="1C3315CA"/>
    <w:multiLevelType w:val="hybridMultilevel"/>
    <w:tmpl w:val="42784E58"/>
    <w:lvl w:ilvl="0" w:tplc="5F84DD24">
      <w:start w:val="1"/>
      <w:numFmt w:val="bullet"/>
      <w:lvlText w:val="&gt;"/>
      <w:lvlJc w:val="left"/>
      <w:pPr>
        <w:ind w:left="720" w:hanging="360"/>
      </w:pPr>
      <w:rPr>
        <w:rFonts w:ascii="Symbol" w:hAnsi="Symbol" w:hint="default"/>
        <w:color w:val="4EB7A8"/>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nsid w:val="1C6C1034"/>
    <w:multiLevelType w:val="hybridMultilevel"/>
    <w:tmpl w:val="BC9E6E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1C994838"/>
    <w:multiLevelType w:val="hybridMultilevel"/>
    <w:tmpl w:val="8056C7F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nsid w:val="1CCE4DB3"/>
    <w:multiLevelType w:val="hybridMultilevel"/>
    <w:tmpl w:val="3F540D6A"/>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1D493DED"/>
    <w:multiLevelType w:val="hybridMultilevel"/>
    <w:tmpl w:val="C068F8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nsid w:val="206875FB"/>
    <w:multiLevelType w:val="hybridMultilevel"/>
    <w:tmpl w:val="FDE61DB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20C97357"/>
    <w:multiLevelType w:val="hybridMultilevel"/>
    <w:tmpl w:val="7286F7FA"/>
    <w:lvl w:ilvl="0" w:tplc="AFBAE3CA">
      <w:start w:val="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3">
    <w:nsid w:val="24DA7522"/>
    <w:multiLevelType w:val="hybridMultilevel"/>
    <w:tmpl w:val="DB44736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nsid w:val="27065031"/>
    <w:multiLevelType w:val="hybridMultilevel"/>
    <w:tmpl w:val="8A0EAAC8"/>
    <w:lvl w:ilvl="0" w:tplc="041B0017">
      <w:start w:val="1"/>
      <w:numFmt w:val="lowerLetter"/>
      <w:lvlText w:val="%1)"/>
      <w:lvlJc w:val="left"/>
      <w:pPr>
        <w:ind w:left="1004" w:hanging="360"/>
      </w:pPr>
    </w:lvl>
    <w:lvl w:ilvl="1" w:tplc="041B0019">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35">
    <w:nsid w:val="2960153F"/>
    <w:multiLevelType w:val="hybridMultilevel"/>
    <w:tmpl w:val="86B0B3E4"/>
    <w:lvl w:ilvl="0" w:tplc="EAEE3B50">
      <w:start w:val="4"/>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nsid w:val="298E5F6C"/>
    <w:multiLevelType w:val="hybridMultilevel"/>
    <w:tmpl w:val="07B04C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nsid w:val="2A425BC3"/>
    <w:multiLevelType w:val="hybridMultilevel"/>
    <w:tmpl w:val="68EA6BB2"/>
    <w:lvl w:ilvl="0" w:tplc="9C04F298">
      <w:start w:val="1"/>
      <w:numFmt w:val="bullet"/>
      <w:lvlText w:val="-"/>
      <w:lvlJc w:val="left"/>
      <w:pPr>
        <w:ind w:left="1080" w:hanging="360"/>
      </w:pPr>
      <w:rPr>
        <w:rFonts w:ascii="Calibri" w:eastAsiaTheme="minorHAnsi" w:hAnsi="Calibri" w:cstheme="minorBid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8">
    <w:nsid w:val="2A7A4597"/>
    <w:multiLevelType w:val="hybridMultilevel"/>
    <w:tmpl w:val="DE8E68E2"/>
    <w:lvl w:ilvl="0" w:tplc="A3CEADF6">
      <w:start w:val="1"/>
      <w:numFmt w:val="lowerLetter"/>
      <w:lvlText w:val="%1)"/>
      <w:lvlJc w:val="left"/>
      <w:pPr>
        <w:ind w:left="720" w:hanging="360"/>
      </w:pPr>
      <w:rPr>
        <w:rFonts w:cs="Calibr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24E601E4">
      <w:start w:val="1"/>
      <w:numFmt w:val="decimal"/>
      <w:lvlText w:val="%4."/>
      <w:lvlJc w:val="left"/>
      <w:pPr>
        <w:ind w:left="2880" w:hanging="360"/>
      </w:pPr>
      <w:rPr>
        <w:b/>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9">
    <w:nsid w:val="2C420A26"/>
    <w:multiLevelType w:val="hybridMultilevel"/>
    <w:tmpl w:val="1570AE9E"/>
    <w:lvl w:ilvl="0" w:tplc="041B0001">
      <w:start w:val="1"/>
      <w:numFmt w:val="bullet"/>
      <w:lvlText w:val=""/>
      <w:lvlJc w:val="left"/>
      <w:pPr>
        <w:ind w:left="720" w:hanging="360"/>
      </w:pPr>
      <w:rPr>
        <w:rFonts w:ascii="Symbol" w:hAnsi="Symbol" w:hint="default"/>
      </w:rPr>
    </w:lvl>
    <w:lvl w:ilvl="1" w:tplc="973C4FBE">
      <w:numFmt w:val="bullet"/>
      <w:lvlText w:val="•"/>
      <w:lvlJc w:val="left"/>
      <w:pPr>
        <w:ind w:left="1785" w:hanging="705"/>
      </w:pPr>
      <w:rPr>
        <w:rFonts w:ascii="Calibri" w:eastAsiaTheme="minorHAnsi" w:hAnsi="Calibri" w:cstheme="minorBidi"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nsid w:val="2E4833F7"/>
    <w:multiLevelType w:val="hybridMultilevel"/>
    <w:tmpl w:val="A360288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2EE96CC6"/>
    <w:multiLevelType w:val="hybridMultilevel"/>
    <w:tmpl w:val="6418501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nsid w:val="30074B7C"/>
    <w:multiLevelType w:val="hybridMultilevel"/>
    <w:tmpl w:val="EF4AA4A0"/>
    <w:lvl w:ilvl="0" w:tplc="7E1C7EC6">
      <w:start w:val="1"/>
      <w:numFmt w:val="decimal"/>
      <w:lvlText w:val="%1."/>
      <w:lvlJc w:val="left"/>
      <w:pPr>
        <w:ind w:left="4608" w:hanging="360"/>
      </w:pPr>
      <w:rPr>
        <w:rFonts w:hint="default"/>
      </w:rPr>
    </w:lvl>
    <w:lvl w:ilvl="1" w:tplc="041B0019" w:tentative="1">
      <w:start w:val="1"/>
      <w:numFmt w:val="lowerLetter"/>
      <w:lvlText w:val="%2."/>
      <w:lvlJc w:val="left"/>
      <w:pPr>
        <w:ind w:left="5328" w:hanging="360"/>
      </w:pPr>
    </w:lvl>
    <w:lvl w:ilvl="2" w:tplc="041B001B" w:tentative="1">
      <w:start w:val="1"/>
      <w:numFmt w:val="lowerRoman"/>
      <w:lvlText w:val="%3."/>
      <w:lvlJc w:val="right"/>
      <w:pPr>
        <w:ind w:left="6048" w:hanging="180"/>
      </w:pPr>
    </w:lvl>
    <w:lvl w:ilvl="3" w:tplc="041B000F" w:tentative="1">
      <w:start w:val="1"/>
      <w:numFmt w:val="decimal"/>
      <w:lvlText w:val="%4."/>
      <w:lvlJc w:val="left"/>
      <w:pPr>
        <w:ind w:left="6768" w:hanging="360"/>
      </w:pPr>
    </w:lvl>
    <w:lvl w:ilvl="4" w:tplc="041B0019" w:tentative="1">
      <w:start w:val="1"/>
      <w:numFmt w:val="lowerLetter"/>
      <w:lvlText w:val="%5."/>
      <w:lvlJc w:val="left"/>
      <w:pPr>
        <w:ind w:left="7488" w:hanging="360"/>
      </w:pPr>
    </w:lvl>
    <w:lvl w:ilvl="5" w:tplc="041B001B" w:tentative="1">
      <w:start w:val="1"/>
      <w:numFmt w:val="lowerRoman"/>
      <w:lvlText w:val="%6."/>
      <w:lvlJc w:val="right"/>
      <w:pPr>
        <w:ind w:left="8208" w:hanging="180"/>
      </w:pPr>
    </w:lvl>
    <w:lvl w:ilvl="6" w:tplc="041B000F" w:tentative="1">
      <w:start w:val="1"/>
      <w:numFmt w:val="decimal"/>
      <w:lvlText w:val="%7."/>
      <w:lvlJc w:val="left"/>
      <w:pPr>
        <w:ind w:left="8928" w:hanging="360"/>
      </w:pPr>
    </w:lvl>
    <w:lvl w:ilvl="7" w:tplc="041B0019" w:tentative="1">
      <w:start w:val="1"/>
      <w:numFmt w:val="lowerLetter"/>
      <w:lvlText w:val="%8."/>
      <w:lvlJc w:val="left"/>
      <w:pPr>
        <w:ind w:left="9648" w:hanging="360"/>
      </w:pPr>
    </w:lvl>
    <w:lvl w:ilvl="8" w:tplc="041B001B" w:tentative="1">
      <w:start w:val="1"/>
      <w:numFmt w:val="lowerRoman"/>
      <w:lvlText w:val="%9."/>
      <w:lvlJc w:val="right"/>
      <w:pPr>
        <w:ind w:left="10368" w:hanging="180"/>
      </w:pPr>
    </w:lvl>
  </w:abstractNum>
  <w:abstractNum w:abstractNumId="43">
    <w:nsid w:val="31D16C8B"/>
    <w:multiLevelType w:val="hybridMultilevel"/>
    <w:tmpl w:val="86224D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nsid w:val="33DA5F0D"/>
    <w:multiLevelType w:val="hybridMultilevel"/>
    <w:tmpl w:val="1F2E7D3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nsid w:val="37D80D83"/>
    <w:multiLevelType w:val="hybridMultilevel"/>
    <w:tmpl w:val="88524DF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nsid w:val="39703DFD"/>
    <w:multiLevelType w:val="hybridMultilevel"/>
    <w:tmpl w:val="C040D562"/>
    <w:lvl w:ilvl="0" w:tplc="041B0001">
      <w:start w:val="1"/>
      <w:numFmt w:val="bullet"/>
      <w:lvlText w:val=""/>
      <w:lvlJc w:val="left"/>
      <w:pPr>
        <w:ind w:left="720" w:hanging="360"/>
      </w:pPr>
      <w:rPr>
        <w:rFonts w:ascii="Symbol" w:hAnsi="Symbol" w:hint="default"/>
      </w:rPr>
    </w:lvl>
    <w:lvl w:ilvl="1" w:tplc="7F38200C">
      <w:numFmt w:val="bullet"/>
      <w:lvlText w:val="•"/>
      <w:lvlJc w:val="left"/>
      <w:pPr>
        <w:ind w:left="1785" w:hanging="705"/>
      </w:pPr>
      <w:rPr>
        <w:rFonts w:ascii="Calibri" w:eastAsiaTheme="minorHAnsi" w:hAnsi="Calibri" w:cstheme="minorHAnsi"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nsid w:val="39E00183"/>
    <w:multiLevelType w:val="hybridMultilevel"/>
    <w:tmpl w:val="6BD41C38"/>
    <w:lvl w:ilvl="0" w:tplc="796A6A66">
      <w:start w:val="1"/>
      <w:numFmt w:val="lowerLetter"/>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nsid w:val="3A7278B0"/>
    <w:multiLevelType w:val="hybridMultilevel"/>
    <w:tmpl w:val="19DA428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nsid w:val="3BB95914"/>
    <w:multiLevelType w:val="hybridMultilevel"/>
    <w:tmpl w:val="570CB9C8"/>
    <w:lvl w:ilvl="0" w:tplc="D1A8BF3C">
      <w:numFmt w:val="bullet"/>
      <w:lvlText w:val="-"/>
      <w:lvlJc w:val="left"/>
      <w:pPr>
        <w:ind w:left="720" w:hanging="360"/>
      </w:pPr>
      <w:rPr>
        <w:rFonts w:ascii="Arial" w:eastAsia="Times New Roman" w:hAnsi="Arial" w:cs="Arial" w:hint="default"/>
        <w:color w:val="4EB7A8"/>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nsid w:val="3C37466B"/>
    <w:multiLevelType w:val="hybridMultilevel"/>
    <w:tmpl w:val="7324C1D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
    <w:nsid w:val="413D068B"/>
    <w:multiLevelType w:val="hybridMultilevel"/>
    <w:tmpl w:val="4148C2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nsid w:val="418379C3"/>
    <w:multiLevelType w:val="hybridMultilevel"/>
    <w:tmpl w:val="DB1E98A8"/>
    <w:lvl w:ilvl="0" w:tplc="5F84DD24">
      <w:start w:val="1"/>
      <w:numFmt w:val="bullet"/>
      <w:lvlText w:val="&gt;"/>
      <w:lvlJc w:val="left"/>
      <w:pPr>
        <w:ind w:left="720" w:hanging="360"/>
      </w:pPr>
      <w:rPr>
        <w:rFonts w:ascii="Symbol" w:hAnsi="Symbol" w:hint="default"/>
        <w:color w:val="4EB7A8"/>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nsid w:val="4520134C"/>
    <w:multiLevelType w:val="hybridMultilevel"/>
    <w:tmpl w:val="093EFBDA"/>
    <w:lvl w:ilvl="0" w:tplc="041B0001">
      <w:start w:val="1"/>
      <w:numFmt w:val="bullet"/>
      <w:lvlText w:val=""/>
      <w:lvlJc w:val="left"/>
      <w:pPr>
        <w:ind w:left="1068" w:hanging="360"/>
      </w:pPr>
      <w:rPr>
        <w:rFonts w:ascii="Symbol" w:hAnsi="Symbo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54">
    <w:nsid w:val="45312300"/>
    <w:multiLevelType w:val="hybridMultilevel"/>
    <w:tmpl w:val="5DCCF4FA"/>
    <w:lvl w:ilvl="0" w:tplc="86862128">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5">
    <w:nsid w:val="45BF06A2"/>
    <w:multiLevelType w:val="hybridMultilevel"/>
    <w:tmpl w:val="97B0E076"/>
    <w:lvl w:ilvl="0" w:tplc="79A4E58A">
      <w:start w:val="1"/>
      <w:numFmt w:val="lowerLetter"/>
      <w:lvlText w:val="%1."/>
      <w:lvlJc w:val="left"/>
      <w:pPr>
        <w:ind w:left="1069" w:hanging="360"/>
      </w:pPr>
      <w:rPr>
        <w:rFonts w:hint="default"/>
        <w:b/>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56">
    <w:nsid w:val="4678382F"/>
    <w:multiLevelType w:val="hybridMultilevel"/>
    <w:tmpl w:val="6298E6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nsid w:val="47666086"/>
    <w:multiLevelType w:val="hybridMultilevel"/>
    <w:tmpl w:val="7DB2AF9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nsid w:val="4A666503"/>
    <w:multiLevelType w:val="hybridMultilevel"/>
    <w:tmpl w:val="F30A729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nsid w:val="4AD474B7"/>
    <w:multiLevelType w:val="hybridMultilevel"/>
    <w:tmpl w:val="B9CAF48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nsid w:val="4BE85B37"/>
    <w:multiLevelType w:val="hybridMultilevel"/>
    <w:tmpl w:val="4CE8F1C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1">
    <w:nsid w:val="4C61775C"/>
    <w:multiLevelType w:val="hybridMultilevel"/>
    <w:tmpl w:val="C51E93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2">
    <w:nsid w:val="4ED574DE"/>
    <w:multiLevelType w:val="hybridMultilevel"/>
    <w:tmpl w:val="65606A5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nsid w:val="4FEF4FAE"/>
    <w:multiLevelType w:val="hybridMultilevel"/>
    <w:tmpl w:val="4DD0867E"/>
    <w:lvl w:ilvl="0" w:tplc="3724A8EE">
      <w:start w:val="5"/>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4">
    <w:nsid w:val="52332C7E"/>
    <w:multiLevelType w:val="hybridMultilevel"/>
    <w:tmpl w:val="DBD2BF3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nsid w:val="52781362"/>
    <w:multiLevelType w:val="hybridMultilevel"/>
    <w:tmpl w:val="70AAB7CC"/>
    <w:lvl w:ilvl="0" w:tplc="5F84DD24">
      <w:start w:val="1"/>
      <w:numFmt w:val="bullet"/>
      <w:lvlText w:val="&gt;"/>
      <w:lvlJc w:val="left"/>
      <w:pPr>
        <w:ind w:left="720" w:hanging="360"/>
      </w:pPr>
      <w:rPr>
        <w:rFonts w:ascii="Symbol" w:hAnsi="Symbol" w:hint="default"/>
        <w:color w:val="4EB7A8"/>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6">
    <w:nsid w:val="53371E6B"/>
    <w:multiLevelType w:val="hybridMultilevel"/>
    <w:tmpl w:val="5192C6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7">
    <w:nsid w:val="549B0B34"/>
    <w:multiLevelType w:val="hybridMultilevel"/>
    <w:tmpl w:val="0024BD16"/>
    <w:lvl w:ilvl="0" w:tplc="9C04F298">
      <w:start w:val="1"/>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8">
    <w:nsid w:val="56565C58"/>
    <w:multiLevelType w:val="hybridMultilevel"/>
    <w:tmpl w:val="DD189A14"/>
    <w:lvl w:ilvl="0" w:tplc="041B0001">
      <w:start w:val="1"/>
      <w:numFmt w:val="bullet"/>
      <w:lvlText w:val=""/>
      <w:lvlJc w:val="left"/>
      <w:pPr>
        <w:ind w:left="2700" w:hanging="360"/>
      </w:pPr>
      <w:rPr>
        <w:rFonts w:ascii="Symbol" w:hAnsi="Symbol" w:hint="default"/>
      </w:rPr>
    </w:lvl>
    <w:lvl w:ilvl="1" w:tplc="041B0003" w:tentative="1">
      <w:start w:val="1"/>
      <w:numFmt w:val="bullet"/>
      <w:lvlText w:val="o"/>
      <w:lvlJc w:val="left"/>
      <w:pPr>
        <w:ind w:left="3420" w:hanging="360"/>
      </w:pPr>
      <w:rPr>
        <w:rFonts w:ascii="Courier New" w:hAnsi="Courier New" w:cs="Courier New" w:hint="default"/>
      </w:rPr>
    </w:lvl>
    <w:lvl w:ilvl="2" w:tplc="041B0005" w:tentative="1">
      <w:start w:val="1"/>
      <w:numFmt w:val="bullet"/>
      <w:lvlText w:val=""/>
      <w:lvlJc w:val="left"/>
      <w:pPr>
        <w:ind w:left="4140" w:hanging="360"/>
      </w:pPr>
      <w:rPr>
        <w:rFonts w:ascii="Wingdings" w:hAnsi="Wingdings" w:hint="default"/>
      </w:rPr>
    </w:lvl>
    <w:lvl w:ilvl="3" w:tplc="041B0001" w:tentative="1">
      <w:start w:val="1"/>
      <w:numFmt w:val="bullet"/>
      <w:lvlText w:val=""/>
      <w:lvlJc w:val="left"/>
      <w:pPr>
        <w:ind w:left="4860" w:hanging="360"/>
      </w:pPr>
      <w:rPr>
        <w:rFonts w:ascii="Symbol" w:hAnsi="Symbol" w:hint="default"/>
      </w:rPr>
    </w:lvl>
    <w:lvl w:ilvl="4" w:tplc="041B0003" w:tentative="1">
      <w:start w:val="1"/>
      <w:numFmt w:val="bullet"/>
      <w:lvlText w:val="o"/>
      <w:lvlJc w:val="left"/>
      <w:pPr>
        <w:ind w:left="5580" w:hanging="360"/>
      </w:pPr>
      <w:rPr>
        <w:rFonts w:ascii="Courier New" w:hAnsi="Courier New" w:cs="Courier New" w:hint="default"/>
      </w:rPr>
    </w:lvl>
    <w:lvl w:ilvl="5" w:tplc="041B0005" w:tentative="1">
      <w:start w:val="1"/>
      <w:numFmt w:val="bullet"/>
      <w:lvlText w:val=""/>
      <w:lvlJc w:val="left"/>
      <w:pPr>
        <w:ind w:left="6300" w:hanging="360"/>
      </w:pPr>
      <w:rPr>
        <w:rFonts w:ascii="Wingdings" w:hAnsi="Wingdings" w:hint="default"/>
      </w:rPr>
    </w:lvl>
    <w:lvl w:ilvl="6" w:tplc="041B0001" w:tentative="1">
      <w:start w:val="1"/>
      <w:numFmt w:val="bullet"/>
      <w:lvlText w:val=""/>
      <w:lvlJc w:val="left"/>
      <w:pPr>
        <w:ind w:left="7020" w:hanging="360"/>
      </w:pPr>
      <w:rPr>
        <w:rFonts w:ascii="Symbol" w:hAnsi="Symbol" w:hint="default"/>
      </w:rPr>
    </w:lvl>
    <w:lvl w:ilvl="7" w:tplc="041B0003" w:tentative="1">
      <w:start w:val="1"/>
      <w:numFmt w:val="bullet"/>
      <w:lvlText w:val="o"/>
      <w:lvlJc w:val="left"/>
      <w:pPr>
        <w:ind w:left="7740" w:hanging="360"/>
      </w:pPr>
      <w:rPr>
        <w:rFonts w:ascii="Courier New" w:hAnsi="Courier New" w:cs="Courier New" w:hint="default"/>
      </w:rPr>
    </w:lvl>
    <w:lvl w:ilvl="8" w:tplc="041B0005" w:tentative="1">
      <w:start w:val="1"/>
      <w:numFmt w:val="bullet"/>
      <w:lvlText w:val=""/>
      <w:lvlJc w:val="left"/>
      <w:pPr>
        <w:ind w:left="8460" w:hanging="360"/>
      </w:pPr>
      <w:rPr>
        <w:rFonts w:ascii="Wingdings" w:hAnsi="Wingdings" w:hint="default"/>
      </w:rPr>
    </w:lvl>
  </w:abstractNum>
  <w:abstractNum w:abstractNumId="69">
    <w:nsid w:val="5C8A5E80"/>
    <w:multiLevelType w:val="hybridMultilevel"/>
    <w:tmpl w:val="784EB65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nsid w:val="5F921DA6"/>
    <w:multiLevelType w:val="hybridMultilevel"/>
    <w:tmpl w:val="2D162E30"/>
    <w:lvl w:ilvl="0" w:tplc="5F84DD24">
      <w:start w:val="1"/>
      <w:numFmt w:val="bullet"/>
      <w:lvlText w:val="&gt;"/>
      <w:lvlJc w:val="left"/>
      <w:pPr>
        <w:ind w:left="1080" w:hanging="360"/>
      </w:pPr>
      <w:rPr>
        <w:rFonts w:ascii="Symbol" w:hAnsi="Symbol" w:hint="default"/>
        <w:color w:val="4EB7A8"/>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71">
    <w:nsid w:val="608D5297"/>
    <w:multiLevelType w:val="hybridMultilevel"/>
    <w:tmpl w:val="630E758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2">
    <w:nsid w:val="61F52CC9"/>
    <w:multiLevelType w:val="hybridMultilevel"/>
    <w:tmpl w:val="2DB4E0DE"/>
    <w:lvl w:ilvl="0" w:tplc="5F84DD24">
      <w:start w:val="1"/>
      <w:numFmt w:val="bullet"/>
      <w:lvlText w:val="&gt;"/>
      <w:lvlJc w:val="left"/>
      <w:pPr>
        <w:ind w:left="1429" w:hanging="360"/>
      </w:pPr>
      <w:rPr>
        <w:rFonts w:ascii="Symbol" w:hAnsi="Symbol" w:hint="default"/>
        <w:color w:val="4EB7A8"/>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73">
    <w:nsid w:val="62354C7A"/>
    <w:multiLevelType w:val="hybridMultilevel"/>
    <w:tmpl w:val="41862F74"/>
    <w:lvl w:ilvl="0" w:tplc="5F84DD24">
      <w:start w:val="1"/>
      <w:numFmt w:val="bullet"/>
      <w:lvlText w:val="&gt;"/>
      <w:lvlJc w:val="left"/>
      <w:pPr>
        <w:ind w:left="720" w:hanging="360"/>
      </w:pPr>
      <w:rPr>
        <w:rFonts w:ascii="Symbol" w:hAnsi="Symbol" w:hint="default"/>
        <w:color w:val="4EB7A8"/>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4">
    <w:nsid w:val="62E0670C"/>
    <w:multiLevelType w:val="hybridMultilevel"/>
    <w:tmpl w:val="ED9897E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nsid w:val="634935A9"/>
    <w:multiLevelType w:val="hybridMultilevel"/>
    <w:tmpl w:val="FDAA157A"/>
    <w:lvl w:ilvl="0" w:tplc="938A899E">
      <w:start w:val="1"/>
      <w:numFmt w:val="bullet"/>
      <w:pStyle w:val="Bulletslevel1"/>
      <w:lvlText w:val=""/>
      <w:lvlJc w:val="left"/>
      <w:pPr>
        <w:ind w:left="720" w:hanging="360"/>
      </w:pPr>
      <w:rPr>
        <w:rFonts w:ascii="Symbol" w:hAnsi="Symbol" w:hint="default"/>
        <w:b w:val="0"/>
        <w:i w:val="0"/>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66E075A0"/>
    <w:multiLevelType w:val="hybridMultilevel"/>
    <w:tmpl w:val="BD38B80A"/>
    <w:lvl w:ilvl="0" w:tplc="5F84DD24">
      <w:start w:val="1"/>
      <w:numFmt w:val="bullet"/>
      <w:lvlText w:val="&gt;"/>
      <w:lvlJc w:val="left"/>
      <w:pPr>
        <w:ind w:left="1080" w:hanging="360"/>
      </w:pPr>
      <w:rPr>
        <w:rFonts w:ascii="Symbol" w:hAnsi="Symbol" w:hint="default"/>
        <w:color w:val="4EB7A8"/>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77">
    <w:nsid w:val="68585314"/>
    <w:multiLevelType w:val="hybridMultilevel"/>
    <w:tmpl w:val="BBBE0FB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8">
    <w:nsid w:val="69937971"/>
    <w:multiLevelType w:val="hybridMultilevel"/>
    <w:tmpl w:val="935E1980"/>
    <w:lvl w:ilvl="0" w:tplc="CA105BF8">
      <w:start w:val="1"/>
      <w:numFmt w:val="lowerLetter"/>
      <w:lvlText w:val="%1)"/>
      <w:lvlJc w:val="left"/>
      <w:pPr>
        <w:tabs>
          <w:tab w:val="num" w:pos="360"/>
        </w:tabs>
        <w:ind w:left="360" w:hanging="360"/>
      </w:pPr>
      <w:rPr>
        <w:rFonts w:ascii="Times New Roman" w:eastAsia="Times New Roman" w:hAnsi="Times New Roman" w:cs="Times New Roman"/>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79">
    <w:nsid w:val="6C4030FF"/>
    <w:multiLevelType w:val="singleLevel"/>
    <w:tmpl w:val="A184D140"/>
    <w:lvl w:ilvl="0">
      <w:start w:val="1"/>
      <w:numFmt w:val="bullet"/>
      <w:pStyle w:val="Zoznamsodrkami2"/>
      <w:lvlText w:val="-"/>
      <w:lvlJc w:val="left"/>
      <w:pPr>
        <w:tabs>
          <w:tab w:val="num" w:pos="680"/>
        </w:tabs>
        <w:ind w:left="680" w:hanging="340"/>
      </w:pPr>
      <w:rPr>
        <w:rFonts w:ascii="9999999" w:hAnsi="9999999" w:cs="Courier New" w:hint="default"/>
      </w:rPr>
    </w:lvl>
  </w:abstractNum>
  <w:abstractNum w:abstractNumId="80">
    <w:nsid w:val="6E417C9E"/>
    <w:multiLevelType w:val="hybridMultilevel"/>
    <w:tmpl w:val="2F1E1048"/>
    <w:lvl w:ilvl="0" w:tplc="4DC85E46">
      <w:start w:val="1"/>
      <w:numFmt w:val="decimal"/>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81">
    <w:nsid w:val="6E63134C"/>
    <w:multiLevelType w:val="hybridMultilevel"/>
    <w:tmpl w:val="1174E41E"/>
    <w:lvl w:ilvl="0" w:tplc="360E0ED2">
      <w:start w:val="1"/>
      <w:numFmt w:val="decimal"/>
      <w:lvlText w:val="%1."/>
      <w:lvlJc w:val="left"/>
      <w:pPr>
        <w:ind w:left="720" w:hanging="360"/>
      </w:pPr>
      <w:rPr>
        <w:rFonts w:asciiTheme="minorHAnsi" w:eastAsiaTheme="minorHAnsi" w:hAnsiTheme="minorHAnsi" w:cstheme="minorBid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2">
    <w:nsid w:val="6F027AE7"/>
    <w:multiLevelType w:val="hybridMultilevel"/>
    <w:tmpl w:val="1F2E7D3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3">
    <w:nsid w:val="701A5C41"/>
    <w:multiLevelType w:val="hybridMultilevel"/>
    <w:tmpl w:val="A542660E"/>
    <w:lvl w:ilvl="0" w:tplc="CF6A8A0E">
      <w:start w:val="110"/>
      <w:numFmt w:val="bullet"/>
      <w:lvlText w:val="-"/>
      <w:lvlJc w:val="left"/>
      <w:pPr>
        <w:ind w:left="720" w:hanging="360"/>
      </w:pPr>
      <w:rPr>
        <w:rFonts w:ascii="Times New Roman" w:eastAsiaTheme="minorHAns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4">
    <w:nsid w:val="711C154E"/>
    <w:multiLevelType w:val="hybridMultilevel"/>
    <w:tmpl w:val="D7BC04C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5">
    <w:nsid w:val="71397762"/>
    <w:multiLevelType w:val="hybridMultilevel"/>
    <w:tmpl w:val="88080766"/>
    <w:lvl w:ilvl="0" w:tplc="5F84DD24">
      <w:start w:val="1"/>
      <w:numFmt w:val="bullet"/>
      <w:lvlText w:val="&gt;"/>
      <w:lvlJc w:val="left"/>
      <w:pPr>
        <w:ind w:left="720" w:hanging="360"/>
      </w:pPr>
      <w:rPr>
        <w:rFonts w:ascii="Symbol" w:hAnsi="Symbol" w:hint="default"/>
        <w:color w:val="4EB7A8"/>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nsid w:val="756753D3"/>
    <w:multiLevelType w:val="hybridMultilevel"/>
    <w:tmpl w:val="1A5EC7E8"/>
    <w:lvl w:ilvl="0" w:tplc="EAEE3B50">
      <w:start w:val="4"/>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7">
    <w:nsid w:val="762712A8"/>
    <w:multiLevelType w:val="hybridMultilevel"/>
    <w:tmpl w:val="E334F08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8">
    <w:nsid w:val="766B30A2"/>
    <w:multiLevelType w:val="hybridMultilevel"/>
    <w:tmpl w:val="CDACC98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9">
    <w:nsid w:val="76CB0E8D"/>
    <w:multiLevelType w:val="hybridMultilevel"/>
    <w:tmpl w:val="BE16CB30"/>
    <w:lvl w:ilvl="0" w:tplc="EAEE3B50">
      <w:start w:val="4"/>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0">
    <w:nsid w:val="76EA2FA7"/>
    <w:multiLevelType w:val="hybridMultilevel"/>
    <w:tmpl w:val="A1D05AA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nsid w:val="77512653"/>
    <w:multiLevelType w:val="hybridMultilevel"/>
    <w:tmpl w:val="FCD29D1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2">
    <w:nsid w:val="78EF4758"/>
    <w:multiLevelType w:val="hybridMultilevel"/>
    <w:tmpl w:val="8FE26E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3">
    <w:nsid w:val="78FA6AD9"/>
    <w:multiLevelType w:val="hybridMultilevel"/>
    <w:tmpl w:val="97BC9D8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4">
    <w:nsid w:val="792A0665"/>
    <w:multiLevelType w:val="hybridMultilevel"/>
    <w:tmpl w:val="DC6E26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5">
    <w:nsid w:val="7ACB21B6"/>
    <w:multiLevelType w:val="hybridMultilevel"/>
    <w:tmpl w:val="D2D825C8"/>
    <w:lvl w:ilvl="0" w:tplc="041B0001">
      <w:start w:val="1"/>
      <w:numFmt w:val="bullet"/>
      <w:lvlText w:val=""/>
      <w:lvlJc w:val="left"/>
      <w:pPr>
        <w:ind w:left="720" w:hanging="360"/>
      </w:pPr>
      <w:rPr>
        <w:rFonts w:ascii="Symbol" w:hAnsi="Symbol" w:hint="default"/>
        <w:color w:val="4EB7A8"/>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6">
    <w:nsid w:val="7C896BE8"/>
    <w:multiLevelType w:val="hybridMultilevel"/>
    <w:tmpl w:val="00D07CB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7">
    <w:nsid w:val="7CDA1387"/>
    <w:multiLevelType w:val="hybridMultilevel"/>
    <w:tmpl w:val="A8E84044"/>
    <w:lvl w:ilvl="0" w:tplc="F5A6782C">
      <w:start w:val="1"/>
      <w:numFmt w:val="lowerLetter"/>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8">
    <w:nsid w:val="7F6066DE"/>
    <w:multiLevelType w:val="hybridMultilevel"/>
    <w:tmpl w:val="38A0A0C2"/>
    <w:lvl w:ilvl="0" w:tplc="EAEE3B50">
      <w:start w:val="4"/>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9">
    <w:nsid w:val="7FB4747C"/>
    <w:multiLevelType w:val="hybridMultilevel"/>
    <w:tmpl w:val="2648EC82"/>
    <w:lvl w:ilvl="0" w:tplc="041B0001">
      <w:start w:val="1"/>
      <w:numFmt w:val="bullet"/>
      <w:lvlText w:val=""/>
      <w:lvlJc w:val="left"/>
      <w:pPr>
        <w:ind w:left="720" w:hanging="360"/>
      </w:pPr>
      <w:rPr>
        <w:rFonts w:ascii="Symbol" w:hAnsi="Symbol" w:hint="default"/>
        <w:color w:val="4EB7A8"/>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22"/>
  </w:num>
  <w:num w:numId="2">
    <w:abstractNumId w:val="16"/>
  </w:num>
  <w:num w:numId="3">
    <w:abstractNumId w:val="53"/>
  </w:num>
  <w:num w:numId="4">
    <w:abstractNumId w:val="23"/>
  </w:num>
  <w:num w:numId="5">
    <w:abstractNumId w:val="51"/>
  </w:num>
  <w:num w:numId="6">
    <w:abstractNumId w:val="41"/>
  </w:num>
  <w:num w:numId="7">
    <w:abstractNumId w:val="97"/>
  </w:num>
  <w:num w:numId="8">
    <w:abstractNumId w:val="47"/>
  </w:num>
  <w:num w:numId="9">
    <w:abstractNumId w:val="40"/>
  </w:num>
  <w:num w:numId="10">
    <w:abstractNumId w:val="83"/>
  </w:num>
  <w:num w:numId="11">
    <w:abstractNumId w:val="39"/>
  </w:num>
  <w:num w:numId="1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5"/>
  </w:num>
  <w:num w:numId="14">
    <w:abstractNumId w:val="86"/>
  </w:num>
  <w:num w:numId="15">
    <w:abstractNumId w:val="13"/>
  </w:num>
  <w:num w:numId="16">
    <w:abstractNumId w:val="6"/>
  </w:num>
  <w:num w:numId="17">
    <w:abstractNumId w:val="89"/>
  </w:num>
  <w:num w:numId="18">
    <w:abstractNumId w:val="35"/>
  </w:num>
  <w:num w:numId="19">
    <w:abstractNumId w:val="98"/>
  </w:num>
  <w:num w:numId="20">
    <w:abstractNumId w:val="12"/>
  </w:num>
  <w:num w:numId="21">
    <w:abstractNumId w:val="34"/>
  </w:num>
  <w:num w:numId="22">
    <w:abstractNumId w:val="5"/>
  </w:num>
  <w:num w:numId="23">
    <w:abstractNumId w:val="24"/>
  </w:num>
  <w:num w:numId="24">
    <w:abstractNumId w:val="29"/>
  </w:num>
  <w:num w:numId="25">
    <w:abstractNumId w:val="62"/>
  </w:num>
  <w:num w:numId="26">
    <w:abstractNumId w:val="56"/>
  </w:num>
  <w:num w:numId="27">
    <w:abstractNumId w:val="46"/>
  </w:num>
  <w:num w:numId="28">
    <w:abstractNumId w:val="14"/>
  </w:num>
  <w:num w:numId="29">
    <w:abstractNumId w:val="59"/>
  </w:num>
  <w:num w:numId="30">
    <w:abstractNumId w:val="90"/>
  </w:num>
  <w:num w:numId="31">
    <w:abstractNumId w:val="64"/>
  </w:num>
  <w:num w:numId="32">
    <w:abstractNumId w:val="48"/>
  </w:num>
  <w:num w:numId="33">
    <w:abstractNumId w:val="30"/>
  </w:num>
  <w:num w:numId="34">
    <w:abstractNumId w:val="66"/>
  </w:num>
  <w:num w:numId="35">
    <w:abstractNumId w:val="77"/>
  </w:num>
  <w:num w:numId="36">
    <w:abstractNumId w:val="92"/>
  </w:num>
  <w:num w:numId="37">
    <w:abstractNumId w:val="94"/>
  </w:num>
  <w:num w:numId="38">
    <w:abstractNumId w:val="2"/>
  </w:num>
  <w:num w:numId="39">
    <w:abstractNumId w:val="4"/>
  </w:num>
  <w:num w:numId="40">
    <w:abstractNumId w:val="27"/>
  </w:num>
  <w:num w:numId="41">
    <w:abstractNumId w:val="88"/>
  </w:num>
  <w:num w:numId="42">
    <w:abstractNumId w:val="61"/>
  </w:num>
  <w:num w:numId="43">
    <w:abstractNumId w:val="33"/>
  </w:num>
  <w:num w:numId="44">
    <w:abstractNumId w:val="31"/>
  </w:num>
  <w:num w:numId="45">
    <w:abstractNumId w:val="15"/>
  </w:num>
  <w:num w:numId="46">
    <w:abstractNumId w:val="43"/>
  </w:num>
  <w:num w:numId="47">
    <w:abstractNumId w:val="1"/>
  </w:num>
  <w:num w:numId="48">
    <w:abstractNumId w:val="37"/>
  </w:num>
  <w:num w:numId="49">
    <w:abstractNumId w:val="67"/>
  </w:num>
  <w:num w:numId="50">
    <w:abstractNumId w:val="54"/>
  </w:num>
  <w:num w:numId="51">
    <w:abstractNumId w:val="96"/>
  </w:num>
  <w:num w:numId="52">
    <w:abstractNumId w:val="71"/>
  </w:num>
  <w:num w:numId="53">
    <w:abstractNumId w:val="81"/>
  </w:num>
  <w:num w:numId="54">
    <w:abstractNumId w:val="42"/>
  </w:num>
  <w:num w:numId="55">
    <w:abstractNumId w:val="19"/>
  </w:num>
  <w:num w:numId="56">
    <w:abstractNumId w:val="7"/>
  </w:num>
  <w:num w:numId="57">
    <w:abstractNumId w:val="20"/>
  </w:num>
  <w:num w:numId="58">
    <w:abstractNumId w:val="65"/>
  </w:num>
  <w:num w:numId="59">
    <w:abstractNumId w:val="55"/>
  </w:num>
  <w:num w:numId="60">
    <w:abstractNumId w:val="32"/>
  </w:num>
  <w:num w:numId="61">
    <w:abstractNumId w:val="80"/>
  </w:num>
  <w:num w:numId="62">
    <w:abstractNumId w:val="69"/>
  </w:num>
  <w:num w:numId="63">
    <w:abstractNumId w:val="93"/>
  </w:num>
  <w:num w:numId="64">
    <w:abstractNumId w:val="52"/>
  </w:num>
  <w:num w:numId="65">
    <w:abstractNumId w:val="0"/>
  </w:num>
  <w:num w:numId="66">
    <w:abstractNumId w:val="11"/>
  </w:num>
  <w:num w:numId="67">
    <w:abstractNumId w:val="44"/>
  </w:num>
  <w:num w:numId="68">
    <w:abstractNumId w:val="63"/>
  </w:num>
  <w:num w:numId="69">
    <w:abstractNumId w:val="76"/>
  </w:num>
  <w:num w:numId="70">
    <w:abstractNumId w:val="95"/>
  </w:num>
  <w:num w:numId="71">
    <w:abstractNumId w:val="25"/>
  </w:num>
  <w:num w:numId="72">
    <w:abstractNumId w:val="73"/>
  </w:num>
  <w:num w:numId="73">
    <w:abstractNumId w:val="82"/>
  </w:num>
  <w:num w:numId="74">
    <w:abstractNumId w:val="85"/>
  </w:num>
  <w:num w:numId="75">
    <w:abstractNumId w:val="70"/>
  </w:num>
  <w:num w:numId="76">
    <w:abstractNumId w:val="99"/>
  </w:num>
  <w:num w:numId="77">
    <w:abstractNumId w:val="72"/>
  </w:num>
  <w:num w:numId="78">
    <w:abstractNumId w:val="26"/>
  </w:num>
  <w:num w:numId="79">
    <w:abstractNumId w:val="3"/>
  </w:num>
  <w:num w:numId="80">
    <w:abstractNumId w:val="60"/>
  </w:num>
  <w:num w:numId="81">
    <w:abstractNumId w:val="91"/>
  </w:num>
  <w:num w:numId="82">
    <w:abstractNumId w:val="74"/>
  </w:num>
  <w:num w:numId="83">
    <w:abstractNumId w:val="18"/>
  </w:num>
  <w:num w:numId="84">
    <w:abstractNumId w:val="10"/>
  </w:num>
  <w:num w:numId="85">
    <w:abstractNumId w:val="79"/>
  </w:num>
  <w:num w:numId="86">
    <w:abstractNumId w:val="84"/>
  </w:num>
  <w:num w:numId="87">
    <w:abstractNumId w:val="21"/>
  </w:num>
  <w:num w:numId="88">
    <w:abstractNumId w:val="87"/>
  </w:num>
  <w:num w:numId="89">
    <w:abstractNumId w:val="50"/>
  </w:num>
  <w:num w:numId="90">
    <w:abstractNumId w:val="28"/>
  </w:num>
  <w:num w:numId="91">
    <w:abstractNumId w:val="68"/>
  </w:num>
  <w:num w:numId="92">
    <w:abstractNumId w:val="57"/>
  </w:num>
  <w:num w:numId="93">
    <w:abstractNumId w:val="17"/>
  </w:num>
  <w:num w:numId="94">
    <w:abstractNumId w:val="36"/>
  </w:num>
  <w:num w:numId="95">
    <w:abstractNumId w:val="45"/>
  </w:num>
  <w:num w:numId="96">
    <w:abstractNumId w:val="58"/>
  </w:num>
  <w:num w:numId="97">
    <w:abstractNumId w:val="22"/>
  </w:num>
  <w:num w:numId="98">
    <w:abstractNumId w:val="22"/>
  </w:num>
  <w:num w:numId="99">
    <w:abstractNumId w:val="22"/>
  </w:num>
  <w:num w:numId="100">
    <w:abstractNumId w:val="22"/>
  </w:num>
  <w:num w:numId="101">
    <w:abstractNumId w:val="22"/>
  </w:num>
  <w:num w:numId="102">
    <w:abstractNumId w:val="22"/>
  </w:num>
  <w:num w:numId="103">
    <w:abstractNumId w:val="22"/>
  </w:num>
  <w:num w:numId="104">
    <w:abstractNumId w:val="9"/>
  </w:num>
  <w:num w:numId="105">
    <w:abstractNumId w:val="78"/>
  </w:num>
  <w:num w:numId="106">
    <w:abstractNumId w:val="8"/>
  </w:num>
  <w:num w:numId="107">
    <w:abstractNumId w:val="49"/>
  </w:num>
  <w:numIdMacAtCleanup w:val="1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74D"/>
    <w:rsid w:val="0000056A"/>
    <w:rsid w:val="000018BA"/>
    <w:rsid w:val="00002396"/>
    <w:rsid w:val="000028F0"/>
    <w:rsid w:val="00003300"/>
    <w:rsid w:val="000038DD"/>
    <w:rsid w:val="00004329"/>
    <w:rsid w:val="0000446E"/>
    <w:rsid w:val="00006F44"/>
    <w:rsid w:val="00006F53"/>
    <w:rsid w:val="000076B0"/>
    <w:rsid w:val="000079E9"/>
    <w:rsid w:val="0001085F"/>
    <w:rsid w:val="00011915"/>
    <w:rsid w:val="00011C24"/>
    <w:rsid w:val="00011E41"/>
    <w:rsid w:val="000122E9"/>
    <w:rsid w:val="000133F7"/>
    <w:rsid w:val="00014FB9"/>
    <w:rsid w:val="000152A4"/>
    <w:rsid w:val="000155E9"/>
    <w:rsid w:val="00015918"/>
    <w:rsid w:val="000161AF"/>
    <w:rsid w:val="00016507"/>
    <w:rsid w:val="00016769"/>
    <w:rsid w:val="0002130D"/>
    <w:rsid w:val="00021446"/>
    <w:rsid w:val="00021CF8"/>
    <w:rsid w:val="0002352E"/>
    <w:rsid w:val="000237B2"/>
    <w:rsid w:val="000244F5"/>
    <w:rsid w:val="00025ED2"/>
    <w:rsid w:val="00026610"/>
    <w:rsid w:val="00027500"/>
    <w:rsid w:val="00027878"/>
    <w:rsid w:val="00027E8B"/>
    <w:rsid w:val="00027FB3"/>
    <w:rsid w:val="000314E2"/>
    <w:rsid w:val="0003184E"/>
    <w:rsid w:val="00031E69"/>
    <w:rsid w:val="00031E94"/>
    <w:rsid w:val="0003260E"/>
    <w:rsid w:val="000326DD"/>
    <w:rsid w:val="000329A8"/>
    <w:rsid w:val="00032B53"/>
    <w:rsid w:val="00033080"/>
    <w:rsid w:val="00034778"/>
    <w:rsid w:val="00034EE8"/>
    <w:rsid w:val="00035BB1"/>
    <w:rsid w:val="000361B2"/>
    <w:rsid w:val="00036666"/>
    <w:rsid w:val="0003718D"/>
    <w:rsid w:val="00037543"/>
    <w:rsid w:val="00040642"/>
    <w:rsid w:val="000408DD"/>
    <w:rsid w:val="00042D33"/>
    <w:rsid w:val="000439B2"/>
    <w:rsid w:val="0004570C"/>
    <w:rsid w:val="00046C66"/>
    <w:rsid w:val="00046D63"/>
    <w:rsid w:val="0004766A"/>
    <w:rsid w:val="000509FD"/>
    <w:rsid w:val="00054393"/>
    <w:rsid w:val="00054552"/>
    <w:rsid w:val="000549D4"/>
    <w:rsid w:val="00054EBC"/>
    <w:rsid w:val="00054EE8"/>
    <w:rsid w:val="0005574D"/>
    <w:rsid w:val="0005580B"/>
    <w:rsid w:val="00055B0E"/>
    <w:rsid w:val="00056996"/>
    <w:rsid w:val="00057159"/>
    <w:rsid w:val="000577D9"/>
    <w:rsid w:val="000579E7"/>
    <w:rsid w:val="00057C7B"/>
    <w:rsid w:val="00060EAB"/>
    <w:rsid w:val="0006138D"/>
    <w:rsid w:val="000617A8"/>
    <w:rsid w:val="000634DC"/>
    <w:rsid w:val="000645CA"/>
    <w:rsid w:val="00064D3E"/>
    <w:rsid w:val="00064DFD"/>
    <w:rsid w:val="000654B0"/>
    <w:rsid w:val="00067162"/>
    <w:rsid w:val="00067424"/>
    <w:rsid w:val="00067E20"/>
    <w:rsid w:val="00067FBB"/>
    <w:rsid w:val="000708FC"/>
    <w:rsid w:val="00073A84"/>
    <w:rsid w:val="000740F8"/>
    <w:rsid w:val="00074AD7"/>
    <w:rsid w:val="00074EDB"/>
    <w:rsid w:val="000754D1"/>
    <w:rsid w:val="0007654D"/>
    <w:rsid w:val="00077A77"/>
    <w:rsid w:val="0008028C"/>
    <w:rsid w:val="00081723"/>
    <w:rsid w:val="00081B9F"/>
    <w:rsid w:val="0008363D"/>
    <w:rsid w:val="00083916"/>
    <w:rsid w:val="00083C4D"/>
    <w:rsid w:val="00084F97"/>
    <w:rsid w:val="0008506C"/>
    <w:rsid w:val="000854E2"/>
    <w:rsid w:val="0008596E"/>
    <w:rsid w:val="000859F6"/>
    <w:rsid w:val="00085BE4"/>
    <w:rsid w:val="0008665B"/>
    <w:rsid w:val="00090CA1"/>
    <w:rsid w:val="000917F3"/>
    <w:rsid w:val="00091C9C"/>
    <w:rsid w:val="00093385"/>
    <w:rsid w:val="00093B96"/>
    <w:rsid w:val="000943EA"/>
    <w:rsid w:val="000944F9"/>
    <w:rsid w:val="000955B7"/>
    <w:rsid w:val="00095928"/>
    <w:rsid w:val="00096471"/>
    <w:rsid w:val="0009664A"/>
    <w:rsid w:val="000968D8"/>
    <w:rsid w:val="000969AC"/>
    <w:rsid w:val="00096ED9"/>
    <w:rsid w:val="00096F65"/>
    <w:rsid w:val="000976EF"/>
    <w:rsid w:val="00097E9D"/>
    <w:rsid w:val="000A009B"/>
    <w:rsid w:val="000A0EB6"/>
    <w:rsid w:val="000A1563"/>
    <w:rsid w:val="000A17C5"/>
    <w:rsid w:val="000A1E57"/>
    <w:rsid w:val="000A3044"/>
    <w:rsid w:val="000A3B4A"/>
    <w:rsid w:val="000A56C3"/>
    <w:rsid w:val="000A5D63"/>
    <w:rsid w:val="000A6C28"/>
    <w:rsid w:val="000B2788"/>
    <w:rsid w:val="000B2AFE"/>
    <w:rsid w:val="000B3EAD"/>
    <w:rsid w:val="000B45E1"/>
    <w:rsid w:val="000B4BC3"/>
    <w:rsid w:val="000B5211"/>
    <w:rsid w:val="000B6A79"/>
    <w:rsid w:val="000B72AE"/>
    <w:rsid w:val="000B766A"/>
    <w:rsid w:val="000C16C1"/>
    <w:rsid w:val="000C1755"/>
    <w:rsid w:val="000C1CC8"/>
    <w:rsid w:val="000C1D90"/>
    <w:rsid w:val="000C23DE"/>
    <w:rsid w:val="000C24DC"/>
    <w:rsid w:val="000C254A"/>
    <w:rsid w:val="000C349B"/>
    <w:rsid w:val="000C35F0"/>
    <w:rsid w:val="000C36E8"/>
    <w:rsid w:val="000C3A30"/>
    <w:rsid w:val="000C3EF6"/>
    <w:rsid w:val="000C4696"/>
    <w:rsid w:val="000C5DB1"/>
    <w:rsid w:val="000C66EA"/>
    <w:rsid w:val="000C6AF9"/>
    <w:rsid w:val="000C6E1A"/>
    <w:rsid w:val="000D050B"/>
    <w:rsid w:val="000D143B"/>
    <w:rsid w:val="000D1606"/>
    <w:rsid w:val="000D1B76"/>
    <w:rsid w:val="000D1D8E"/>
    <w:rsid w:val="000D1DF7"/>
    <w:rsid w:val="000D220D"/>
    <w:rsid w:val="000D27FD"/>
    <w:rsid w:val="000D3EF2"/>
    <w:rsid w:val="000D491E"/>
    <w:rsid w:val="000D4F87"/>
    <w:rsid w:val="000D515E"/>
    <w:rsid w:val="000D52B9"/>
    <w:rsid w:val="000D54A2"/>
    <w:rsid w:val="000D6218"/>
    <w:rsid w:val="000D6C4A"/>
    <w:rsid w:val="000E3066"/>
    <w:rsid w:val="000E3C97"/>
    <w:rsid w:val="000E3F0B"/>
    <w:rsid w:val="000E4132"/>
    <w:rsid w:val="000E4A50"/>
    <w:rsid w:val="000E5797"/>
    <w:rsid w:val="000E75DD"/>
    <w:rsid w:val="000F0365"/>
    <w:rsid w:val="000F14A5"/>
    <w:rsid w:val="000F3076"/>
    <w:rsid w:val="000F34A1"/>
    <w:rsid w:val="000F3BB2"/>
    <w:rsid w:val="000F4335"/>
    <w:rsid w:val="000F4D52"/>
    <w:rsid w:val="00100FCE"/>
    <w:rsid w:val="00101369"/>
    <w:rsid w:val="00101376"/>
    <w:rsid w:val="00101A45"/>
    <w:rsid w:val="0010390A"/>
    <w:rsid w:val="00103A7E"/>
    <w:rsid w:val="00106BED"/>
    <w:rsid w:val="00106EB8"/>
    <w:rsid w:val="00110D14"/>
    <w:rsid w:val="00110D31"/>
    <w:rsid w:val="00110F24"/>
    <w:rsid w:val="00111EFA"/>
    <w:rsid w:val="001120BD"/>
    <w:rsid w:val="00113101"/>
    <w:rsid w:val="00113417"/>
    <w:rsid w:val="00113DA2"/>
    <w:rsid w:val="001142FC"/>
    <w:rsid w:val="00115313"/>
    <w:rsid w:val="001171CE"/>
    <w:rsid w:val="0011731A"/>
    <w:rsid w:val="001173AF"/>
    <w:rsid w:val="00117453"/>
    <w:rsid w:val="00120FDF"/>
    <w:rsid w:val="00121103"/>
    <w:rsid w:val="00121A5A"/>
    <w:rsid w:val="00121ADD"/>
    <w:rsid w:val="00121E06"/>
    <w:rsid w:val="001226DA"/>
    <w:rsid w:val="001232B1"/>
    <w:rsid w:val="00123627"/>
    <w:rsid w:val="00124053"/>
    <w:rsid w:val="00124255"/>
    <w:rsid w:val="00124C60"/>
    <w:rsid w:val="00124F6A"/>
    <w:rsid w:val="001250B4"/>
    <w:rsid w:val="001254CC"/>
    <w:rsid w:val="00125BBB"/>
    <w:rsid w:val="001260FA"/>
    <w:rsid w:val="001268BA"/>
    <w:rsid w:val="00127778"/>
    <w:rsid w:val="001301C5"/>
    <w:rsid w:val="00130328"/>
    <w:rsid w:val="001309BF"/>
    <w:rsid w:val="00130ADB"/>
    <w:rsid w:val="00131826"/>
    <w:rsid w:val="001325DD"/>
    <w:rsid w:val="001326EF"/>
    <w:rsid w:val="0013273D"/>
    <w:rsid w:val="0013512A"/>
    <w:rsid w:val="0013566D"/>
    <w:rsid w:val="00135F87"/>
    <w:rsid w:val="00135FF7"/>
    <w:rsid w:val="0013697F"/>
    <w:rsid w:val="00137087"/>
    <w:rsid w:val="00141C56"/>
    <w:rsid w:val="00141D11"/>
    <w:rsid w:val="00141F96"/>
    <w:rsid w:val="00142930"/>
    <w:rsid w:val="0014320F"/>
    <w:rsid w:val="0014416F"/>
    <w:rsid w:val="00144675"/>
    <w:rsid w:val="001452A7"/>
    <w:rsid w:val="00146299"/>
    <w:rsid w:val="00146C62"/>
    <w:rsid w:val="00146DA2"/>
    <w:rsid w:val="00150A84"/>
    <w:rsid w:val="00151107"/>
    <w:rsid w:val="0015392A"/>
    <w:rsid w:val="001541E2"/>
    <w:rsid w:val="001545EA"/>
    <w:rsid w:val="001548A9"/>
    <w:rsid w:val="0015493D"/>
    <w:rsid w:val="00154D63"/>
    <w:rsid w:val="00155A21"/>
    <w:rsid w:val="00155D13"/>
    <w:rsid w:val="00160A88"/>
    <w:rsid w:val="00160ED0"/>
    <w:rsid w:val="00160F46"/>
    <w:rsid w:val="00161BF2"/>
    <w:rsid w:val="00162833"/>
    <w:rsid w:val="0016326E"/>
    <w:rsid w:val="001633A3"/>
    <w:rsid w:val="001633B8"/>
    <w:rsid w:val="00163A8B"/>
    <w:rsid w:val="00163B9D"/>
    <w:rsid w:val="0016479E"/>
    <w:rsid w:val="001647DD"/>
    <w:rsid w:val="00164FEA"/>
    <w:rsid w:val="001653AB"/>
    <w:rsid w:val="001656D4"/>
    <w:rsid w:val="001659CC"/>
    <w:rsid w:val="00165B2C"/>
    <w:rsid w:val="00165FDF"/>
    <w:rsid w:val="00171D7B"/>
    <w:rsid w:val="00172883"/>
    <w:rsid w:val="00174646"/>
    <w:rsid w:val="00175D5A"/>
    <w:rsid w:val="00175EC2"/>
    <w:rsid w:val="00176A82"/>
    <w:rsid w:val="00182610"/>
    <w:rsid w:val="00182B55"/>
    <w:rsid w:val="00182D07"/>
    <w:rsid w:val="001834BB"/>
    <w:rsid w:val="00183BE5"/>
    <w:rsid w:val="001852CB"/>
    <w:rsid w:val="00186341"/>
    <w:rsid w:val="00186478"/>
    <w:rsid w:val="00186E40"/>
    <w:rsid w:val="0018782E"/>
    <w:rsid w:val="00187BC1"/>
    <w:rsid w:val="001901DA"/>
    <w:rsid w:val="0019216C"/>
    <w:rsid w:val="0019273D"/>
    <w:rsid w:val="00193338"/>
    <w:rsid w:val="0019335F"/>
    <w:rsid w:val="001954F8"/>
    <w:rsid w:val="0019686A"/>
    <w:rsid w:val="00196F62"/>
    <w:rsid w:val="001A030C"/>
    <w:rsid w:val="001A0482"/>
    <w:rsid w:val="001A1698"/>
    <w:rsid w:val="001A1CC9"/>
    <w:rsid w:val="001A2DE4"/>
    <w:rsid w:val="001A3F2D"/>
    <w:rsid w:val="001A3F56"/>
    <w:rsid w:val="001A44CB"/>
    <w:rsid w:val="001A46C3"/>
    <w:rsid w:val="001A4813"/>
    <w:rsid w:val="001A4998"/>
    <w:rsid w:val="001A4C87"/>
    <w:rsid w:val="001A4CC8"/>
    <w:rsid w:val="001A75C0"/>
    <w:rsid w:val="001A7ABC"/>
    <w:rsid w:val="001B126E"/>
    <w:rsid w:val="001B12EA"/>
    <w:rsid w:val="001B14B8"/>
    <w:rsid w:val="001B1B5D"/>
    <w:rsid w:val="001B21D6"/>
    <w:rsid w:val="001B28AE"/>
    <w:rsid w:val="001B378E"/>
    <w:rsid w:val="001B3900"/>
    <w:rsid w:val="001B5C71"/>
    <w:rsid w:val="001B67B1"/>
    <w:rsid w:val="001B717E"/>
    <w:rsid w:val="001B7326"/>
    <w:rsid w:val="001B767D"/>
    <w:rsid w:val="001C071A"/>
    <w:rsid w:val="001C0B26"/>
    <w:rsid w:val="001C0EC0"/>
    <w:rsid w:val="001C1003"/>
    <w:rsid w:val="001C3BC3"/>
    <w:rsid w:val="001C3E43"/>
    <w:rsid w:val="001C4026"/>
    <w:rsid w:val="001C4940"/>
    <w:rsid w:val="001C4DA5"/>
    <w:rsid w:val="001C6383"/>
    <w:rsid w:val="001C6496"/>
    <w:rsid w:val="001C6624"/>
    <w:rsid w:val="001C7BAA"/>
    <w:rsid w:val="001C7E1E"/>
    <w:rsid w:val="001D0547"/>
    <w:rsid w:val="001D0A5A"/>
    <w:rsid w:val="001D14BB"/>
    <w:rsid w:val="001D3175"/>
    <w:rsid w:val="001D47CB"/>
    <w:rsid w:val="001D4C5E"/>
    <w:rsid w:val="001D5A08"/>
    <w:rsid w:val="001D5A3E"/>
    <w:rsid w:val="001D5B1A"/>
    <w:rsid w:val="001D5C14"/>
    <w:rsid w:val="001D632A"/>
    <w:rsid w:val="001D7D94"/>
    <w:rsid w:val="001E0E09"/>
    <w:rsid w:val="001E0F0D"/>
    <w:rsid w:val="001E2161"/>
    <w:rsid w:val="001E29B7"/>
    <w:rsid w:val="001E3382"/>
    <w:rsid w:val="001E33BA"/>
    <w:rsid w:val="001E5903"/>
    <w:rsid w:val="001E61B4"/>
    <w:rsid w:val="001E64E0"/>
    <w:rsid w:val="001E678C"/>
    <w:rsid w:val="001E67AE"/>
    <w:rsid w:val="001E6F04"/>
    <w:rsid w:val="001E7240"/>
    <w:rsid w:val="001E76FB"/>
    <w:rsid w:val="001E79EA"/>
    <w:rsid w:val="001F0E9C"/>
    <w:rsid w:val="001F1166"/>
    <w:rsid w:val="001F1976"/>
    <w:rsid w:val="001F23AA"/>
    <w:rsid w:val="001F2CC6"/>
    <w:rsid w:val="001F3889"/>
    <w:rsid w:val="001F4184"/>
    <w:rsid w:val="001F4FB4"/>
    <w:rsid w:val="001F5043"/>
    <w:rsid w:val="001F58C4"/>
    <w:rsid w:val="001F66A0"/>
    <w:rsid w:val="001F70DC"/>
    <w:rsid w:val="00200375"/>
    <w:rsid w:val="002006A5"/>
    <w:rsid w:val="00200B73"/>
    <w:rsid w:val="00201406"/>
    <w:rsid w:val="0020144B"/>
    <w:rsid w:val="002029F7"/>
    <w:rsid w:val="00202F1C"/>
    <w:rsid w:val="002032F8"/>
    <w:rsid w:val="0020336A"/>
    <w:rsid w:val="0020419B"/>
    <w:rsid w:val="002044DD"/>
    <w:rsid w:val="0020574E"/>
    <w:rsid w:val="00205DD2"/>
    <w:rsid w:val="0020688E"/>
    <w:rsid w:val="002078ED"/>
    <w:rsid w:val="00210BA8"/>
    <w:rsid w:val="00211381"/>
    <w:rsid w:val="0021179B"/>
    <w:rsid w:val="00211FD0"/>
    <w:rsid w:val="0021205F"/>
    <w:rsid w:val="0021270F"/>
    <w:rsid w:val="0021271B"/>
    <w:rsid w:val="00212AE9"/>
    <w:rsid w:val="00216272"/>
    <w:rsid w:val="00220458"/>
    <w:rsid w:val="00220692"/>
    <w:rsid w:val="002215AE"/>
    <w:rsid w:val="002217A8"/>
    <w:rsid w:val="00221B52"/>
    <w:rsid w:val="002231DB"/>
    <w:rsid w:val="00223C04"/>
    <w:rsid w:val="002259A1"/>
    <w:rsid w:val="0022676F"/>
    <w:rsid w:val="00226B67"/>
    <w:rsid w:val="00230267"/>
    <w:rsid w:val="00230BED"/>
    <w:rsid w:val="00231749"/>
    <w:rsid w:val="002317FA"/>
    <w:rsid w:val="00231F85"/>
    <w:rsid w:val="0023230A"/>
    <w:rsid w:val="00232818"/>
    <w:rsid w:val="00232D39"/>
    <w:rsid w:val="00233829"/>
    <w:rsid w:val="002346E0"/>
    <w:rsid w:val="00234991"/>
    <w:rsid w:val="00234D61"/>
    <w:rsid w:val="00235CAB"/>
    <w:rsid w:val="00235EF4"/>
    <w:rsid w:val="00236262"/>
    <w:rsid w:val="002363C7"/>
    <w:rsid w:val="00236B7A"/>
    <w:rsid w:val="00236C11"/>
    <w:rsid w:val="00237D5B"/>
    <w:rsid w:val="00240525"/>
    <w:rsid w:val="002407D6"/>
    <w:rsid w:val="0024083C"/>
    <w:rsid w:val="00240DD8"/>
    <w:rsid w:val="0024195C"/>
    <w:rsid w:val="00241D5A"/>
    <w:rsid w:val="002420B9"/>
    <w:rsid w:val="002428F0"/>
    <w:rsid w:val="002430E5"/>
    <w:rsid w:val="00243B56"/>
    <w:rsid w:val="00244AFB"/>
    <w:rsid w:val="00244FB9"/>
    <w:rsid w:val="00245CC1"/>
    <w:rsid w:val="00246103"/>
    <w:rsid w:val="00246CDC"/>
    <w:rsid w:val="002471AC"/>
    <w:rsid w:val="00250160"/>
    <w:rsid w:val="00251103"/>
    <w:rsid w:val="002516D8"/>
    <w:rsid w:val="002517BE"/>
    <w:rsid w:val="00251888"/>
    <w:rsid w:val="00252EF1"/>
    <w:rsid w:val="00253B5B"/>
    <w:rsid w:val="002578AC"/>
    <w:rsid w:val="00257DB0"/>
    <w:rsid w:val="0026057E"/>
    <w:rsid w:val="00260C70"/>
    <w:rsid w:val="00261B96"/>
    <w:rsid w:val="002650D6"/>
    <w:rsid w:val="00265269"/>
    <w:rsid w:val="00266A1A"/>
    <w:rsid w:val="00266A85"/>
    <w:rsid w:val="00267A92"/>
    <w:rsid w:val="00270CB9"/>
    <w:rsid w:val="002712F1"/>
    <w:rsid w:val="00272182"/>
    <w:rsid w:val="002734FF"/>
    <w:rsid w:val="00273BC8"/>
    <w:rsid w:val="00273E4F"/>
    <w:rsid w:val="002741AA"/>
    <w:rsid w:val="002745D4"/>
    <w:rsid w:val="002750E3"/>
    <w:rsid w:val="00280F9D"/>
    <w:rsid w:val="00281A9C"/>
    <w:rsid w:val="00282348"/>
    <w:rsid w:val="00283054"/>
    <w:rsid w:val="00283121"/>
    <w:rsid w:val="00283B4F"/>
    <w:rsid w:val="00283D6A"/>
    <w:rsid w:val="00284C40"/>
    <w:rsid w:val="00284F3A"/>
    <w:rsid w:val="00284FAD"/>
    <w:rsid w:val="00285055"/>
    <w:rsid w:val="002853BE"/>
    <w:rsid w:val="00285487"/>
    <w:rsid w:val="00285B00"/>
    <w:rsid w:val="002863FD"/>
    <w:rsid w:val="002868AD"/>
    <w:rsid w:val="0029031E"/>
    <w:rsid w:val="002904B1"/>
    <w:rsid w:val="00290AF2"/>
    <w:rsid w:val="002910C0"/>
    <w:rsid w:val="002914EB"/>
    <w:rsid w:val="002931CC"/>
    <w:rsid w:val="0029410E"/>
    <w:rsid w:val="002951DC"/>
    <w:rsid w:val="002962A3"/>
    <w:rsid w:val="002963E1"/>
    <w:rsid w:val="002969A0"/>
    <w:rsid w:val="00297403"/>
    <w:rsid w:val="00297EE0"/>
    <w:rsid w:val="002A2263"/>
    <w:rsid w:val="002A2B57"/>
    <w:rsid w:val="002A34FC"/>
    <w:rsid w:val="002A59D2"/>
    <w:rsid w:val="002A5AA0"/>
    <w:rsid w:val="002A6288"/>
    <w:rsid w:val="002A726F"/>
    <w:rsid w:val="002A7AA9"/>
    <w:rsid w:val="002B05B1"/>
    <w:rsid w:val="002B0DFE"/>
    <w:rsid w:val="002B15B6"/>
    <w:rsid w:val="002B183A"/>
    <w:rsid w:val="002B19F6"/>
    <w:rsid w:val="002B268C"/>
    <w:rsid w:val="002B2A24"/>
    <w:rsid w:val="002B5754"/>
    <w:rsid w:val="002B5CB0"/>
    <w:rsid w:val="002B5E97"/>
    <w:rsid w:val="002B61DE"/>
    <w:rsid w:val="002B70A3"/>
    <w:rsid w:val="002B7B49"/>
    <w:rsid w:val="002C1C2E"/>
    <w:rsid w:val="002C33C1"/>
    <w:rsid w:val="002C3A7D"/>
    <w:rsid w:val="002C3F0E"/>
    <w:rsid w:val="002C4203"/>
    <w:rsid w:val="002C4D23"/>
    <w:rsid w:val="002C5B8E"/>
    <w:rsid w:val="002C622C"/>
    <w:rsid w:val="002C6F33"/>
    <w:rsid w:val="002C7095"/>
    <w:rsid w:val="002C78E7"/>
    <w:rsid w:val="002D03BC"/>
    <w:rsid w:val="002D068D"/>
    <w:rsid w:val="002D17C0"/>
    <w:rsid w:val="002D1A46"/>
    <w:rsid w:val="002D3A1C"/>
    <w:rsid w:val="002D3B2C"/>
    <w:rsid w:val="002D413F"/>
    <w:rsid w:val="002D421B"/>
    <w:rsid w:val="002D422C"/>
    <w:rsid w:val="002D6167"/>
    <w:rsid w:val="002D697B"/>
    <w:rsid w:val="002D69C7"/>
    <w:rsid w:val="002D6F8F"/>
    <w:rsid w:val="002D7F67"/>
    <w:rsid w:val="002E020F"/>
    <w:rsid w:val="002E262D"/>
    <w:rsid w:val="002E325E"/>
    <w:rsid w:val="002E3EA8"/>
    <w:rsid w:val="002E4DAE"/>
    <w:rsid w:val="002E599D"/>
    <w:rsid w:val="002E642E"/>
    <w:rsid w:val="002E7022"/>
    <w:rsid w:val="002E7B69"/>
    <w:rsid w:val="002E7D86"/>
    <w:rsid w:val="002F02E2"/>
    <w:rsid w:val="002F124A"/>
    <w:rsid w:val="002F1A29"/>
    <w:rsid w:val="002F1D77"/>
    <w:rsid w:val="002F1F19"/>
    <w:rsid w:val="002F1F49"/>
    <w:rsid w:val="002F2E83"/>
    <w:rsid w:val="002F3C3B"/>
    <w:rsid w:val="002F401C"/>
    <w:rsid w:val="002F44B6"/>
    <w:rsid w:val="002F4AC0"/>
    <w:rsid w:val="002F5901"/>
    <w:rsid w:val="002F6671"/>
    <w:rsid w:val="002F74F8"/>
    <w:rsid w:val="002F78F9"/>
    <w:rsid w:val="00300109"/>
    <w:rsid w:val="00300868"/>
    <w:rsid w:val="00301966"/>
    <w:rsid w:val="0030356B"/>
    <w:rsid w:val="0030417F"/>
    <w:rsid w:val="003048CF"/>
    <w:rsid w:val="00304C7E"/>
    <w:rsid w:val="003050C5"/>
    <w:rsid w:val="00305A05"/>
    <w:rsid w:val="00305A2C"/>
    <w:rsid w:val="00306BE3"/>
    <w:rsid w:val="003072EF"/>
    <w:rsid w:val="003100E4"/>
    <w:rsid w:val="00310264"/>
    <w:rsid w:val="00311B38"/>
    <w:rsid w:val="003124D2"/>
    <w:rsid w:val="00312BAB"/>
    <w:rsid w:val="0031322F"/>
    <w:rsid w:val="0031370D"/>
    <w:rsid w:val="003139F7"/>
    <w:rsid w:val="00313C87"/>
    <w:rsid w:val="003143D0"/>
    <w:rsid w:val="003159D0"/>
    <w:rsid w:val="00315CBD"/>
    <w:rsid w:val="003161BE"/>
    <w:rsid w:val="00316820"/>
    <w:rsid w:val="003168A8"/>
    <w:rsid w:val="00316D84"/>
    <w:rsid w:val="00317653"/>
    <w:rsid w:val="0032149C"/>
    <w:rsid w:val="003214EE"/>
    <w:rsid w:val="003218F5"/>
    <w:rsid w:val="00322513"/>
    <w:rsid w:val="00322C46"/>
    <w:rsid w:val="0032398F"/>
    <w:rsid w:val="00324318"/>
    <w:rsid w:val="00325746"/>
    <w:rsid w:val="00325B40"/>
    <w:rsid w:val="00327629"/>
    <w:rsid w:val="0033139A"/>
    <w:rsid w:val="0033181F"/>
    <w:rsid w:val="0033466A"/>
    <w:rsid w:val="003347F2"/>
    <w:rsid w:val="003349B6"/>
    <w:rsid w:val="00334A04"/>
    <w:rsid w:val="0033589E"/>
    <w:rsid w:val="00336279"/>
    <w:rsid w:val="003367A7"/>
    <w:rsid w:val="00336B99"/>
    <w:rsid w:val="00337BB6"/>
    <w:rsid w:val="003401CC"/>
    <w:rsid w:val="00341584"/>
    <w:rsid w:val="00341E10"/>
    <w:rsid w:val="0034385B"/>
    <w:rsid w:val="00344191"/>
    <w:rsid w:val="003446C6"/>
    <w:rsid w:val="003449C9"/>
    <w:rsid w:val="0034507B"/>
    <w:rsid w:val="003450E0"/>
    <w:rsid w:val="00345241"/>
    <w:rsid w:val="00345DC1"/>
    <w:rsid w:val="003479A2"/>
    <w:rsid w:val="00347A95"/>
    <w:rsid w:val="003528CF"/>
    <w:rsid w:val="00352CE8"/>
    <w:rsid w:val="00352D1A"/>
    <w:rsid w:val="00352F9E"/>
    <w:rsid w:val="00354270"/>
    <w:rsid w:val="00354B14"/>
    <w:rsid w:val="00355CDE"/>
    <w:rsid w:val="00357DF4"/>
    <w:rsid w:val="003604B6"/>
    <w:rsid w:val="00360D3E"/>
    <w:rsid w:val="00361497"/>
    <w:rsid w:val="0036391D"/>
    <w:rsid w:val="00363AEE"/>
    <w:rsid w:val="0036436D"/>
    <w:rsid w:val="0036454F"/>
    <w:rsid w:val="003663E0"/>
    <w:rsid w:val="00366ABC"/>
    <w:rsid w:val="003679B7"/>
    <w:rsid w:val="00367C7E"/>
    <w:rsid w:val="0037082B"/>
    <w:rsid w:val="00373115"/>
    <w:rsid w:val="00374942"/>
    <w:rsid w:val="00374E5A"/>
    <w:rsid w:val="00375A6E"/>
    <w:rsid w:val="00376120"/>
    <w:rsid w:val="00376211"/>
    <w:rsid w:val="003766B5"/>
    <w:rsid w:val="00377EB1"/>
    <w:rsid w:val="003803FD"/>
    <w:rsid w:val="003804A9"/>
    <w:rsid w:val="003804DA"/>
    <w:rsid w:val="0038067C"/>
    <w:rsid w:val="00380B73"/>
    <w:rsid w:val="0038125B"/>
    <w:rsid w:val="00381699"/>
    <w:rsid w:val="00381CDA"/>
    <w:rsid w:val="00382389"/>
    <w:rsid w:val="00383173"/>
    <w:rsid w:val="00383383"/>
    <w:rsid w:val="00383835"/>
    <w:rsid w:val="00383F5D"/>
    <w:rsid w:val="00383F95"/>
    <w:rsid w:val="00384962"/>
    <w:rsid w:val="00386D0D"/>
    <w:rsid w:val="00387EF9"/>
    <w:rsid w:val="00387F12"/>
    <w:rsid w:val="00387FD8"/>
    <w:rsid w:val="0039077F"/>
    <w:rsid w:val="00390863"/>
    <w:rsid w:val="00390F22"/>
    <w:rsid w:val="003912F8"/>
    <w:rsid w:val="00391642"/>
    <w:rsid w:val="00391DBC"/>
    <w:rsid w:val="003920FB"/>
    <w:rsid w:val="00392382"/>
    <w:rsid w:val="00392B4D"/>
    <w:rsid w:val="00393EA3"/>
    <w:rsid w:val="003941E3"/>
    <w:rsid w:val="00394C09"/>
    <w:rsid w:val="00395FAC"/>
    <w:rsid w:val="003973D0"/>
    <w:rsid w:val="0039751B"/>
    <w:rsid w:val="003977D0"/>
    <w:rsid w:val="003A0240"/>
    <w:rsid w:val="003A05B5"/>
    <w:rsid w:val="003A0EFC"/>
    <w:rsid w:val="003A1729"/>
    <w:rsid w:val="003A1C0B"/>
    <w:rsid w:val="003A1DED"/>
    <w:rsid w:val="003A22B7"/>
    <w:rsid w:val="003A29A7"/>
    <w:rsid w:val="003A3097"/>
    <w:rsid w:val="003A30D2"/>
    <w:rsid w:val="003A320E"/>
    <w:rsid w:val="003A33CA"/>
    <w:rsid w:val="003A550A"/>
    <w:rsid w:val="003A559F"/>
    <w:rsid w:val="003A6654"/>
    <w:rsid w:val="003A7088"/>
    <w:rsid w:val="003A7114"/>
    <w:rsid w:val="003A732D"/>
    <w:rsid w:val="003A742C"/>
    <w:rsid w:val="003A79ED"/>
    <w:rsid w:val="003B16AD"/>
    <w:rsid w:val="003B30CC"/>
    <w:rsid w:val="003B3796"/>
    <w:rsid w:val="003B3AF7"/>
    <w:rsid w:val="003B3BE3"/>
    <w:rsid w:val="003B427C"/>
    <w:rsid w:val="003B4D05"/>
    <w:rsid w:val="003B593A"/>
    <w:rsid w:val="003B66CF"/>
    <w:rsid w:val="003B771F"/>
    <w:rsid w:val="003B7BE3"/>
    <w:rsid w:val="003C004F"/>
    <w:rsid w:val="003C09E3"/>
    <w:rsid w:val="003C1B44"/>
    <w:rsid w:val="003C237C"/>
    <w:rsid w:val="003C240B"/>
    <w:rsid w:val="003C2F71"/>
    <w:rsid w:val="003C4351"/>
    <w:rsid w:val="003C491E"/>
    <w:rsid w:val="003C51EB"/>
    <w:rsid w:val="003C52D0"/>
    <w:rsid w:val="003C575C"/>
    <w:rsid w:val="003C5B63"/>
    <w:rsid w:val="003C62CF"/>
    <w:rsid w:val="003C65CE"/>
    <w:rsid w:val="003C6B51"/>
    <w:rsid w:val="003C70C4"/>
    <w:rsid w:val="003D039F"/>
    <w:rsid w:val="003D0E3E"/>
    <w:rsid w:val="003D18C7"/>
    <w:rsid w:val="003D1FB6"/>
    <w:rsid w:val="003D26F5"/>
    <w:rsid w:val="003D2E39"/>
    <w:rsid w:val="003D3BA2"/>
    <w:rsid w:val="003D3E63"/>
    <w:rsid w:val="003D4BEE"/>
    <w:rsid w:val="003D53A0"/>
    <w:rsid w:val="003D55F1"/>
    <w:rsid w:val="003D5A96"/>
    <w:rsid w:val="003D7548"/>
    <w:rsid w:val="003D7DCF"/>
    <w:rsid w:val="003E0205"/>
    <w:rsid w:val="003E0FAE"/>
    <w:rsid w:val="003E1172"/>
    <w:rsid w:val="003E1956"/>
    <w:rsid w:val="003E1B4B"/>
    <w:rsid w:val="003E20D9"/>
    <w:rsid w:val="003E27D0"/>
    <w:rsid w:val="003E2837"/>
    <w:rsid w:val="003E36A7"/>
    <w:rsid w:val="003E3C96"/>
    <w:rsid w:val="003E3EC3"/>
    <w:rsid w:val="003E45D5"/>
    <w:rsid w:val="003E4961"/>
    <w:rsid w:val="003E4F44"/>
    <w:rsid w:val="003E598F"/>
    <w:rsid w:val="003F08B1"/>
    <w:rsid w:val="003F0DAF"/>
    <w:rsid w:val="003F18CC"/>
    <w:rsid w:val="003F194E"/>
    <w:rsid w:val="003F2109"/>
    <w:rsid w:val="003F36B1"/>
    <w:rsid w:val="003F3D73"/>
    <w:rsid w:val="003F549F"/>
    <w:rsid w:val="003F56C8"/>
    <w:rsid w:val="003F5BB7"/>
    <w:rsid w:val="003F5EEF"/>
    <w:rsid w:val="003F7016"/>
    <w:rsid w:val="003F7585"/>
    <w:rsid w:val="003F7842"/>
    <w:rsid w:val="00400057"/>
    <w:rsid w:val="004003D8"/>
    <w:rsid w:val="00400525"/>
    <w:rsid w:val="00400F81"/>
    <w:rsid w:val="004013AE"/>
    <w:rsid w:val="00401B83"/>
    <w:rsid w:val="00402DC6"/>
    <w:rsid w:val="004032CA"/>
    <w:rsid w:val="00403959"/>
    <w:rsid w:val="00403B70"/>
    <w:rsid w:val="00404C6A"/>
    <w:rsid w:val="00405BD6"/>
    <w:rsid w:val="00406995"/>
    <w:rsid w:val="00406B4F"/>
    <w:rsid w:val="00410188"/>
    <w:rsid w:val="00410310"/>
    <w:rsid w:val="0041038A"/>
    <w:rsid w:val="004118A9"/>
    <w:rsid w:val="00412197"/>
    <w:rsid w:val="0041310C"/>
    <w:rsid w:val="00413340"/>
    <w:rsid w:val="0041384E"/>
    <w:rsid w:val="004141E1"/>
    <w:rsid w:val="004143D6"/>
    <w:rsid w:val="00414FE4"/>
    <w:rsid w:val="004159E1"/>
    <w:rsid w:val="004165EE"/>
    <w:rsid w:val="00417DE1"/>
    <w:rsid w:val="00420BA2"/>
    <w:rsid w:val="00420F01"/>
    <w:rsid w:val="00421CE6"/>
    <w:rsid w:val="0042208A"/>
    <w:rsid w:val="00422EAA"/>
    <w:rsid w:val="00423200"/>
    <w:rsid w:val="00423B4A"/>
    <w:rsid w:val="00423EA6"/>
    <w:rsid w:val="004242F6"/>
    <w:rsid w:val="004267CC"/>
    <w:rsid w:val="00427439"/>
    <w:rsid w:val="00430217"/>
    <w:rsid w:val="00431187"/>
    <w:rsid w:val="004312AC"/>
    <w:rsid w:val="00431719"/>
    <w:rsid w:val="00432082"/>
    <w:rsid w:val="00432320"/>
    <w:rsid w:val="0043301F"/>
    <w:rsid w:val="00434130"/>
    <w:rsid w:val="0043657F"/>
    <w:rsid w:val="00437166"/>
    <w:rsid w:val="004400C8"/>
    <w:rsid w:val="004404A0"/>
    <w:rsid w:val="00440DAB"/>
    <w:rsid w:val="004413B6"/>
    <w:rsid w:val="004429D9"/>
    <w:rsid w:val="00443BC2"/>
    <w:rsid w:val="00444260"/>
    <w:rsid w:val="004446C6"/>
    <w:rsid w:val="004454EF"/>
    <w:rsid w:val="00446F83"/>
    <w:rsid w:val="00447815"/>
    <w:rsid w:val="00447EAF"/>
    <w:rsid w:val="0045027A"/>
    <w:rsid w:val="0045086C"/>
    <w:rsid w:val="00450E36"/>
    <w:rsid w:val="00450F74"/>
    <w:rsid w:val="00452756"/>
    <w:rsid w:val="00453804"/>
    <w:rsid w:val="0045480C"/>
    <w:rsid w:val="00454CCD"/>
    <w:rsid w:val="00455531"/>
    <w:rsid w:val="004556F7"/>
    <w:rsid w:val="00455879"/>
    <w:rsid w:val="004562DA"/>
    <w:rsid w:val="004562F5"/>
    <w:rsid w:val="0045652C"/>
    <w:rsid w:val="00456DA6"/>
    <w:rsid w:val="004570D5"/>
    <w:rsid w:val="00460161"/>
    <w:rsid w:val="004603BA"/>
    <w:rsid w:val="00460AE9"/>
    <w:rsid w:val="00460D83"/>
    <w:rsid w:val="00461731"/>
    <w:rsid w:val="004629BF"/>
    <w:rsid w:val="00462BA8"/>
    <w:rsid w:val="00462C0D"/>
    <w:rsid w:val="00463FC6"/>
    <w:rsid w:val="004649A7"/>
    <w:rsid w:val="004649CC"/>
    <w:rsid w:val="0046523E"/>
    <w:rsid w:val="00465524"/>
    <w:rsid w:val="00466572"/>
    <w:rsid w:val="00467934"/>
    <w:rsid w:val="00467A76"/>
    <w:rsid w:val="00470D4E"/>
    <w:rsid w:val="004713DA"/>
    <w:rsid w:val="00471788"/>
    <w:rsid w:val="00471AEA"/>
    <w:rsid w:val="00472BF8"/>
    <w:rsid w:val="004730B3"/>
    <w:rsid w:val="004742D2"/>
    <w:rsid w:val="0047498A"/>
    <w:rsid w:val="004764DB"/>
    <w:rsid w:val="004769F5"/>
    <w:rsid w:val="00476E9F"/>
    <w:rsid w:val="00477E52"/>
    <w:rsid w:val="0048074F"/>
    <w:rsid w:val="004813D0"/>
    <w:rsid w:val="0048143A"/>
    <w:rsid w:val="00481725"/>
    <w:rsid w:val="00483129"/>
    <w:rsid w:val="00484DC2"/>
    <w:rsid w:val="00484F03"/>
    <w:rsid w:val="00485559"/>
    <w:rsid w:val="00485667"/>
    <w:rsid w:val="00486737"/>
    <w:rsid w:val="00486E69"/>
    <w:rsid w:val="00487D7C"/>
    <w:rsid w:val="004901DF"/>
    <w:rsid w:val="00490D32"/>
    <w:rsid w:val="0049142A"/>
    <w:rsid w:val="00492F6B"/>
    <w:rsid w:val="00493155"/>
    <w:rsid w:val="00493430"/>
    <w:rsid w:val="004935FB"/>
    <w:rsid w:val="00493DEA"/>
    <w:rsid w:val="00494020"/>
    <w:rsid w:val="0049469A"/>
    <w:rsid w:val="0049573C"/>
    <w:rsid w:val="00495B3C"/>
    <w:rsid w:val="00495DCF"/>
    <w:rsid w:val="00496212"/>
    <w:rsid w:val="00496417"/>
    <w:rsid w:val="00496DE7"/>
    <w:rsid w:val="00496FAF"/>
    <w:rsid w:val="004972CE"/>
    <w:rsid w:val="004976D6"/>
    <w:rsid w:val="004A210F"/>
    <w:rsid w:val="004A3C2B"/>
    <w:rsid w:val="004A44E0"/>
    <w:rsid w:val="004A4FE8"/>
    <w:rsid w:val="004A5033"/>
    <w:rsid w:val="004A5A31"/>
    <w:rsid w:val="004A6EDF"/>
    <w:rsid w:val="004A797C"/>
    <w:rsid w:val="004A7D67"/>
    <w:rsid w:val="004B0DB7"/>
    <w:rsid w:val="004B0EB7"/>
    <w:rsid w:val="004B2DCE"/>
    <w:rsid w:val="004B3195"/>
    <w:rsid w:val="004B4B2C"/>
    <w:rsid w:val="004B4EBE"/>
    <w:rsid w:val="004B5091"/>
    <w:rsid w:val="004B51D6"/>
    <w:rsid w:val="004C0450"/>
    <w:rsid w:val="004C0614"/>
    <w:rsid w:val="004C0645"/>
    <w:rsid w:val="004C09E4"/>
    <w:rsid w:val="004C0E20"/>
    <w:rsid w:val="004C16D5"/>
    <w:rsid w:val="004C1A08"/>
    <w:rsid w:val="004C3E72"/>
    <w:rsid w:val="004C4AF8"/>
    <w:rsid w:val="004C5262"/>
    <w:rsid w:val="004C5987"/>
    <w:rsid w:val="004C65FE"/>
    <w:rsid w:val="004C6942"/>
    <w:rsid w:val="004C7160"/>
    <w:rsid w:val="004C7AF8"/>
    <w:rsid w:val="004D0019"/>
    <w:rsid w:val="004D0E64"/>
    <w:rsid w:val="004D1229"/>
    <w:rsid w:val="004D1572"/>
    <w:rsid w:val="004D2193"/>
    <w:rsid w:val="004D248E"/>
    <w:rsid w:val="004D2796"/>
    <w:rsid w:val="004D2E1A"/>
    <w:rsid w:val="004D3763"/>
    <w:rsid w:val="004D42E2"/>
    <w:rsid w:val="004D4C5E"/>
    <w:rsid w:val="004D4F75"/>
    <w:rsid w:val="004D541F"/>
    <w:rsid w:val="004D586E"/>
    <w:rsid w:val="004D7378"/>
    <w:rsid w:val="004D747C"/>
    <w:rsid w:val="004D7B6D"/>
    <w:rsid w:val="004E3424"/>
    <w:rsid w:val="004E4428"/>
    <w:rsid w:val="004E4E56"/>
    <w:rsid w:val="004E4F88"/>
    <w:rsid w:val="004E5B31"/>
    <w:rsid w:val="004E5BFB"/>
    <w:rsid w:val="004E6975"/>
    <w:rsid w:val="004E6BA7"/>
    <w:rsid w:val="004E7153"/>
    <w:rsid w:val="004F0618"/>
    <w:rsid w:val="004F1337"/>
    <w:rsid w:val="004F21A2"/>
    <w:rsid w:val="004F2614"/>
    <w:rsid w:val="004F29E3"/>
    <w:rsid w:val="004F35F0"/>
    <w:rsid w:val="004F3B0F"/>
    <w:rsid w:val="004F40AC"/>
    <w:rsid w:val="004F4293"/>
    <w:rsid w:val="004F44FD"/>
    <w:rsid w:val="004F538F"/>
    <w:rsid w:val="004F54F6"/>
    <w:rsid w:val="004F7E53"/>
    <w:rsid w:val="00500321"/>
    <w:rsid w:val="005013FE"/>
    <w:rsid w:val="00501B71"/>
    <w:rsid w:val="00502B63"/>
    <w:rsid w:val="00503BA0"/>
    <w:rsid w:val="00503C2C"/>
    <w:rsid w:val="00503DA7"/>
    <w:rsid w:val="00504C33"/>
    <w:rsid w:val="005057F9"/>
    <w:rsid w:val="005058E0"/>
    <w:rsid w:val="00505EF7"/>
    <w:rsid w:val="00505EF8"/>
    <w:rsid w:val="00506849"/>
    <w:rsid w:val="00506C9E"/>
    <w:rsid w:val="005071B9"/>
    <w:rsid w:val="00510AEA"/>
    <w:rsid w:val="00512D44"/>
    <w:rsid w:val="00513A72"/>
    <w:rsid w:val="005147FA"/>
    <w:rsid w:val="00514840"/>
    <w:rsid w:val="00515E77"/>
    <w:rsid w:val="00516023"/>
    <w:rsid w:val="005163F5"/>
    <w:rsid w:val="00516AD6"/>
    <w:rsid w:val="00517960"/>
    <w:rsid w:val="00517971"/>
    <w:rsid w:val="00520517"/>
    <w:rsid w:val="00520828"/>
    <w:rsid w:val="00520DD0"/>
    <w:rsid w:val="00520F22"/>
    <w:rsid w:val="00521378"/>
    <w:rsid w:val="00521B0E"/>
    <w:rsid w:val="00521C3F"/>
    <w:rsid w:val="005223C4"/>
    <w:rsid w:val="0052248D"/>
    <w:rsid w:val="00522CAD"/>
    <w:rsid w:val="00522CB1"/>
    <w:rsid w:val="005251F1"/>
    <w:rsid w:val="00526964"/>
    <w:rsid w:val="00526CC8"/>
    <w:rsid w:val="00526DFC"/>
    <w:rsid w:val="005270BF"/>
    <w:rsid w:val="00527BA0"/>
    <w:rsid w:val="00530759"/>
    <w:rsid w:val="005311CF"/>
    <w:rsid w:val="00531407"/>
    <w:rsid w:val="00531DD8"/>
    <w:rsid w:val="0053298F"/>
    <w:rsid w:val="00534418"/>
    <w:rsid w:val="005344A4"/>
    <w:rsid w:val="005349C7"/>
    <w:rsid w:val="00534BD4"/>
    <w:rsid w:val="0053518B"/>
    <w:rsid w:val="005358EC"/>
    <w:rsid w:val="00535B5F"/>
    <w:rsid w:val="00535D07"/>
    <w:rsid w:val="00536482"/>
    <w:rsid w:val="0053690D"/>
    <w:rsid w:val="00536E2A"/>
    <w:rsid w:val="00540D6D"/>
    <w:rsid w:val="0054233A"/>
    <w:rsid w:val="00543303"/>
    <w:rsid w:val="0054350B"/>
    <w:rsid w:val="00543D89"/>
    <w:rsid w:val="00544570"/>
    <w:rsid w:val="00545172"/>
    <w:rsid w:val="005468C4"/>
    <w:rsid w:val="005477CD"/>
    <w:rsid w:val="00550629"/>
    <w:rsid w:val="00551144"/>
    <w:rsid w:val="00551846"/>
    <w:rsid w:val="0055348A"/>
    <w:rsid w:val="005535AA"/>
    <w:rsid w:val="0055474D"/>
    <w:rsid w:val="0055545F"/>
    <w:rsid w:val="00555B2D"/>
    <w:rsid w:val="00555D03"/>
    <w:rsid w:val="00556C02"/>
    <w:rsid w:val="00557CB5"/>
    <w:rsid w:val="005601D2"/>
    <w:rsid w:val="005601DB"/>
    <w:rsid w:val="0056185F"/>
    <w:rsid w:val="00562080"/>
    <w:rsid w:val="005624A1"/>
    <w:rsid w:val="005624A6"/>
    <w:rsid w:val="005627D9"/>
    <w:rsid w:val="00562899"/>
    <w:rsid w:val="005631DD"/>
    <w:rsid w:val="005640BE"/>
    <w:rsid w:val="00564EED"/>
    <w:rsid w:val="005655AD"/>
    <w:rsid w:val="00565AC7"/>
    <w:rsid w:val="00566207"/>
    <w:rsid w:val="00566596"/>
    <w:rsid w:val="00566EB9"/>
    <w:rsid w:val="00566F71"/>
    <w:rsid w:val="00567143"/>
    <w:rsid w:val="0056796B"/>
    <w:rsid w:val="00567974"/>
    <w:rsid w:val="0056797D"/>
    <w:rsid w:val="005707F1"/>
    <w:rsid w:val="005709A4"/>
    <w:rsid w:val="00572520"/>
    <w:rsid w:val="00572A41"/>
    <w:rsid w:val="00572FF6"/>
    <w:rsid w:val="00574403"/>
    <w:rsid w:val="005750A0"/>
    <w:rsid w:val="00575948"/>
    <w:rsid w:val="0057625D"/>
    <w:rsid w:val="00576A6B"/>
    <w:rsid w:val="005804DA"/>
    <w:rsid w:val="0058090A"/>
    <w:rsid w:val="0058096D"/>
    <w:rsid w:val="00580A1D"/>
    <w:rsid w:val="00580E2C"/>
    <w:rsid w:val="00581AAC"/>
    <w:rsid w:val="005823CD"/>
    <w:rsid w:val="00582985"/>
    <w:rsid w:val="00583AD0"/>
    <w:rsid w:val="0058452F"/>
    <w:rsid w:val="00584A43"/>
    <w:rsid w:val="00584B6C"/>
    <w:rsid w:val="00585AFF"/>
    <w:rsid w:val="0058605D"/>
    <w:rsid w:val="00586846"/>
    <w:rsid w:val="00591691"/>
    <w:rsid w:val="00591899"/>
    <w:rsid w:val="005918B3"/>
    <w:rsid w:val="0059193C"/>
    <w:rsid w:val="005922B1"/>
    <w:rsid w:val="005930B7"/>
    <w:rsid w:val="0059370A"/>
    <w:rsid w:val="00593A53"/>
    <w:rsid w:val="00593A58"/>
    <w:rsid w:val="00593B72"/>
    <w:rsid w:val="005943A5"/>
    <w:rsid w:val="005946F5"/>
    <w:rsid w:val="00595CCC"/>
    <w:rsid w:val="00596163"/>
    <w:rsid w:val="005964A5"/>
    <w:rsid w:val="005978D7"/>
    <w:rsid w:val="005A0586"/>
    <w:rsid w:val="005A0D08"/>
    <w:rsid w:val="005A11D5"/>
    <w:rsid w:val="005A1693"/>
    <w:rsid w:val="005A1EB2"/>
    <w:rsid w:val="005A1FEF"/>
    <w:rsid w:val="005A248A"/>
    <w:rsid w:val="005A25FD"/>
    <w:rsid w:val="005A2CCB"/>
    <w:rsid w:val="005A32B3"/>
    <w:rsid w:val="005A3503"/>
    <w:rsid w:val="005A3971"/>
    <w:rsid w:val="005A45B5"/>
    <w:rsid w:val="005A549A"/>
    <w:rsid w:val="005A5857"/>
    <w:rsid w:val="005A6C93"/>
    <w:rsid w:val="005A7026"/>
    <w:rsid w:val="005A73E2"/>
    <w:rsid w:val="005B092D"/>
    <w:rsid w:val="005B1E1D"/>
    <w:rsid w:val="005B24A3"/>
    <w:rsid w:val="005B2962"/>
    <w:rsid w:val="005B2D34"/>
    <w:rsid w:val="005B3485"/>
    <w:rsid w:val="005B4D6D"/>
    <w:rsid w:val="005B68EA"/>
    <w:rsid w:val="005B736A"/>
    <w:rsid w:val="005B780E"/>
    <w:rsid w:val="005C159F"/>
    <w:rsid w:val="005C29B0"/>
    <w:rsid w:val="005C2CB5"/>
    <w:rsid w:val="005C3718"/>
    <w:rsid w:val="005C5CB9"/>
    <w:rsid w:val="005C63F3"/>
    <w:rsid w:val="005C640F"/>
    <w:rsid w:val="005C6714"/>
    <w:rsid w:val="005D1681"/>
    <w:rsid w:val="005D1968"/>
    <w:rsid w:val="005D1C46"/>
    <w:rsid w:val="005D2884"/>
    <w:rsid w:val="005D29BE"/>
    <w:rsid w:val="005D3812"/>
    <w:rsid w:val="005D3D0E"/>
    <w:rsid w:val="005D446E"/>
    <w:rsid w:val="005D59AD"/>
    <w:rsid w:val="005D5DD1"/>
    <w:rsid w:val="005D6006"/>
    <w:rsid w:val="005D6D98"/>
    <w:rsid w:val="005D7AEE"/>
    <w:rsid w:val="005D7B94"/>
    <w:rsid w:val="005E07FE"/>
    <w:rsid w:val="005E0E67"/>
    <w:rsid w:val="005E177D"/>
    <w:rsid w:val="005E18DF"/>
    <w:rsid w:val="005E1C0D"/>
    <w:rsid w:val="005E2330"/>
    <w:rsid w:val="005E25D6"/>
    <w:rsid w:val="005E34B2"/>
    <w:rsid w:val="005E4F14"/>
    <w:rsid w:val="005E5EC4"/>
    <w:rsid w:val="005E72DF"/>
    <w:rsid w:val="005E7E8D"/>
    <w:rsid w:val="005F03A6"/>
    <w:rsid w:val="005F05BA"/>
    <w:rsid w:val="005F0782"/>
    <w:rsid w:val="005F238D"/>
    <w:rsid w:val="005F2A58"/>
    <w:rsid w:val="005F34E5"/>
    <w:rsid w:val="005F4920"/>
    <w:rsid w:val="005F55B0"/>
    <w:rsid w:val="005F5C6A"/>
    <w:rsid w:val="005F5C8E"/>
    <w:rsid w:val="005F66CC"/>
    <w:rsid w:val="0060007E"/>
    <w:rsid w:val="00600D4D"/>
    <w:rsid w:val="00601714"/>
    <w:rsid w:val="0060390D"/>
    <w:rsid w:val="006039A8"/>
    <w:rsid w:val="006046FC"/>
    <w:rsid w:val="0060668A"/>
    <w:rsid w:val="0060764A"/>
    <w:rsid w:val="00607A92"/>
    <w:rsid w:val="00611EE0"/>
    <w:rsid w:val="006124A9"/>
    <w:rsid w:val="00612EEC"/>
    <w:rsid w:val="00613CE7"/>
    <w:rsid w:val="006141B2"/>
    <w:rsid w:val="006142A0"/>
    <w:rsid w:val="0061467F"/>
    <w:rsid w:val="00614B46"/>
    <w:rsid w:val="0061559F"/>
    <w:rsid w:val="006160D6"/>
    <w:rsid w:val="00621718"/>
    <w:rsid w:val="0062206A"/>
    <w:rsid w:val="0062314F"/>
    <w:rsid w:val="006241D6"/>
    <w:rsid w:val="0062559E"/>
    <w:rsid w:val="00625EEE"/>
    <w:rsid w:val="0062696F"/>
    <w:rsid w:val="00626B8E"/>
    <w:rsid w:val="0062765D"/>
    <w:rsid w:val="006279D5"/>
    <w:rsid w:val="00631D8C"/>
    <w:rsid w:val="00631E8F"/>
    <w:rsid w:val="006324C1"/>
    <w:rsid w:val="006330CC"/>
    <w:rsid w:val="006339D5"/>
    <w:rsid w:val="00633D4F"/>
    <w:rsid w:val="00633EDA"/>
    <w:rsid w:val="00634BF5"/>
    <w:rsid w:val="00634C67"/>
    <w:rsid w:val="006367D9"/>
    <w:rsid w:val="006369CA"/>
    <w:rsid w:val="00636A43"/>
    <w:rsid w:val="00637438"/>
    <w:rsid w:val="00637928"/>
    <w:rsid w:val="00637D9F"/>
    <w:rsid w:val="006408B0"/>
    <w:rsid w:val="00640D5E"/>
    <w:rsid w:val="00641B2E"/>
    <w:rsid w:val="00642925"/>
    <w:rsid w:val="006440BA"/>
    <w:rsid w:val="00644413"/>
    <w:rsid w:val="00644823"/>
    <w:rsid w:val="00644F78"/>
    <w:rsid w:val="006452E2"/>
    <w:rsid w:val="00645F21"/>
    <w:rsid w:val="00646D82"/>
    <w:rsid w:val="0064701B"/>
    <w:rsid w:val="00647E5F"/>
    <w:rsid w:val="00650FA8"/>
    <w:rsid w:val="00653159"/>
    <w:rsid w:val="00653CED"/>
    <w:rsid w:val="00653F0D"/>
    <w:rsid w:val="006540FA"/>
    <w:rsid w:val="006542B9"/>
    <w:rsid w:val="006546F1"/>
    <w:rsid w:val="006550D5"/>
    <w:rsid w:val="006558A0"/>
    <w:rsid w:val="00655AF8"/>
    <w:rsid w:val="00655C60"/>
    <w:rsid w:val="006571CA"/>
    <w:rsid w:val="00657934"/>
    <w:rsid w:val="00660283"/>
    <w:rsid w:val="006624CB"/>
    <w:rsid w:val="00662915"/>
    <w:rsid w:val="00664448"/>
    <w:rsid w:val="00664595"/>
    <w:rsid w:val="006652D0"/>
    <w:rsid w:val="00666B01"/>
    <w:rsid w:val="006674FC"/>
    <w:rsid w:val="006702BB"/>
    <w:rsid w:val="0067128A"/>
    <w:rsid w:val="006721B6"/>
    <w:rsid w:val="006721C1"/>
    <w:rsid w:val="006726EC"/>
    <w:rsid w:val="0067302C"/>
    <w:rsid w:val="0067387A"/>
    <w:rsid w:val="00673CF3"/>
    <w:rsid w:val="00674B80"/>
    <w:rsid w:val="00675749"/>
    <w:rsid w:val="006774BE"/>
    <w:rsid w:val="00677CA1"/>
    <w:rsid w:val="00680ADE"/>
    <w:rsid w:val="00683C1F"/>
    <w:rsid w:val="006842B2"/>
    <w:rsid w:val="00684860"/>
    <w:rsid w:val="0068534A"/>
    <w:rsid w:val="006853A7"/>
    <w:rsid w:val="00687760"/>
    <w:rsid w:val="006878D5"/>
    <w:rsid w:val="00687910"/>
    <w:rsid w:val="00687AC3"/>
    <w:rsid w:val="0069022D"/>
    <w:rsid w:val="00690CD9"/>
    <w:rsid w:val="0069230A"/>
    <w:rsid w:val="006925D0"/>
    <w:rsid w:val="00692765"/>
    <w:rsid w:val="00693B44"/>
    <w:rsid w:val="00694F3B"/>
    <w:rsid w:val="0069501B"/>
    <w:rsid w:val="006953B2"/>
    <w:rsid w:val="0069697D"/>
    <w:rsid w:val="00697278"/>
    <w:rsid w:val="0069753A"/>
    <w:rsid w:val="006A01A2"/>
    <w:rsid w:val="006A1C30"/>
    <w:rsid w:val="006A23E5"/>
    <w:rsid w:val="006A2401"/>
    <w:rsid w:val="006A2505"/>
    <w:rsid w:val="006A45AB"/>
    <w:rsid w:val="006A4C3F"/>
    <w:rsid w:val="006A507F"/>
    <w:rsid w:val="006A58CF"/>
    <w:rsid w:val="006A59F6"/>
    <w:rsid w:val="006A5AEA"/>
    <w:rsid w:val="006A6A2B"/>
    <w:rsid w:val="006A6A95"/>
    <w:rsid w:val="006A7472"/>
    <w:rsid w:val="006A797A"/>
    <w:rsid w:val="006B2311"/>
    <w:rsid w:val="006B2F80"/>
    <w:rsid w:val="006B39A2"/>
    <w:rsid w:val="006B3A2E"/>
    <w:rsid w:val="006B43DB"/>
    <w:rsid w:val="006B56DF"/>
    <w:rsid w:val="006B62FC"/>
    <w:rsid w:val="006B7C3B"/>
    <w:rsid w:val="006C197C"/>
    <w:rsid w:val="006C287E"/>
    <w:rsid w:val="006C5AFF"/>
    <w:rsid w:val="006C6342"/>
    <w:rsid w:val="006D02D8"/>
    <w:rsid w:val="006D03F9"/>
    <w:rsid w:val="006D0D07"/>
    <w:rsid w:val="006D1386"/>
    <w:rsid w:val="006D16D7"/>
    <w:rsid w:val="006D3AE4"/>
    <w:rsid w:val="006D42CF"/>
    <w:rsid w:val="006D5159"/>
    <w:rsid w:val="006D5A16"/>
    <w:rsid w:val="006D5A73"/>
    <w:rsid w:val="006D60CC"/>
    <w:rsid w:val="006D6152"/>
    <w:rsid w:val="006D7182"/>
    <w:rsid w:val="006D72BF"/>
    <w:rsid w:val="006D73C9"/>
    <w:rsid w:val="006D7C61"/>
    <w:rsid w:val="006E00B6"/>
    <w:rsid w:val="006E0D53"/>
    <w:rsid w:val="006E23A6"/>
    <w:rsid w:val="006E3EEF"/>
    <w:rsid w:val="006E3FA5"/>
    <w:rsid w:val="006E462F"/>
    <w:rsid w:val="006E4A13"/>
    <w:rsid w:val="006E553F"/>
    <w:rsid w:val="006E5A7D"/>
    <w:rsid w:val="006E5E5B"/>
    <w:rsid w:val="006E5F03"/>
    <w:rsid w:val="006E691C"/>
    <w:rsid w:val="006E6A53"/>
    <w:rsid w:val="006E6B10"/>
    <w:rsid w:val="006E728E"/>
    <w:rsid w:val="006E7780"/>
    <w:rsid w:val="006E797E"/>
    <w:rsid w:val="006E7DFA"/>
    <w:rsid w:val="006F04A6"/>
    <w:rsid w:val="006F1675"/>
    <w:rsid w:val="006F18A6"/>
    <w:rsid w:val="006F1C5D"/>
    <w:rsid w:val="006F202C"/>
    <w:rsid w:val="006F2057"/>
    <w:rsid w:val="006F258B"/>
    <w:rsid w:val="006F299A"/>
    <w:rsid w:val="006F2C67"/>
    <w:rsid w:val="006F3835"/>
    <w:rsid w:val="006F3ADF"/>
    <w:rsid w:val="006F51A7"/>
    <w:rsid w:val="006F5646"/>
    <w:rsid w:val="006F5BB7"/>
    <w:rsid w:val="006F673F"/>
    <w:rsid w:val="006F68D2"/>
    <w:rsid w:val="006F6C16"/>
    <w:rsid w:val="006F72E8"/>
    <w:rsid w:val="006F7CCC"/>
    <w:rsid w:val="0070025F"/>
    <w:rsid w:val="007010EE"/>
    <w:rsid w:val="0070219C"/>
    <w:rsid w:val="00702792"/>
    <w:rsid w:val="00702E04"/>
    <w:rsid w:val="00703531"/>
    <w:rsid w:val="00706A2E"/>
    <w:rsid w:val="00707014"/>
    <w:rsid w:val="007070A3"/>
    <w:rsid w:val="00711FC2"/>
    <w:rsid w:val="0071211F"/>
    <w:rsid w:val="00713664"/>
    <w:rsid w:val="00715155"/>
    <w:rsid w:val="0071623E"/>
    <w:rsid w:val="0071643D"/>
    <w:rsid w:val="00716E6B"/>
    <w:rsid w:val="00716F4E"/>
    <w:rsid w:val="0072061C"/>
    <w:rsid w:val="00721CC3"/>
    <w:rsid w:val="00721DEB"/>
    <w:rsid w:val="007225B3"/>
    <w:rsid w:val="00722A8F"/>
    <w:rsid w:val="00723233"/>
    <w:rsid w:val="007236F9"/>
    <w:rsid w:val="007241EC"/>
    <w:rsid w:val="007241FC"/>
    <w:rsid w:val="00725D41"/>
    <w:rsid w:val="007269A4"/>
    <w:rsid w:val="00727C1F"/>
    <w:rsid w:val="0073214B"/>
    <w:rsid w:val="0073242E"/>
    <w:rsid w:val="00733E4F"/>
    <w:rsid w:val="00735501"/>
    <w:rsid w:val="007359F2"/>
    <w:rsid w:val="00737780"/>
    <w:rsid w:val="00737D9B"/>
    <w:rsid w:val="00740CA8"/>
    <w:rsid w:val="00740E89"/>
    <w:rsid w:val="00741244"/>
    <w:rsid w:val="00741A4B"/>
    <w:rsid w:val="0074550E"/>
    <w:rsid w:val="007455C3"/>
    <w:rsid w:val="00746EA4"/>
    <w:rsid w:val="007478CB"/>
    <w:rsid w:val="007506AF"/>
    <w:rsid w:val="00750E04"/>
    <w:rsid w:val="00750F55"/>
    <w:rsid w:val="007511B2"/>
    <w:rsid w:val="00751795"/>
    <w:rsid w:val="00751A6F"/>
    <w:rsid w:val="00751C4F"/>
    <w:rsid w:val="00752BE1"/>
    <w:rsid w:val="007533DC"/>
    <w:rsid w:val="00753888"/>
    <w:rsid w:val="007538B3"/>
    <w:rsid w:val="00754774"/>
    <w:rsid w:val="007553E9"/>
    <w:rsid w:val="00755429"/>
    <w:rsid w:val="00756809"/>
    <w:rsid w:val="00757056"/>
    <w:rsid w:val="007572CE"/>
    <w:rsid w:val="007579B4"/>
    <w:rsid w:val="00757A2E"/>
    <w:rsid w:val="00760D81"/>
    <w:rsid w:val="00762CDC"/>
    <w:rsid w:val="00762F42"/>
    <w:rsid w:val="007634DD"/>
    <w:rsid w:val="007651CC"/>
    <w:rsid w:val="00765659"/>
    <w:rsid w:val="0076566A"/>
    <w:rsid w:val="007660D3"/>
    <w:rsid w:val="00766636"/>
    <w:rsid w:val="00766822"/>
    <w:rsid w:val="007670D4"/>
    <w:rsid w:val="00767B47"/>
    <w:rsid w:val="00767F4B"/>
    <w:rsid w:val="00767FD9"/>
    <w:rsid w:val="00770234"/>
    <w:rsid w:val="007712F7"/>
    <w:rsid w:val="00772D99"/>
    <w:rsid w:val="00773225"/>
    <w:rsid w:val="0077621E"/>
    <w:rsid w:val="00776A35"/>
    <w:rsid w:val="00776AED"/>
    <w:rsid w:val="007773A4"/>
    <w:rsid w:val="00777431"/>
    <w:rsid w:val="00777D43"/>
    <w:rsid w:val="00777D5A"/>
    <w:rsid w:val="00780463"/>
    <w:rsid w:val="00781420"/>
    <w:rsid w:val="007817D4"/>
    <w:rsid w:val="0078291C"/>
    <w:rsid w:val="00782993"/>
    <w:rsid w:val="007832ED"/>
    <w:rsid w:val="00783317"/>
    <w:rsid w:val="0078420A"/>
    <w:rsid w:val="00784439"/>
    <w:rsid w:val="007845BB"/>
    <w:rsid w:val="00784D84"/>
    <w:rsid w:val="007854F9"/>
    <w:rsid w:val="00785B30"/>
    <w:rsid w:val="00785E26"/>
    <w:rsid w:val="00785F37"/>
    <w:rsid w:val="00786351"/>
    <w:rsid w:val="0078754A"/>
    <w:rsid w:val="00787CCC"/>
    <w:rsid w:val="00790868"/>
    <w:rsid w:val="00790C55"/>
    <w:rsid w:val="00790D39"/>
    <w:rsid w:val="00792D9E"/>
    <w:rsid w:val="007933A0"/>
    <w:rsid w:val="00794DF6"/>
    <w:rsid w:val="00794EFA"/>
    <w:rsid w:val="00795507"/>
    <w:rsid w:val="0079647B"/>
    <w:rsid w:val="00796503"/>
    <w:rsid w:val="007966E7"/>
    <w:rsid w:val="0079677B"/>
    <w:rsid w:val="0079713B"/>
    <w:rsid w:val="007A097D"/>
    <w:rsid w:val="007A0C92"/>
    <w:rsid w:val="007A1807"/>
    <w:rsid w:val="007A2D85"/>
    <w:rsid w:val="007A310F"/>
    <w:rsid w:val="007A3236"/>
    <w:rsid w:val="007A3A8A"/>
    <w:rsid w:val="007A4B7B"/>
    <w:rsid w:val="007A753B"/>
    <w:rsid w:val="007A7733"/>
    <w:rsid w:val="007B01FC"/>
    <w:rsid w:val="007B1282"/>
    <w:rsid w:val="007B1321"/>
    <w:rsid w:val="007B1B71"/>
    <w:rsid w:val="007B289A"/>
    <w:rsid w:val="007B2ED8"/>
    <w:rsid w:val="007B3095"/>
    <w:rsid w:val="007B42CB"/>
    <w:rsid w:val="007B458A"/>
    <w:rsid w:val="007B5A59"/>
    <w:rsid w:val="007B5B80"/>
    <w:rsid w:val="007B605D"/>
    <w:rsid w:val="007B6297"/>
    <w:rsid w:val="007B6B35"/>
    <w:rsid w:val="007B6C14"/>
    <w:rsid w:val="007B7003"/>
    <w:rsid w:val="007B7A1A"/>
    <w:rsid w:val="007B7B92"/>
    <w:rsid w:val="007B7E31"/>
    <w:rsid w:val="007C04BC"/>
    <w:rsid w:val="007C05B0"/>
    <w:rsid w:val="007C064D"/>
    <w:rsid w:val="007C08A4"/>
    <w:rsid w:val="007C0969"/>
    <w:rsid w:val="007C10D0"/>
    <w:rsid w:val="007C18CD"/>
    <w:rsid w:val="007C1F9F"/>
    <w:rsid w:val="007C297B"/>
    <w:rsid w:val="007C2EE4"/>
    <w:rsid w:val="007C3231"/>
    <w:rsid w:val="007C3B8D"/>
    <w:rsid w:val="007C3FE9"/>
    <w:rsid w:val="007C5041"/>
    <w:rsid w:val="007C6A2B"/>
    <w:rsid w:val="007C7D9B"/>
    <w:rsid w:val="007D024C"/>
    <w:rsid w:val="007D1CB9"/>
    <w:rsid w:val="007D2767"/>
    <w:rsid w:val="007D2ED5"/>
    <w:rsid w:val="007D30F3"/>
    <w:rsid w:val="007D3D74"/>
    <w:rsid w:val="007D55C7"/>
    <w:rsid w:val="007D57F5"/>
    <w:rsid w:val="007D5876"/>
    <w:rsid w:val="007D5CB2"/>
    <w:rsid w:val="007D5CFE"/>
    <w:rsid w:val="007D5D37"/>
    <w:rsid w:val="007D5D93"/>
    <w:rsid w:val="007D7263"/>
    <w:rsid w:val="007D7FC8"/>
    <w:rsid w:val="007E0C07"/>
    <w:rsid w:val="007E1270"/>
    <w:rsid w:val="007E1B67"/>
    <w:rsid w:val="007E236B"/>
    <w:rsid w:val="007E3D17"/>
    <w:rsid w:val="007E4036"/>
    <w:rsid w:val="007E4547"/>
    <w:rsid w:val="007E4CA4"/>
    <w:rsid w:val="007E55C5"/>
    <w:rsid w:val="007E575E"/>
    <w:rsid w:val="007E58E1"/>
    <w:rsid w:val="007E6C32"/>
    <w:rsid w:val="007E7F7D"/>
    <w:rsid w:val="007F004D"/>
    <w:rsid w:val="007F0453"/>
    <w:rsid w:val="007F0534"/>
    <w:rsid w:val="007F1245"/>
    <w:rsid w:val="007F18CB"/>
    <w:rsid w:val="007F1E76"/>
    <w:rsid w:val="007F2432"/>
    <w:rsid w:val="007F246B"/>
    <w:rsid w:val="007F3101"/>
    <w:rsid w:val="007F375F"/>
    <w:rsid w:val="007F40BC"/>
    <w:rsid w:val="007F4E8C"/>
    <w:rsid w:val="007F59D0"/>
    <w:rsid w:val="007F6298"/>
    <w:rsid w:val="007F72B5"/>
    <w:rsid w:val="007F754D"/>
    <w:rsid w:val="007F789D"/>
    <w:rsid w:val="00800F75"/>
    <w:rsid w:val="0080146C"/>
    <w:rsid w:val="00801B50"/>
    <w:rsid w:val="00801FE3"/>
    <w:rsid w:val="00802050"/>
    <w:rsid w:val="008023C2"/>
    <w:rsid w:val="0080277C"/>
    <w:rsid w:val="00802999"/>
    <w:rsid w:val="00803BC5"/>
    <w:rsid w:val="00803C37"/>
    <w:rsid w:val="0080465E"/>
    <w:rsid w:val="00805410"/>
    <w:rsid w:val="0080604C"/>
    <w:rsid w:val="0080619F"/>
    <w:rsid w:val="00806B3B"/>
    <w:rsid w:val="00807A9A"/>
    <w:rsid w:val="0081099A"/>
    <w:rsid w:val="00811008"/>
    <w:rsid w:val="00811D13"/>
    <w:rsid w:val="00811F37"/>
    <w:rsid w:val="0081237D"/>
    <w:rsid w:val="00812746"/>
    <w:rsid w:val="00812F86"/>
    <w:rsid w:val="008134AF"/>
    <w:rsid w:val="008137A3"/>
    <w:rsid w:val="00813DC7"/>
    <w:rsid w:val="00816A9A"/>
    <w:rsid w:val="008173B6"/>
    <w:rsid w:val="00817C5B"/>
    <w:rsid w:val="0082007D"/>
    <w:rsid w:val="008202AA"/>
    <w:rsid w:val="008203FD"/>
    <w:rsid w:val="00820CC0"/>
    <w:rsid w:val="00820F66"/>
    <w:rsid w:val="00821208"/>
    <w:rsid w:val="00821FAB"/>
    <w:rsid w:val="00822973"/>
    <w:rsid w:val="00822E11"/>
    <w:rsid w:val="00823AE7"/>
    <w:rsid w:val="00823CB5"/>
    <w:rsid w:val="0082421E"/>
    <w:rsid w:val="008247A8"/>
    <w:rsid w:val="00825748"/>
    <w:rsid w:val="00825883"/>
    <w:rsid w:val="00825D4E"/>
    <w:rsid w:val="0082679B"/>
    <w:rsid w:val="008301B9"/>
    <w:rsid w:val="00830671"/>
    <w:rsid w:val="00831364"/>
    <w:rsid w:val="0083196D"/>
    <w:rsid w:val="00831A2B"/>
    <w:rsid w:val="00833137"/>
    <w:rsid w:val="00833997"/>
    <w:rsid w:val="00833A87"/>
    <w:rsid w:val="00833AA4"/>
    <w:rsid w:val="00833E7E"/>
    <w:rsid w:val="00833FCC"/>
    <w:rsid w:val="00834047"/>
    <w:rsid w:val="008348BB"/>
    <w:rsid w:val="00836709"/>
    <w:rsid w:val="008369D7"/>
    <w:rsid w:val="00840654"/>
    <w:rsid w:val="008407FE"/>
    <w:rsid w:val="00840AE9"/>
    <w:rsid w:val="00841157"/>
    <w:rsid w:val="00841903"/>
    <w:rsid w:val="00841BA7"/>
    <w:rsid w:val="00843AE1"/>
    <w:rsid w:val="00844204"/>
    <w:rsid w:val="00844D9B"/>
    <w:rsid w:val="00845666"/>
    <w:rsid w:val="00846CCE"/>
    <w:rsid w:val="00846DFF"/>
    <w:rsid w:val="00850221"/>
    <w:rsid w:val="00850C7D"/>
    <w:rsid w:val="00850D45"/>
    <w:rsid w:val="008518C4"/>
    <w:rsid w:val="008519BE"/>
    <w:rsid w:val="00851A90"/>
    <w:rsid w:val="00852AAF"/>
    <w:rsid w:val="00853ADA"/>
    <w:rsid w:val="00853E08"/>
    <w:rsid w:val="00853EB4"/>
    <w:rsid w:val="00855218"/>
    <w:rsid w:val="0085592C"/>
    <w:rsid w:val="00855BA3"/>
    <w:rsid w:val="00855F25"/>
    <w:rsid w:val="00856D86"/>
    <w:rsid w:val="008574D2"/>
    <w:rsid w:val="00860A0A"/>
    <w:rsid w:val="00860CFA"/>
    <w:rsid w:val="00860D6C"/>
    <w:rsid w:val="008610E2"/>
    <w:rsid w:val="0086193C"/>
    <w:rsid w:val="008619E6"/>
    <w:rsid w:val="00861E3E"/>
    <w:rsid w:val="0086280F"/>
    <w:rsid w:val="00862DA0"/>
    <w:rsid w:val="0086327E"/>
    <w:rsid w:val="00863BA1"/>
    <w:rsid w:val="0086496D"/>
    <w:rsid w:val="00865FF8"/>
    <w:rsid w:val="00866C1D"/>
    <w:rsid w:val="00866D92"/>
    <w:rsid w:val="0086775F"/>
    <w:rsid w:val="00867EB3"/>
    <w:rsid w:val="00867F36"/>
    <w:rsid w:val="00870C0D"/>
    <w:rsid w:val="00870E14"/>
    <w:rsid w:val="0087179E"/>
    <w:rsid w:val="008719FD"/>
    <w:rsid w:val="00871A5B"/>
    <w:rsid w:val="00872179"/>
    <w:rsid w:val="00872D92"/>
    <w:rsid w:val="00872F9A"/>
    <w:rsid w:val="00873A71"/>
    <w:rsid w:val="00873B37"/>
    <w:rsid w:val="00873F6E"/>
    <w:rsid w:val="0087477D"/>
    <w:rsid w:val="00874A52"/>
    <w:rsid w:val="00875586"/>
    <w:rsid w:val="00875A66"/>
    <w:rsid w:val="00876663"/>
    <w:rsid w:val="008772D0"/>
    <w:rsid w:val="00877540"/>
    <w:rsid w:val="008803E7"/>
    <w:rsid w:val="0088146B"/>
    <w:rsid w:val="00881AA5"/>
    <w:rsid w:val="00881F01"/>
    <w:rsid w:val="00882CEC"/>
    <w:rsid w:val="00882DCA"/>
    <w:rsid w:val="00883F2F"/>
    <w:rsid w:val="00884785"/>
    <w:rsid w:val="008849C3"/>
    <w:rsid w:val="0088521C"/>
    <w:rsid w:val="008868E8"/>
    <w:rsid w:val="00887BA7"/>
    <w:rsid w:val="008903D7"/>
    <w:rsid w:val="0089065A"/>
    <w:rsid w:val="00890E9C"/>
    <w:rsid w:val="00891C26"/>
    <w:rsid w:val="00892BC2"/>
    <w:rsid w:val="00892FE1"/>
    <w:rsid w:val="00893447"/>
    <w:rsid w:val="0089449A"/>
    <w:rsid w:val="00894BAC"/>
    <w:rsid w:val="00895986"/>
    <w:rsid w:val="00895A47"/>
    <w:rsid w:val="00895D2E"/>
    <w:rsid w:val="00896595"/>
    <w:rsid w:val="00897018"/>
    <w:rsid w:val="008975CA"/>
    <w:rsid w:val="008A0BDF"/>
    <w:rsid w:val="008A326A"/>
    <w:rsid w:val="008A33B7"/>
    <w:rsid w:val="008A3ADE"/>
    <w:rsid w:val="008A3BB9"/>
    <w:rsid w:val="008A4D43"/>
    <w:rsid w:val="008A5E0A"/>
    <w:rsid w:val="008A618A"/>
    <w:rsid w:val="008A6760"/>
    <w:rsid w:val="008A6A2E"/>
    <w:rsid w:val="008B0649"/>
    <w:rsid w:val="008B0E27"/>
    <w:rsid w:val="008B1C02"/>
    <w:rsid w:val="008B1F0D"/>
    <w:rsid w:val="008B2B9C"/>
    <w:rsid w:val="008B2BBC"/>
    <w:rsid w:val="008B2BDA"/>
    <w:rsid w:val="008B2D66"/>
    <w:rsid w:val="008B3075"/>
    <w:rsid w:val="008B33AD"/>
    <w:rsid w:val="008B3AF8"/>
    <w:rsid w:val="008B3B0B"/>
    <w:rsid w:val="008B3B5C"/>
    <w:rsid w:val="008B43EA"/>
    <w:rsid w:val="008B45E7"/>
    <w:rsid w:val="008B484C"/>
    <w:rsid w:val="008B4A12"/>
    <w:rsid w:val="008B4ABC"/>
    <w:rsid w:val="008B6020"/>
    <w:rsid w:val="008B6371"/>
    <w:rsid w:val="008B77DA"/>
    <w:rsid w:val="008B7856"/>
    <w:rsid w:val="008B7D42"/>
    <w:rsid w:val="008B7E84"/>
    <w:rsid w:val="008C1E0F"/>
    <w:rsid w:val="008C234E"/>
    <w:rsid w:val="008C5D71"/>
    <w:rsid w:val="008C62AB"/>
    <w:rsid w:val="008D12A5"/>
    <w:rsid w:val="008D1935"/>
    <w:rsid w:val="008D26BA"/>
    <w:rsid w:val="008D3046"/>
    <w:rsid w:val="008D45D5"/>
    <w:rsid w:val="008D62E4"/>
    <w:rsid w:val="008D6613"/>
    <w:rsid w:val="008D6DDB"/>
    <w:rsid w:val="008D70E9"/>
    <w:rsid w:val="008D7CFC"/>
    <w:rsid w:val="008E03AC"/>
    <w:rsid w:val="008E214C"/>
    <w:rsid w:val="008E2749"/>
    <w:rsid w:val="008E3B7B"/>
    <w:rsid w:val="008E4858"/>
    <w:rsid w:val="008E56DC"/>
    <w:rsid w:val="008E5B1F"/>
    <w:rsid w:val="008E652A"/>
    <w:rsid w:val="008E696C"/>
    <w:rsid w:val="008E77A2"/>
    <w:rsid w:val="008E7EBD"/>
    <w:rsid w:val="008F07E2"/>
    <w:rsid w:val="008F1347"/>
    <w:rsid w:val="008F3D26"/>
    <w:rsid w:val="008F4C87"/>
    <w:rsid w:val="008F4CB9"/>
    <w:rsid w:val="008F6A71"/>
    <w:rsid w:val="008F6B24"/>
    <w:rsid w:val="008F7B9A"/>
    <w:rsid w:val="008F7DD5"/>
    <w:rsid w:val="00900290"/>
    <w:rsid w:val="00900A04"/>
    <w:rsid w:val="0090181F"/>
    <w:rsid w:val="009033A5"/>
    <w:rsid w:val="009036C9"/>
    <w:rsid w:val="00904CAE"/>
    <w:rsid w:val="00906A47"/>
    <w:rsid w:val="009077AC"/>
    <w:rsid w:val="00907DA7"/>
    <w:rsid w:val="00910377"/>
    <w:rsid w:val="0091070C"/>
    <w:rsid w:val="00911037"/>
    <w:rsid w:val="009118E6"/>
    <w:rsid w:val="00911B49"/>
    <w:rsid w:val="00912786"/>
    <w:rsid w:val="00912943"/>
    <w:rsid w:val="00912C7C"/>
    <w:rsid w:val="00912E8B"/>
    <w:rsid w:val="00912EE1"/>
    <w:rsid w:val="00912F2B"/>
    <w:rsid w:val="00913854"/>
    <w:rsid w:val="00917112"/>
    <w:rsid w:val="009171B6"/>
    <w:rsid w:val="0091791D"/>
    <w:rsid w:val="00917DC5"/>
    <w:rsid w:val="00920234"/>
    <w:rsid w:val="00920663"/>
    <w:rsid w:val="00920CDD"/>
    <w:rsid w:val="00921686"/>
    <w:rsid w:val="009228FF"/>
    <w:rsid w:val="00922B0B"/>
    <w:rsid w:val="00922D76"/>
    <w:rsid w:val="0092374C"/>
    <w:rsid w:val="00923B6C"/>
    <w:rsid w:val="00924210"/>
    <w:rsid w:val="00924433"/>
    <w:rsid w:val="009249CA"/>
    <w:rsid w:val="00924BDD"/>
    <w:rsid w:val="00924E05"/>
    <w:rsid w:val="0092566E"/>
    <w:rsid w:val="00925A34"/>
    <w:rsid w:val="00926A6F"/>
    <w:rsid w:val="00930191"/>
    <w:rsid w:val="00930987"/>
    <w:rsid w:val="00930A73"/>
    <w:rsid w:val="00931F1D"/>
    <w:rsid w:val="00932ED1"/>
    <w:rsid w:val="00932FD4"/>
    <w:rsid w:val="0093364C"/>
    <w:rsid w:val="009339E0"/>
    <w:rsid w:val="009352DD"/>
    <w:rsid w:val="00935D98"/>
    <w:rsid w:val="00936E60"/>
    <w:rsid w:val="00937827"/>
    <w:rsid w:val="00940C7D"/>
    <w:rsid w:val="00942FA3"/>
    <w:rsid w:val="00943F63"/>
    <w:rsid w:val="009449B1"/>
    <w:rsid w:val="00944D66"/>
    <w:rsid w:val="0094560B"/>
    <w:rsid w:val="00945B14"/>
    <w:rsid w:val="00946460"/>
    <w:rsid w:val="00947306"/>
    <w:rsid w:val="0094756B"/>
    <w:rsid w:val="00947EBB"/>
    <w:rsid w:val="00950ED8"/>
    <w:rsid w:val="00951342"/>
    <w:rsid w:val="009513A4"/>
    <w:rsid w:val="009513F7"/>
    <w:rsid w:val="0095142C"/>
    <w:rsid w:val="009518BD"/>
    <w:rsid w:val="0095234C"/>
    <w:rsid w:val="009526E7"/>
    <w:rsid w:val="00953399"/>
    <w:rsid w:val="009533A1"/>
    <w:rsid w:val="00953FA1"/>
    <w:rsid w:val="00954E09"/>
    <w:rsid w:val="00957932"/>
    <w:rsid w:val="00961117"/>
    <w:rsid w:val="009619AC"/>
    <w:rsid w:val="00961B21"/>
    <w:rsid w:val="00961DC0"/>
    <w:rsid w:val="00961FE7"/>
    <w:rsid w:val="009636CA"/>
    <w:rsid w:val="00964785"/>
    <w:rsid w:val="00965CF6"/>
    <w:rsid w:val="00965D4E"/>
    <w:rsid w:val="00965EA5"/>
    <w:rsid w:val="00966BAF"/>
    <w:rsid w:val="009670F0"/>
    <w:rsid w:val="0097032E"/>
    <w:rsid w:val="009706F4"/>
    <w:rsid w:val="00970E76"/>
    <w:rsid w:val="009718E9"/>
    <w:rsid w:val="009721F2"/>
    <w:rsid w:val="00973AC8"/>
    <w:rsid w:val="009741AE"/>
    <w:rsid w:val="0097472B"/>
    <w:rsid w:val="00975F33"/>
    <w:rsid w:val="0097620A"/>
    <w:rsid w:val="00977489"/>
    <w:rsid w:val="00977827"/>
    <w:rsid w:val="00977879"/>
    <w:rsid w:val="00980915"/>
    <w:rsid w:val="00980E36"/>
    <w:rsid w:val="009830AD"/>
    <w:rsid w:val="00984B98"/>
    <w:rsid w:val="00984CDF"/>
    <w:rsid w:val="009860BF"/>
    <w:rsid w:val="009875D8"/>
    <w:rsid w:val="00987D15"/>
    <w:rsid w:val="009907BF"/>
    <w:rsid w:val="0099171E"/>
    <w:rsid w:val="009917F1"/>
    <w:rsid w:val="00992354"/>
    <w:rsid w:val="00992D78"/>
    <w:rsid w:val="00993958"/>
    <w:rsid w:val="009939DD"/>
    <w:rsid w:val="00993A45"/>
    <w:rsid w:val="0099442E"/>
    <w:rsid w:val="00995D26"/>
    <w:rsid w:val="00995D9F"/>
    <w:rsid w:val="00995F62"/>
    <w:rsid w:val="00996754"/>
    <w:rsid w:val="009972B1"/>
    <w:rsid w:val="009A008E"/>
    <w:rsid w:val="009A3859"/>
    <w:rsid w:val="009A3B03"/>
    <w:rsid w:val="009A3B9C"/>
    <w:rsid w:val="009A3BF1"/>
    <w:rsid w:val="009A3FE0"/>
    <w:rsid w:val="009A4074"/>
    <w:rsid w:val="009A443F"/>
    <w:rsid w:val="009A4F60"/>
    <w:rsid w:val="009A4F6E"/>
    <w:rsid w:val="009A532C"/>
    <w:rsid w:val="009A5365"/>
    <w:rsid w:val="009A615A"/>
    <w:rsid w:val="009A69B8"/>
    <w:rsid w:val="009A6A89"/>
    <w:rsid w:val="009B0881"/>
    <w:rsid w:val="009B1B9E"/>
    <w:rsid w:val="009B35A3"/>
    <w:rsid w:val="009B43E6"/>
    <w:rsid w:val="009B46DB"/>
    <w:rsid w:val="009B4FE1"/>
    <w:rsid w:val="009B53CF"/>
    <w:rsid w:val="009B59E7"/>
    <w:rsid w:val="009B6604"/>
    <w:rsid w:val="009B6AA1"/>
    <w:rsid w:val="009B7276"/>
    <w:rsid w:val="009B740B"/>
    <w:rsid w:val="009C057F"/>
    <w:rsid w:val="009C0604"/>
    <w:rsid w:val="009C09FF"/>
    <w:rsid w:val="009C10E2"/>
    <w:rsid w:val="009C1BD0"/>
    <w:rsid w:val="009C20C0"/>
    <w:rsid w:val="009C268F"/>
    <w:rsid w:val="009C33BC"/>
    <w:rsid w:val="009C4E82"/>
    <w:rsid w:val="009C5505"/>
    <w:rsid w:val="009C5960"/>
    <w:rsid w:val="009C61F4"/>
    <w:rsid w:val="009C7B33"/>
    <w:rsid w:val="009C7CAE"/>
    <w:rsid w:val="009C7E37"/>
    <w:rsid w:val="009D08DE"/>
    <w:rsid w:val="009D43BA"/>
    <w:rsid w:val="009D4F27"/>
    <w:rsid w:val="009D4F7E"/>
    <w:rsid w:val="009D5367"/>
    <w:rsid w:val="009D54C9"/>
    <w:rsid w:val="009D556A"/>
    <w:rsid w:val="009D5F92"/>
    <w:rsid w:val="009D622A"/>
    <w:rsid w:val="009D6313"/>
    <w:rsid w:val="009D6793"/>
    <w:rsid w:val="009E164D"/>
    <w:rsid w:val="009E19A5"/>
    <w:rsid w:val="009E19E7"/>
    <w:rsid w:val="009E362E"/>
    <w:rsid w:val="009E383D"/>
    <w:rsid w:val="009E3D31"/>
    <w:rsid w:val="009E3F1A"/>
    <w:rsid w:val="009E46F5"/>
    <w:rsid w:val="009E4B6F"/>
    <w:rsid w:val="009E51B5"/>
    <w:rsid w:val="009E67E2"/>
    <w:rsid w:val="009F030D"/>
    <w:rsid w:val="009F09A6"/>
    <w:rsid w:val="009F19BB"/>
    <w:rsid w:val="009F1BF4"/>
    <w:rsid w:val="009F2085"/>
    <w:rsid w:val="009F34BF"/>
    <w:rsid w:val="009F34D9"/>
    <w:rsid w:val="009F36D3"/>
    <w:rsid w:val="009F41B1"/>
    <w:rsid w:val="009F45C1"/>
    <w:rsid w:val="009F4B64"/>
    <w:rsid w:val="009F4CA7"/>
    <w:rsid w:val="009F5107"/>
    <w:rsid w:val="009F526C"/>
    <w:rsid w:val="009F534C"/>
    <w:rsid w:val="009F5518"/>
    <w:rsid w:val="009F5D26"/>
    <w:rsid w:val="009F6460"/>
    <w:rsid w:val="009F6466"/>
    <w:rsid w:val="009F688F"/>
    <w:rsid w:val="009F6EA3"/>
    <w:rsid w:val="009F75DA"/>
    <w:rsid w:val="00A008E9"/>
    <w:rsid w:val="00A00B17"/>
    <w:rsid w:val="00A01CEA"/>
    <w:rsid w:val="00A02053"/>
    <w:rsid w:val="00A03C66"/>
    <w:rsid w:val="00A04149"/>
    <w:rsid w:val="00A04584"/>
    <w:rsid w:val="00A04650"/>
    <w:rsid w:val="00A048E4"/>
    <w:rsid w:val="00A06682"/>
    <w:rsid w:val="00A06997"/>
    <w:rsid w:val="00A0702E"/>
    <w:rsid w:val="00A071C2"/>
    <w:rsid w:val="00A07B7C"/>
    <w:rsid w:val="00A127A3"/>
    <w:rsid w:val="00A12C5B"/>
    <w:rsid w:val="00A130C6"/>
    <w:rsid w:val="00A1375F"/>
    <w:rsid w:val="00A139B6"/>
    <w:rsid w:val="00A15B36"/>
    <w:rsid w:val="00A16055"/>
    <w:rsid w:val="00A16601"/>
    <w:rsid w:val="00A16B27"/>
    <w:rsid w:val="00A16F46"/>
    <w:rsid w:val="00A17C94"/>
    <w:rsid w:val="00A22174"/>
    <w:rsid w:val="00A2316A"/>
    <w:rsid w:val="00A23715"/>
    <w:rsid w:val="00A25267"/>
    <w:rsid w:val="00A254DD"/>
    <w:rsid w:val="00A2565D"/>
    <w:rsid w:val="00A2573B"/>
    <w:rsid w:val="00A27306"/>
    <w:rsid w:val="00A30072"/>
    <w:rsid w:val="00A304AF"/>
    <w:rsid w:val="00A3080C"/>
    <w:rsid w:val="00A30A57"/>
    <w:rsid w:val="00A315F7"/>
    <w:rsid w:val="00A31AE9"/>
    <w:rsid w:val="00A32486"/>
    <w:rsid w:val="00A324C1"/>
    <w:rsid w:val="00A3270E"/>
    <w:rsid w:val="00A33440"/>
    <w:rsid w:val="00A35368"/>
    <w:rsid w:val="00A36F3F"/>
    <w:rsid w:val="00A37E04"/>
    <w:rsid w:val="00A40132"/>
    <w:rsid w:val="00A41F23"/>
    <w:rsid w:val="00A43045"/>
    <w:rsid w:val="00A430D7"/>
    <w:rsid w:val="00A430E5"/>
    <w:rsid w:val="00A434C8"/>
    <w:rsid w:val="00A43C61"/>
    <w:rsid w:val="00A442BC"/>
    <w:rsid w:val="00A45031"/>
    <w:rsid w:val="00A4696F"/>
    <w:rsid w:val="00A4747E"/>
    <w:rsid w:val="00A47C19"/>
    <w:rsid w:val="00A47C51"/>
    <w:rsid w:val="00A50A70"/>
    <w:rsid w:val="00A50B9B"/>
    <w:rsid w:val="00A521C9"/>
    <w:rsid w:val="00A52A22"/>
    <w:rsid w:val="00A53122"/>
    <w:rsid w:val="00A53D67"/>
    <w:rsid w:val="00A54ED6"/>
    <w:rsid w:val="00A56B0C"/>
    <w:rsid w:val="00A5779B"/>
    <w:rsid w:val="00A5788D"/>
    <w:rsid w:val="00A619BE"/>
    <w:rsid w:val="00A61F4A"/>
    <w:rsid w:val="00A627FA"/>
    <w:rsid w:val="00A62FF8"/>
    <w:rsid w:val="00A641AD"/>
    <w:rsid w:val="00A6499B"/>
    <w:rsid w:val="00A65107"/>
    <w:rsid w:val="00A6529F"/>
    <w:rsid w:val="00A654A1"/>
    <w:rsid w:val="00A66B8E"/>
    <w:rsid w:val="00A67924"/>
    <w:rsid w:val="00A67B9D"/>
    <w:rsid w:val="00A67C52"/>
    <w:rsid w:val="00A70570"/>
    <w:rsid w:val="00A70A4D"/>
    <w:rsid w:val="00A717EE"/>
    <w:rsid w:val="00A71EC0"/>
    <w:rsid w:val="00A720AC"/>
    <w:rsid w:val="00A73305"/>
    <w:rsid w:val="00A73332"/>
    <w:rsid w:val="00A7384F"/>
    <w:rsid w:val="00A74300"/>
    <w:rsid w:val="00A750C6"/>
    <w:rsid w:val="00A751FC"/>
    <w:rsid w:val="00A763F4"/>
    <w:rsid w:val="00A77ED8"/>
    <w:rsid w:val="00A803F1"/>
    <w:rsid w:val="00A81E4E"/>
    <w:rsid w:val="00A8352B"/>
    <w:rsid w:val="00A8423F"/>
    <w:rsid w:val="00A84328"/>
    <w:rsid w:val="00A845C4"/>
    <w:rsid w:val="00A8485E"/>
    <w:rsid w:val="00A853A4"/>
    <w:rsid w:val="00A8662C"/>
    <w:rsid w:val="00A871B8"/>
    <w:rsid w:val="00A871EE"/>
    <w:rsid w:val="00A908A8"/>
    <w:rsid w:val="00A918B8"/>
    <w:rsid w:val="00A91ED9"/>
    <w:rsid w:val="00A93BAD"/>
    <w:rsid w:val="00A94034"/>
    <w:rsid w:val="00A9483B"/>
    <w:rsid w:val="00A95110"/>
    <w:rsid w:val="00A956A6"/>
    <w:rsid w:val="00A95B26"/>
    <w:rsid w:val="00A96019"/>
    <w:rsid w:val="00A96F61"/>
    <w:rsid w:val="00AA0320"/>
    <w:rsid w:val="00AA0332"/>
    <w:rsid w:val="00AA0EC8"/>
    <w:rsid w:val="00AA3ACF"/>
    <w:rsid w:val="00AA47D7"/>
    <w:rsid w:val="00AA49DA"/>
    <w:rsid w:val="00AA580E"/>
    <w:rsid w:val="00AA5E4A"/>
    <w:rsid w:val="00AA5EA3"/>
    <w:rsid w:val="00AA66BA"/>
    <w:rsid w:val="00AA71BF"/>
    <w:rsid w:val="00AA7518"/>
    <w:rsid w:val="00AA77DC"/>
    <w:rsid w:val="00AA79CD"/>
    <w:rsid w:val="00AA7EC2"/>
    <w:rsid w:val="00AB1553"/>
    <w:rsid w:val="00AB1C6F"/>
    <w:rsid w:val="00AB200D"/>
    <w:rsid w:val="00AB268A"/>
    <w:rsid w:val="00AB30B7"/>
    <w:rsid w:val="00AB30D0"/>
    <w:rsid w:val="00AB554B"/>
    <w:rsid w:val="00AB6172"/>
    <w:rsid w:val="00AB7E1B"/>
    <w:rsid w:val="00AC015F"/>
    <w:rsid w:val="00AC0C2A"/>
    <w:rsid w:val="00AC1964"/>
    <w:rsid w:val="00AC2C26"/>
    <w:rsid w:val="00AC2F47"/>
    <w:rsid w:val="00AC3244"/>
    <w:rsid w:val="00AC3311"/>
    <w:rsid w:val="00AC51C7"/>
    <w:rsid w:val="00AC5B04"/>
    <w:rsid w:val="00AC5D78"/>
    <w:rsid w:val="00AC5DD4"/>
    <w:rsid w:val="00AC5E20"/>
    <w:rsid w:val="00AC6C45"/>
    <w:rsid w:val="00AC6F0B"/>
    <w:rsid w:val="00AC7B2A"/>
    <w:rsid w:val="00AD122D"/>
    <w:rsid w:val="00AD1B0A"/>
    <w:rsid w:val="00AD1E3C"/>
    <w:rsid w:val="00AD265B"/>
    <w:rsid w:val="00AD36D0"/>
    <w:rsid w:val="00AD4A41"/>
    <w:rsid w:val="00AD56AF"/>
    <w:rsid w:val="00AD6069"/>
    <w:rsid w:val="00AD6829"/>
    <w:rsid w:val="00AD6975"/>
    <w:rsid w:val="00AD6DFC"/>
    <w:rsid w:val="00AD6E42"/>
    <w:rsid w:val="00AD7077"/>
    <w:rsid w:val="00AD76EB"/>
    <w:rsid w:val="00AE015F"/>
    <w:rsid w:val="00AE0531"/>
    <w:rsid w:val="00AE071A"/>
    <w:rsid w:val="00AE0E63"/>
    <w:rsid w:val="00AE1399"/>
    <w:rsid w:val="00AE1556"/>
    <w:rsid w:val="00AE1603"/>
    <w:rsid w:val="00AE1E97"/>
    <w:rsid w:val="00AE2104"/>
    <w:rsid w:val="00AE2346"/>
    <w:rsid w:val="00AE2F3B"/>
    <w:rsid w:val="00AE4AAD"/>
    <w:rsid w:val="00AE556B"/>
    <w:rsid w:val="00AE58EF"/>
    <w:rsid w:val="00AE5D92"/>
    <w:rsid w:val="00AE6215"/>
    <w:rsid w:val="00AE6532"/>
    <w:rsid w:val="00AE6ED8"/>
    <w:rsid w:val="00AE7000"/>
    <w:rsid w:val="00AE72AC"/>
    <w:rsid w:val="00AE751F"/>
    <w:rsid w:val="00AF0AA7"/>
    <w:rsid w:val="00AF25B0"/>
    <w:rsid w:val="00AF38EE"/>
    <w:rsid w:val="00AF3C44"/>
    <w:rsid w:val="00AF4C38"/>
    <w:rsid w:val="00AF5196"/>
    <w:rsid w:val="00AF5487"/>
    <w:rsid w:val="00AF667C"/>
    <w:rsid w:val="00AF6691"/>
    <w:rsid w:val="00AF6775"/>
    <w:rsid w:val="00AF76A7"/>
    <w:rsid w:val="00AF7875"/>
    <w:rsid w:val="00AF7D5D"/>
    <w:rsid w:val="00B0078B"/>
    <w:rsid w:val="00B01403"/>
    <w:rsid w:val="00B02E01"/>
    <w:rsid w:val="00B039CE"/>
    <w:rsid w:val="00B046C3"/>
    <w:rsid w:val="00B04A5C"/>
    <w:rsid w:val="00B05448"/>
    <w:rsid w:val="00B0573C"/>
    <w:rsid w:val="00B05E9D"/>
    <w:rsid w:val="00B0666B"/>
    <w:rsid w:val="00B06701"/>
    <w:rsid w:val="00B06843"/>
    <w:rsid w:val="00B06B16"/>
    <w:rsid w:val="00B06D30"/>
    <w:rsid w:val="00B07C92"/>
    <w:rsid w:val="00B105B2"/>
    <w:rsid w:val="00B1074C"/>
    <w:rsid w:val="00B11344"/>
    <w:rsid w:val="00B133E4"/>
    <w:rsid w:val="00B15316"/>
    <w:rsid w:val="00B15BD5"/>
    <w:rsid w:val="00B16722"/>
    <w:rsid w:val="00B16B73"/>
    <w:rsid w:val="00B17134"/>
    <w:rsid w:val="00B17321"/>
    <w:rsid w:val="00B17D98"/>
    <w:rsid w:val="00B20A2E"/>
    <w:rsid w:val="00B20DF1"/>
    <w:rsid w:val="00B21B31"/>
    <w:rsid w:val="00B21D9E"/>
    <w:rsid w:val="00B21FE9"/>
    <w:rsid w:val="00B2254E"/>
    <w:rsid w:val="00B22A7F"/>
    <w:rsid w:val="00B22E14"/>
    <w:rsid w:val="00B2379E"/>
    <w:rsid w:val="00B24701"/>
    <w:rsid w:val="00B24945"/>
    <w:rsid w:val="00B24B1E"/>
    <w:rsid w:val="00B25389"/>
    <w:rsid w:val="00B255E3"/>
    <w:rsid w:val="00B26606"/>
    <w:rsid w:val="00B26979"/>
    <w:rsid w:val="00B27BC2"/>
    <w:rsid w:val="00B30F8A"/>
    <w:rsid w:val="00B30FC4"/>
    <w:rsid w:val="00B32A64"/>
    <w:rsid w:val="00B33033"/>
    <w:rsid w:val="00B33F10"/>
    <w:rsid w:val="00B35240"/>
    <w:rsid w:val="00B35808"/>
    <w:rsid w:val="00B35B4F"/>
    <w:rsid w:val="00B3640B"/>
    <w:rsid w:val="00B364C6"/>
    <w:rsid w:val="00B36FCB"/>
    <w:rsid w:val="00B4085A"/>
    <w:rsid w:val="00B411B3"/>
    <w:rsid w:val="00B41562"/>
    <w:rsid w:val="00B423B9"/>
    <w:rsid w:val="00B42F5F"/>
    <w:rsid w:val="00B43A72"/>
    <w:rsid w:val="00B44C6B"/>
    <w:rsid w:val="00B45D48"/>
    <w:rsid w:val="00B4610F"/>
    <w:rsid w:val="00B474BD"/>
    <w:rsid w:val="00B50993"/>
    <w:rsid w:val="00B51EA5"/>
    <w:rsid w:val="00B51F51"/>
    <w:rsid w:val="00B52CB5"/>
    <w:rsid w:val="00B53996"/>
    <w:rsid w:val="00B53B61"/>
    <w:rsid w:val="00B53BAB"/>
    <w:rsid w:val="00B54D2B"/>
    <w:rsid w:val="00B55E06"/>
    <w:rsid w:val="00B56680"/>
    <w:rsid w:val="00B5795F"/>
    <w:rsid w:val="00B60EE8"/>
    <w:rsid w:val="00B62E6D"/>
    <w:rsid w:val="00B62FA1"/>
    <w:rsid w:val="00B63B8B"/>
    <w:rsid w:val="00B63DCA"/>
    <w:rsid w:val="00B647C1"/>
    <w:rsid w:val="00B64B64"/>
    <w:rsid w:val="00B65224"/>
    <w:rsid w:val="00B671A6"/>
    <w:rsid w:val="00B6727C"/>
    <w:rsid w:val="00B67385"/>
    <w:rsid w:val="00B675A6"/>
    <w:rsid w:val="00B6780F"/>
    <w:rsid w:val="00B679BD"/>
    <w:rsid w:val="00B70343"/>
    <w:rsid w:val="00B7088E"/>
    <w:rsid w:val="00B70D55"/>
    <w:rsid w:val="00B71664"/>
    <w:rsid w:val="00B71A17"/>
    <w:rsid w:val="00B71F50"/>
    <w:rsid w:val="00B724B0"/>
    <w:rsid w:val="00B7335B"/>
    <w:rsid w:val="00B73636"/>
    <w:rsid w:val="00B74FB3"/>
    <w:rsid w:val="00B762D5"/>
    <w:rsid w:val="00B77791"/>
    <w:rsid w:val="00B80F77"/>
    <w:rsid w:val="00B81AD1"/>
    <w:rsid w:val="00B8243D"/>
    <w:rsid w:val="00B827CE"/>
    <w:rsid w:val="00B837CF"/>
    <w:rsid w:val="00B83EC1"/>
    <w:rsid w:val="00B84AC1"/>
    <w:rsid w:val="00B90A1E"/>
    <w:rsid w:val="00B913DD"/>
    <w:rsid w:val="00B91578"/>
    <w:rsid w:val="00B91A1B"/>
    <w:rsid w:val="00B9223F"/>
    <w:rsid w:val="00B95B0B"/>
    <w:rsid w:val="00B96C66"/>
    <w:rsid w:val="00BA0348"/>
    <w:rsid w:val="00BA10A6"/>
    <w:rsid w:val="00BA14D4"/>
    <w:rsid w:val="00BA2526"/>
    <w:rsid w:val="00BA25D2"/>
    <w:rsid w:val="00BA2884"/>
    <w:rsid w:val="00BA3F98"/>
    <w:rsid w:val="00BA4002"/>
    <w:rsid w:val="00BA52A3"/>
    <w:rsid w:val="00BA5861"/>
    <w:rsid w:val="00BA6D33"/>
    <w:rsid w:val="00BA72B4"/>
    <w:rsid w:val="00BA7CA1"/>
    <w:rsid w:val="00BB10D0"/>
    <w:rsid w:val="00BB1340"/>
    <w:rsid w:val="00BB185F"/>
    <w:rsid w:val="00BB1C07"/>
    <w:rsid w:val="00BB3107"/>
    <w:rsid w:val="00BB3802"/>
    <w:rsid w:val="00BB6F8F"/>
    <w:rsid w:val="00BB7834"/>
    <w:rsid w:val="00BC06F9"/>
    <w:rsid w:val="00BC0952"/>
    <w:rsid w:val="00BC16A8"/>
    <w:rsid w:val="00BC1C51"/>
    <w:rsid w:val="00BC2241"/>
    <w:rsid w:val="00BC4582"/>
    <w:rsid w:val="00BC4801"/>
    <w:rsid w:val="00BC4FF5"/>
    <w:rsid w:val="00BC5180"/>
    <w:rsid w:val="00BC53CE"/>
    <w:rsid w:val="00BC5A76"/>
    <w:rsid w:val="00BC5D56"/>
    <w:rsid w:val="00BC610D"/>
    <w:rsid w:val="00BC74ED"/>
    <w:rsid w:val="00BD045E"/>
    <w:rsid w:val="00BD19BD"/>
    <w:rsid w:val="00BD2577"/>
    <w:rsid w:val="00BD3653"/>
    <w:rsid w:val="00BD4C7E"/>
    <w:rsid w:val="00BD52A6"/>
    <w:rsid w:val="00BD5627"/>
    <w:rsid w:val="00BD57B9"/>
    <w:rsid w:val="00BD5BBE"/>
    <w:rsid w:val="00BD6733"/>
    <w:rsid w:val="00BE00A0"/>
    <w:rsid w:val="00BE0FD7"/>
    <w:rsid w:val="00BE11CD"/>
    <w:rsid w:val="00BE157E"/>
    <w:rsid w:val="00BE1890"/>
    <w:rsid w:val="00BE1FFD"/>
    <w:rsid w:val="00BE2CED"/>
    <w:rsid w:val="00BE2D13"/>
    <w:rsid w:val="00BE349E"/>
    <w:rsid w:val="00BE4344"/>
    <w:rsid w:val="00BE4442"/>
    <w:rsid w:val="00BE444F"/>
    <w:rsid w:val="00BE4DAE"/>
    <w:rsid w:val="00BE51C7"/>
    <w:rsid w:val="00BE52C5"/>
    <w:rsid w:val="00BE5A82"/>
    <w:rsid w:val="00BE639C"/>
    <w:rsid w:val="00BE6A2E"/>
    <w:rsid w:val="00BE6C10"/>
    <w:rsid w:val="00BE6E1F"/>
    <w:rsid w:val="00BE75BD"/>
    <w:rsid w:val="00BE7FB2"/>
    <w:rsid w:val="00BE7FE2"/>
    <w:rsid w:val="00BF261F"/>
    <w:rsid w:val="00BF3A3D"/>
    <w:rsid w:val="00BF413A"/>
    <w:rsid w:val="00BF4464"/>
    <w:rsid w:val="00BF5156"/>
    <w:rsid w:val="00BF5189"/>
    <w:rsid w:val="00BF5B16"/>
    <w:rsid w:val="00BF5BC5"/>
    <w:rsid w:val="00BF65D7"/>
    <w:rsid w:val="00BF6C52"/>
    <w:rsid w:val="00BF7167"/>
    <w:rsid w:val="00BF7563"/>
    <w:rsid w:val="00BF7F34"/>
    <w:rsid w:val="00C000DF"/>
    <w:rsid w:val="00C00A23"/>
    <w:rsid w:val="00C011AF"/>
    <w:rsid w:val="00C01F26"/>
    <w:rsid w:val="00C02709"/>
    <w:rsid w:val="00C027F3"/>
    <w:rsid w:val="00C02A07"/>
    <w:rsid w:val="00C02A4E"/>
    <w:rsid w:val="00C02EE6"/>
    <w:rsid w:val="00C03436"/>
    <w:rsid w:val="00C03F3E"/>
    <w:rsid w:val="00C043DE"/>
    <w:rsid w:val="00C05066"/>
    <w:rsid w:val="00C058C7"/>
    <w:rsid w:val="00C05935"/>
    <w:rsid w:val="00C060F4"/>
    <w:rsid w:val="00C0619F"/>
    <w:rsid w:val="00C065A4"/>
    <w:rsid w:val="00C06E2D"/>
    <w:rsid w:val="00C072AF"/>
    <w:rsid w:val="00C07DC1"/>
    <w:rsid w:val="00C07E79"/>
    <w:rsid w:val="00C103BD"/>
    <w:rsid w:val="00C10590"/>
    <w:rsid w:val="00C1156B"/>
    <w:rsid w:val="00C11E14"/>
    <w:rsid w:val="00C123BD"/>
    <w:rsid w:val="00C125FB"/>
    <w:rsid w:val="00C1373A"/>
    <w:rsid w:val="00C14BA3"/>
    <w:rsid w:val="00C14D70"/>
    <w:rsid w:val="00C156DD"/>
    <w:rsid w:val="00C16023"/>
    <w:rsid w:val="00C176F5"/>
    <w:rsid w:val="00C1776E"/>
    <w:rsid w:val="00C2082A"/>
    <w:rsid w:val="00C20A16"/>
    <w:rsid w:val="00C20F5C"/>
    <w:rsid w:val="00C20FF8"/>
    <w:rsid w:val="00C2110A"/>
    <w:rsid w:val="00C21BB5"/>
    <w:rsid w:val="00C21D6A"/>
    <w:rsid w:val="00C22855"/>
    <w:rsid w:val="00C229A7"/>
    <w:rsid w:val="00C230FB"/>
    <w:rsid w:val="00C23ACA"/>
    <w:rsid w:val="00C23B59"/>
    <w:rsid w:val="00C24B98"/>
    <w:rsid w:val="00C255AC"/>
    <w:rsid w:val="00C26387"/>
    <w:rsid w:val="00C2659A"/>
    <w:rsid w:val="00C270D7"/>
    <w:rsid w:val="00C274D4"/>
    <w:rsid w:val="00C30844"/>
    <w:rsid w:val="00C308F8"/>
    <w:rsid w:val="00C3167B"/>
    <w:rsid w:val="00C32FF7"/>
    <w:rsid w:val="00C3380C"/>
    <w:rsid w:val="00C33A99"/>
    <w:rsid w:val="00C350F5"/>
    <w:rsid w:val="00C35895"/>
    <w:rsid w:val="00C358B6"/>
    <w:rsid w:val="00C364EF"/>
    <w:rsid w:val="00C37C88"/>
    <w:rsid w:val="00C401F2"/>
    <w:rsid w:val="00C40A4E"/>
    <w:rsid w:val="00C41B17"/>
    <w:rsid w:val="00C4304A"/>
    <w:rsid w:val="00C4462B"/>
    <w:rsid w:val="00C45058"/>
    <w:rsid w:val="00C45257"/>
    <w:rsid w:val="00C45277"/>
    <w:rsid w:val="00C4527F"/>
    <w:rsid w:val="00C463BF"/>
    <w:rsid w:val="00C46467"/>
    <w:rsid w:val="00C46FA7"/>
    <w:rsid w:val="00C501F5"/>
    <w:rsid w:val="00C50215"/>
    <w:rsid w:val="00C50ED9"/>
    <w:rsid w:val="00C519E0"/>
    <w:rsid w:val="00C52162"/>
    <w:rsid w:val="00C5305D"/>
    <w:rsid w:val="00C5317B"/>
    <w:rsid w:val="00C53E1B"/>
    <w:rsid w:val="00C53FA5"/>
    <w:rsid w:val="00C54242"/>
    <w:rsid w:val="00C55223"/>
    <w:rsid w:val="00C554CC"/>
    <w:rsid w:val="00C56845"/>
    <w:rsid w:val="00C56D73"/>
    <w:rsid w:val="00C574EF"/>
    <w:rsid w:val="00C576A3"/>
    <w:rsid w:val="00C578CB"/>
    <w:rsid w:val="00C57A6B"/>
    <w:rsid w:val="00C57B81"/>
    <w:rsid w:val="00C606E5"/>
    <w:rsid w:val="00C6074B"/>
    <w:rsid w:val="00C60925"/>
    <w:rsid w:val="00C60942"/>
    <w:rsid w:val="00C6122F"/>
    <w:rsid w:val="00C61481"/>
    <w:rsid w:val="00C61BCB"/>
    <w:rsid w:val="00C61EDD"/>
    <w:rsid w:val="00C62773"/>
    <w:rsid w:val="00C62AF9"/>
    <w:rsid w:val="00C6347F"/>
    <w:rsid w:val="00C63725"/>
    <w:rsid w:val="00C63F62"/>
    <w:rsid w:val="00C641BD"/>
    <w:rsid w:val="00C643A5"/>
    <w:rsid w:val="00C6595E"/>
    <w:rsid w:val="00C66460"/>
    <w:rsid w:val="00C67F0A"/>
    <w:rsid w:val="00C70603"/>
    <w:rsid w:val="00C709A5"/>
    <w:rsid w:val="00C70C49"/>
    <w:rsid w:val="00C71503"/>
    <w:rsid w:val="00C71F78"/>
    <w:rsid w:val="00C72548"/>
    <w:rsid w:val="00C72BEE"/>
    <w:rsid w:val="00C7390B"/>
    <w:rsid w:val="00C73B98"/>
    <w:rsid w:val="00C7411D"/>
    <w:rsid w:val="00C74B4A"/>
    <w:rsid w:val="00C75B42"/>
    <w:rsid w:val="00C76632"/>
    <w:rsid w:val="00C806A7"/>
    <w:rsid w:val="00C807F3"/>
    <w:rsid w:val="00C80851"/>
    <w:rsid w:val="00C816C1"/>
    <w:rsid w:val="00C817BF"/>
    <w:rsid w:val="00C81E28"/>
    <w:rsid w:val="00C829D9"/>
    <w:rsid w:val="00C82FFD"/>
    <w:rsid w:val="00C84339"/>
    <w:rsid w:val="00C85C4E"/>
    <w:rsid w:val="00C85E06"/>
    <w:rsid w:val="00C86364"/>
    <w:rsid w:val="00C86595"/>
    <w:rsid w:val="00C86938"/>
    <w:rsid w:val="00C87AD0"/>
    <w:rsid w:val="00C87BD2"/>
    <w:rsid w:val="00C90320"/>
    <w:rsid w:val="00C90991"/>
    <w:rsid w:val="00C9132E"/>
    <w:rsid w:val="00C91EE4"/>
    <w:rsid w:val="00C93210"/>
    <w:rsid w:val="00C94199"/>
    <w:rsid w:val="00C9452C"/>
    <w:rsid w:val="00C94F57"/>
    <w:rsid w:val="00C95028"/>
    <w:rsid w:val="00C9515F"/>
    <w:rsid w:val="00C96F55"/>
    <w:rsid w:val="00C97701"/>
    <w:rsid w:val="00CA00CE"/>
    <w:rsid w:val="00CA06B9"/>
    <w:rsid w:val="00CA0A16"/>
    <w:rsid w:val="00CA3384"/>
    <w:rsid w:val="00CA3473"/>
    <w:rsid w:val="00CA40C1"/>
    <w:rsid w:val="00CA40EB"/>
    <w:rsid w:val="00CA4E9A"/>
    <w:rsid w:val="00CA5279"/>
    <w:rsid w:val="00CA5576"/>
    <w:rsid w:val="00CA5C75"/>
    <w:rsid w:val="00CA64C7"/>
    <w:rsid w:val="00CB0BD1"/>
    <w:rsid w:val="00CB1E46"/>
    <w:rsid w:val="00CB2F0B"/>
    <w:rsid w:val="00CB3244"/>
    <w:rsid w:val="00CB4752"/>
    <w:rsid w:val="00CB482F"/>
    <w:rsid w:val="00CB502E"/>
    <w:rsid w:val="00CB514A"/>
    <w:rsid w:val="00CB6C6A"/>
    <w:rsid w:val="00CB70A2"/>
    <w:rsid w:val="00CB72E5"/>
    <w:rsid w:val="00CB76EF"/>
    <w:rsid w:val="00CB7BE4"/>
    <w:rsid w:val="00CC1D5A"/>
    <w:rsid w:val="00CC2041"/>
    <w:rsid w:val="00CC2997"/>
    <w:rsid w:val="00CC2E01"/>
    <w:rsid w:val="00CC3620"/>
    <w:rsid w:val="00CC4774"/>
    <w:rsid w:val="00CC505F"/>
    <w:rsid w:val="00CC546F"/>
    <w:rsid w:val="00CC5EFF"/>
    <w:rsid w:val="00CC6346"/>
    <w:rsid w:val="00CC6B44"/>
    <w:rsid w:val="00CC6D9B"/>
    <w:rsid w:val="00CC7A47"/>
    <w:rsid w:val="00CD083F"/>
    <w:rsid w:val="00CD1284"/>
    <w:rsid w:val="00CD14DD"/>
    <w:rsid w:val="00CD156B"/>
    <w:rsid w:val="00CD1819"/>
    <w:rsid w:val="00CD280D"/>
    <w:rsid w:val="00CD3D71"/>
    <w:rsid w:val="00CD6B29"/>
    <w:rsid w:val="00CD6BBF"/>
    <w:rsid w:val="00CD71D6"/>
    <w:rsid w:val="00CD79DD"/>
    <w:rsid w:val="00CE02ED"/>
    <w:rsid w:val="00CE10E0"/>
    <w:rsid w:val="00CE1620"/>
    <w:rsid w:val="00CE1AB3"/>
    <w:rsid w:val="00CE1C0E"/>
    <w:rsid w:val="00CE311A"/>
    <w:rsid w:val="00CE32D7"/>
    <w:rsid w:val="00CE3B18"/>
    <w:rsid w:val="00CE503A"/>
    <w:rsid w:val="00CE5624"/>
    <w:rsid w:val="00CE61EA"/>
    <w:rsid w:val="00CE7FAF"/>
    <w:rsid w:val="00CF0522"/>
    <w:rsid w:val="00CF0C57"/>
    <w:rsid w:val="00CF1EC0"/>
    <w:rsid w:val="00CF2E00"/>
    <w:rsid w:val="00CF2F48"/>
    <w:rsid w:val="00CF31FA"/>
    <w:rsid w:val="00CF45E3"/>
    <w:rsid w:val="00CF4A47"/>
    <w:rsid w:val="00CF4B78"/>
    <w:rsid w:val="00CF6BED"/>
    <w:rsid w:val="00CF7122"/>
    <w:rsid w:val="00CF7A36"/>
    <w:rsid w:val="00CF7F5D"/>
    <w:rsid w:val="00D00B38"/>
    <w:rsid w:val="00D00CA8"/>
    <w:rsid w:val="00D0148C"/>
    <w:rsid w:val="00D0198F"/>
    <w:rsid w:val="00D01FBD"/>
    <w:rsid w:val="00D027C8"/>
    <w:rsid w:val="00D02E0D"/>
    <w:rsid w:val="00D03B8D"/>
    <w:rsid w:val="00D04C2A"/>
    <w:rsid w:val="00D05254"/>
    <w:rsid w:val="00D06DFF"/>
    <w:rsid w:val="00D1045D"/>
    <w:rsid w:val="00D1082D"/>
    <w:rsid w:val="00D10895"/>
    <w:rsid w:val="00D129BD"/>
    <w:rsid w:val="00D12B15"/>
    <w:rsid w:val="00D12CF1"/>
    <w:rsid w:val="00D136A6"/>
    <w:rsid w:val="00D151B4"/>
    <w:rsid w:val="00D1555E"/>
    <w:rsid w:val="00D15A1F"/>
    <w:rsid w:val="00D16090"/>
    <w:rsid w:val="00D164B3"/>
    <w:rsid w:val="00D17C46"/>
    <w:rsid w:val="00D20C85"/>
    <w:rsid w:val="00D2105D"/>
    <w:rsid w:val="00D2139C"/>
    <w:rsid w:val="00D214F7"/>
    <w:rsid w:val="00D22EB8"/>
    <w:rsid w:val="00D2315C"/>
    <w:rsid w:val="00D2473F"/>
    <w:rsid w:val="00D24BB5"/>
    <w:rsid w:val="00D2634E"/>
    <w:rsid w:val="00D26392"/>
    <w:rsid w:val="00D2663A"/>
    <w:rsid w:val="00D27A0E"/>
    <w:rsid w:val="00D27B2A"/>
    <w:rsid w:val="00D27DB7"/>
    <w:rsid w:val="00D3104A"/>
    <w:rsid w:val="00D321DA"/>
    <w:rsid w:val="00D32669"/>
    <w:rsid w:val="00D33DFA"/>
    <w:rsid w:val="00D343E5"/>
    <w:rsid w:val="00D35AB8"/>
    <w:rsid w:val="00D375A4"/>
    <w:rsid w:val="00D37C39"/>
    <w:rsid w:val="00D400BD"/>
    <w:rsid w:val="00D4019B"/>
    <w:rsid w:val="00D40248"/>
    <w:rsid w:val="00D416D0"/>
    <w:rsid w:val="00D41C4C"/>
    <w:rsid w:val="00D439CF"/>
    <w:rsid w:val="00D43B0B"/>
    <w:rsid w:val="00D443B6"/>
    <w:rsid w:val="00D4484F"/>
    <w:rsid w:val="00D44CB8"/>
    <w:rsid w:val="00D45849"/>
    <w:rsid w:val="00D476C4"/>
    <w:rsid w:val="00D47818"/>
    <w:rsid w:val="00D47E40"/>
    <w:rsid w:val="00D47FFB"/>
    <w:rsid w:val="00D50014"/>
    <w:rsid w:val="00D5039A"/>
    <w:rsid w:val="00D5081C"/>
    <w:rsid w:val="00D50994"/>
    <w:rsid w:val="00D51B27"/>
    <w:rsid w:val="00D51F55"/>
    <w:rsid w:val="00D521BB"/>
    <w:rsid w:val="00D5356C"/>
    <w:rsid w:val="00D549AC"/>
    <w:rsid w:val="00D55146"/>
    <w:rsid w:val="00D55CFB"/>
    <w:rsid w:val="00D57C54"/>
    <w:rsid w:val="00D57E24"/>
    <w:rsid w:val="00D630C3"/>
    <w:rsid w:val="00D63D69"/>
    <w:rsid w:val="00D6499C"/>
    <w:rsid w:val="00D65136"/>
    <w:rsid w:val="00D65AB0"/>
    <w:rsid w:val="00D6750B"/>
    <w:rsid w:val="00D705DC"/>
    <w:rsid w:val="00D70867"/>
    <w:rsid w:val="00D71CAE"/>
    <w:rsid w:val="00D7272C"/>
    <w:rsid w:val="00D73328"/>
    <w:rsid w:val="00D74916"/>
    <w:rsid w:val="00D751BC"/>
    <w:rsid w:val="00D76A89"/>
    <w:rsid w:val="00D77934"/>
    <w:rsid w:val="00D77C33"/>
    <w:rsid w:val="00D8044F"/>
    <w:rsid w:val="00D81CB9"/>
    <w:rsid w:val="00D81E3D"/>
    <w:rsid w:val="00D82106"/>
    <w:rsid w:val="00D83291"/>
    <w:rsid w:val="00D83542"/>
    <w:rsid w:val="00D83A93"/>
    <w:rsid w:val="00D8434A"/>
    <w:rsid w:val="00D852A9"/>
    <w:rsid w:val="00D85D4E"/>
    <w:rsid w:val="00D860D0"/>
    <w:rsid w:val="00D866EA"/>
    <w:rsid w:val="00D86A2E"/>
    <w:rsid w:val="00D86A9D"/>
    <w:rsid w:val="00D90BD3"/>
    <w:rsid w:val="00D91AF1"/>
    <w:rsid w:val="00D91E0C"/>
    <w:rsid w:val="00D92098"/>
    <w:rsid w:val="00D922EA"/>
    <w:rsid w:val="00D92876"/>
    <w:rsid w:val="00D93A50"/>
    <w:rsid w:val="00D9442A"/>
    <w:rsid w:val="00D94640"/>
    <w:rsid w:val="00D953A5"/>
    <w:rsid w:val="00D95EF1"/>
    <w:rsid w:val="00D96346"/>
    <w:rsid w:val="00D9677F"/>
    <w:rsid w:val="00D96B3C"/>
    <w:rsid w:val="00D96BDA"/>
    <w:rsid w:val="00D9774D"/>
    <w:rsid w:val="00D97BE8"/>
    <w:rsid w:val="00D97C64"/>
    <w:rsid w:val="00DA04F5"/>
    <w:rsid w:val="00DA08D6"/>
    <w:rsid w:val="00DA1EE9"/>
    <w:rsid w:val="00DA2E5C"/>
    <w:rsid w:val="00DA2FE5"/>
    <w:rsid w:val="00DA323E"/>
    <w:rsid w:val="00DA38A4"/>
    <w:rsid w:val="00DA5717"/>
    <w:rsid w:val="00DA69A3"/>
    <w:rsid w:val="00DA6D8D"/>
    <w:rsid w:val="00DA6FBB"/>
    <w:rsid w:val="00DA7BE1"/>
    <w:rsid w:val="00DA7CBB"/>
    <w:rsid w:val="00DB047A"/>
    <w:rsid w:val="00DB1142"/>
    <w:rsid w:val="00DB16A3"/>
    <w:rsid w:val="00DB19D4"/>
    <w:rsid w:val="00DB289A"/>
    <w:rsid w:val="00DB3427"/>
    <w:rsid w:val="00DB38C9"/>
    <w:rsid w:val="00DB3D94"/>
    <w:rsid w:val="00DB3E3C"/>
    <w:rsid w:val="00DB41F1"/>
    <w:rsid w:val="00DB42AD"/>
    <w:rsid w:val="00DB4AD6"/>
    <w:rsid w:val="00DB519F"/>
    <w:rsid w:val="00DB5F14"/>
    <w:rsid w:val="00DB6063"/>
    <w:rsid w:val="00DB623F"/>
    <w:rsid w:val="00DB70A5"/>
    <w:rsid w:val="00DC0075"/>
    <w:rsid w:val="00DC2122"/>
    <w:rsid w:val="00DC2355"/>
    <w:rsid w:val="00DC2DCC"/>
    <w:rsid w:val="00DC41BE"/>
    <w:rsid w:val="00DC4591"/>
    <w:rsid w:val="00DC4846"/>
    <w:rsid w:val="00DC661C"/>
    <w:rsid w:val="00DC6F90"/>
    <w:rsid w:val="00DC734E"/>
    <w:rsid w:val="00DD03F2"/>
    <w:rsid w:val="00DD22CC"/>
    <w:rsid w:val="00DD26DD"/>
    <w:rsid w:val="00DD2FF4"/>
    <w:rsid w:val="00DD3437"/>
    <w:rsid w:val="00DD3FF8"/>
    <w:rsid w:val="00DD41C6"/>
    <w:rsid w:val="00DD56E5"/>
    <w:rsid w:val="00DD686F"/>
    <w:rsid w:val="00DE0233"/>
    <w:rsid w:val="00DE1F87"/>
    <w:rsid w:val="00DE2017"/>
    <w:rsid w:val="00DE302F"/>
    <w:rsid w:val="00DE3B80"/>
    <w:rsid w:val="00DE4E97"/>
    <w:rsid w:val="00DE57CB"/>
    <w:rsid w:val="00DE6426"/>
    <w:rsid w:val="00DE6BF3"/>
    <w:rsid w:val="00DE7590"/>
    <w:rsid w:val="00DE7EA6"/>
    <w:rsid w:val="00DF01B4"/>
    <w:rsid w:val="00DF074B"/>
    <w:rsid w:val="00DF0BB2"/>
    <w:rsid w:val="00DF14DD"/>
    <w:rsid w:val="00DF320E"/>
    <w:rsid w:val="00DF334C"/>
    <w:rsid w:val="00DF4813"/>
    <w:rsid w:val="00DF4918"/>
    <w:rsid w:val="00DF5159"/>
    <w:rsid w:val="00DF5B92"/>
    <w:rsid w:val="00DF61AE"/>
    <w:rsid w:val="00DF67F1"/>
    <w:rsid w:val="00DF68C5"/>
    <w:rsid w:val="00DF7FA2"/>
    <w:rsid w:val="00E00DFE"/>
    <w:rsid w:val="00E01378"/>
    <w:rsid w:val="00E036B7"/>
    <w:rsid w:val="00E04DD3"/>
    <w:rsid w:val="00E05723"/>
    <w:rsid w:val="00E05C98"/>
    <w:rsid w:val="00E05CFB"/>
    <w:rsid w:val="00E069ED"/>
    <w:rsid w:val="00E06DAF"/>
    <w:rsid w:val="00E07518"/>
    <w:rsid w:val="00E11E62"/>
    <w:rsid w:val="00E1226F"/>
    <w:rsid w:val="00E13750"/>
    <w:rsid w:val="00E13758"/>
    <w:rsid w:val="00E13841"/>
    <w:rsid w:val="00E14797"/>
    <w:rsid w:val="00E1499E"/>
    <w:rsid w:val="00E14EB4"/>
    <w:rsid w:val="00E15DC1"/>
    <w:rsid w:val="00E1689F"/>
    <w:rsid w:val="00E17EDF"/>
    <w:rsid w:val="00E20137"/>
    <w:rsid w:val="00E202D6"/>
    <w:rsid w:val="00E2078D"/>
    <w:rsid w:val="00E20D80"/>
    <w:rsid w:val="00E21173"/>
    <w:rsid w:val="00E21459"/>
    <w:rsid w:val="00E22F57"/>
    <w:rsid w:val="00E24124"/>
    <w:rsid w:val="00E24DD2"/>
    <w:rsid w:val="00E24E8A"/>
    <w:rsid w:val="00E25469"/>
    <w:rsid w:val="00E26024"/>
    <w:rsid w:val="00E270D6"/>
    <w:rsid w:val="00E27138"/>
    <w:rsid w:val="00E2755D"/>
    <w:rsid w:val="00E27A24"/>
    <w:rsid w:val="00E27DC0"/>
    <w:rsid w:val="00E3041A"/>
    <w:rsid w:val="00E30645"/>
    <w:rsid w:val="00E30CC7"/>
    <w:rsid w:val="00E31534"/>
    <w:rsid w:val="00E317B4"/>
    <w:rsid w:val="00E31E8D"/>
    <w:rsid w:val="00E322FF"/>
    <w:rsid w:val="00E32460"/>
    <w:rsid w:val="00E328AB"/>
    <w:rsid w:val="00E32B00"/>
    <w:rsid w:val="00E32BBD"/>
    <w:rsid w:val="00E33295"/>
    <w:rsid w:val="00E343E9"/>
    <w:rsid w:val="00E35646"/>
    <w:rsid w:val="00E35706"/>
    <w:rsid w:val="00E35C08"/>
    <w:rsid w:val="00E365D9"/>
    <w:rsid w:val="00E36A95"/>
    <w:rsid w:val="00E36C5A"/>
    <w:rsid w:val="00E37B5D"/>
    <w:rsid w:val="00E37DCC"/>
    <w:rsid w:val="00E4069F"/>
    <w:rsid w:val="00E4144A"/>
    <w:rsid w:val="00E41D05"/>
    <w:rsid w:val="00E424F6"/>
    <w:rsid w:val="00E42959"/>
    <w:rsid w:val="00E434D4"/>
    <w:rsid w:val="00E435D4"/>
    <w:rsid w:val="00E43DC0"/>
    <w:rsid w:val="00E45F07"/>
    <w:rsid w:val="00E46050"/>
    <w:rsid w:val="00E46261"/>
    <w:rsid w:val="00E47073"/>
    <w:rsid w:val="00E4785F"/>
    <w:rsid w:val="00E50152"/>
    <w:rsid w:val="00E5094E"/>
    <w:rsid w:val="00E50AA7"/>
    <w:rsid w:val="00E515DB"/>
    <w:rsid w:val="00E51CBC"/>
    <w:rsid w:val="00E55411"/>
    <w:rsid w:val="00E55DEA"/>
    <w:rsid w:val="00E563D0"/>
    <w:rsid w:val="00E57B8B"/>
    <w:rsid w:val="00E600C0"/>
    <w:rsid w:val="00E60ABF"/>
    <w:rsid w:val="00E60E33"/>
    <w:rsid w:val="00E6126B"/>
    <w:rsid w:val="00E62970"/>
    <w:rsid w:val="00E629CC"/>
    <w:rsid w:val="00E643FA"/>
    <w:rsid w:val="00E64ACC"/>
    <w:rsid w:val="00E64D87"/>
    <w:rsid w:val="00E651BF"/>
    <w:rsid w:val="00E65D40"/>
    <w:rsid w:val="00E661CE"/>
    <w:rsid w:val="00E668A6"/>
    <w:rsid w:val="00E71D71"/>
    <w:rsid w:val="00E722F4"/>
    <w:rsid w:val="00E725B8"/>
    <w:rsid w:val="00E72A86"/>
    <w:rsid w:val="00E7624B"/>
    <w:rsid w:val="00E770EC"/>
    <w:rsid w:val="00E77514"/>
    <w:rsid w:val="00E77CD8"/>
    <w:rsid w:val="00E802DE"/>
    <w:rsid w:val="00E82508"/>
    <w:rsid w:val="00E82A36"/>
    <w:rsid w:val="00E82B11"/>
    <w:rsid w:val="00E84A6B"/>
    <w:rsid w:val="00E84D57"/>
    <w:rsid w:val="00E8511B"/>
    <w:rsid w:val="00E85903"/>
    <w:rsid w:val="00E86631"/>
    <w:rsid w:val="00E86852"/>
    <w:rsid w:val="00E86921"/>
    <w:rsid w:val="00E86A36"/>
    <w:rsid w:val="00E86D93"/>
    <w:rsid w:val="00E90C7F"/>
    <w:rsid w:val="00E9150A"/>
    <w:rsid w:val="00E9174D"/>
    <w:rsid w:val="00E91C88"/>
    <w:rsid w:val="00E91F2A"/>
    <w:rsid w:val="00E920A7"/>
    <w:rsid w:val="00E926DF"/>
    <w:rsid w:val="00E94CBC"/>
    <w:rsid w:val="00E952A7"/>
    <w:rsid w:val="00E9545D"/>
    <w:rsid w:val="00E95797"/>
    <w:rsid w:val="00E96267"/>
    <w:rsid w:val="00EA081F"/>
    <w:rsid w:val="00EA0A7A"/>
    <w:rsid w:val="00EA0B3D"/>
    <w:rsid w:val="00EA0D76"/>
    <w:rsid w:val="00EA1A88"/>
    <w:rsid w:val="00EA3487"/>
    <w:rsid w:val="00EA3A7A"/>
    <w:rsid w:val="00EA3CF2"/>
    <w:rsid w:val="00EA4E32"/>
    <w:rsid w:val="00EA4FD1"/>
    <w:rsid w:val="00EA58FB"/>
    <w:rsid w:val="00EA6466"/>
    <w:rsid w:val="00EA68DF"/>
    <w:rsid w:val="00EA746A"/>
    <w:rsid w:val="00EA7A70"/>
    <w:rsid w:val="00EB00F1"/>
    <w:rsid w:val="00EB04BA"/>
    <w:rsid w:val="00EB0A7C"/>
    <w:rsid w:val="00EB0E50"/>
    <w:rsid w:val="00EB162C"/>
    <w:rsid w:val="00EB1F1E"/>
    <w:rsid w:val="00EB3260"/>
    <w:rsid w:val="00EB36D1"/>
    <w:rsid w:val="00EB422A"/>
    <w:rsid w:val="00EB429E"/>
    <w:rsid w:val="00EB4C68"/>
    <w:rsid w:val="00EB4F6B"/>
    <w:rsid w:val="00EB526D"/>
    <w:rsid w:val="00EB52BF"/>
    <w:rsid w:val="00EB7F56"/>
    <w:rsid w:val="00EC0A48"/>
    <w:rsid w:val="00EC0CA7"/>
    <w:rsid w:val="00EC0D18"/>
    <w:rsid w:val="00EC14C8"/>
    <w:rsid w:val="00EC16B8"/>
    <w:rsid w:val="00EC1B76"/>
    <w:rsid w:val="00EC1EC4"/>
    <w:rsid w:val="00EC378F"/>
    <w:rsid w:val="00EC39B4"/>
    <w:rsid w:val="00EC46CB"/>
    <w:rsid w:val="00EC48B7"/>
    <w:rsid w:val="00EC55D3"/>
    <w:rsid w:val="00EC5B8F"/>
    <w:rsid w:val="00EC6092"/>
    <w:rsid w:val="00EC6CB0"/>
    <w:rsid w:val="00EC7023"/>
    <w:rsid w:val="00EC71D1"/>
    <w:rsid w:val="00ED01D5"/>
    <w:rsid w:val="00ED0511"/>
    <w:rsid w:val="00ED08EE"/>
    <w:rsid w:val="00ED1256"/>
    <w:rsid w:val="00ED16FC"/>
    <w:rsid w:val="00ED18B0"/>
    <w:rsid w:val="00ED278C"/>
    <w:rsid w:val="00ED2949"/>
    <w:rsid w:val="00ED2F8C"/>
    <w:rsid w:val="00ED30F8"/>
    <w:rsid w:val="00ED343F"/>
    <w:rsid w:val="00ED43E9"/>
    <w:rsid w:val="00ED4B95"/>
    <w:rsid w:val="00ED4FE6"/>
    <w:rsid w:val="00ED6865"/>
    <w:rsid w:val="00EE015A"/>
    <w:rsid w:val="00EE1854"/>
    <w:rsid w:val="00EE22F3"/>
    <w:rsid w:val="00EE28CB"/>
    <w:rsid w:val="00EE422C"/>
    <w:rsid w:val="00EE490C"/>
    <w:rsid w:val="00EE5E4F"/>
    <w:rsid w:val="00EE64A3"/>
    <w:rsid w:val="00EF0628"/>
    <w:rsid w:val="00EF0C0E"/>
    <w:rsid w:val="00EF2724"/>
    <w:rsid w:val="00EF3060"/>
    <w:rsid w:val="00EF34F6"/>
    <w:rsid w:val="00EF3753"/>
    <w:rsid w:val="00EF376A"/>
    <w:rsid w:val="00EF4148"/>
    <w:rsid w:val="00EF4628"/>
    <w:rsid w:val="00EF4FCE"/>
    <w:rsid w:val="00EF503F"/>
    <w:rsid w:val="00EF516E"/>
    <w:rsid w:val="00EF57B6"/>
    <w:rsid w:val="00EF5ED4"/>
    <w:rsid w:val="00EF62AB"/>
    <w:rsid w:val="00EF73D4"/>
    <w:rsid w:val="00EF7875"/>
    <w:rsid w:val="00F01ADB"/>
    <w:rsid w:val="00F0235E"/>
    <w:rsid w:val="00F03F0A"/>
    <w:rsid w:val="00F03F49"/>
    <w:rsid w:val="00F04B37"/>
    <w:rsid w:val="00F05E0A"/>
    <w:rsid w:val="00F06274"/>
    <w:rsid w:val="00F06D37"/>
    <w:rsid w:val="00F0750C"/>
    <w:rsid w:val="00F10242"/>
    <w:rsid w:val="00F11B1C"/>
    <w:rsid w:val="00F11D20"/>
    <w:rsid w:val="00F128F9"/>
    <w:rsid w:val="00F1454E"/>
    <w:rsid w:val="00F14F2E"/>
    <w:rsid w:val="00F160EF"/>
    <w:rsid w:val="00F17E33"/>
    <w:rsid w:val="00F23A3D"/>
    <w:rsid w:val="00F2459C"/>
    <w:rsid w:val="00F25C20"/>
    <w:rsid w:val="00F267B7"/>
    <w:rsid w:val="00F26CEF"/>
    <w:rsid w:val="00F305BE"/>
    <w:rsid w:val="00F30828"/>
    <w:rsid w:val="00F30AEB"/>
    <w:rsid w:val="00F3199D"/>
    <w:rsid w:val="00F3239E"/>
    <w:rsid w:val="00F344F0"/>
    <w:rsid w:val="00F34A26"/>
    <w:rsid w:val="00F36356"/>
    <w:rsid w:val="00F36538"/>
    <w:rsid w:val="00F36929"/>
    <w:rsid w:val="00F3722B"/>
    <w:rsid w:val="00F405B2"/>
    <w:rsid w:val="00F40C12"/>
    <w:rsid w:val="00F40FA8"/>
    <w:rsid w:val="00F4184E"/>
    <w:rsid w:val="00F424E6"/>
    <w:rsid w:val="00F42653"/>
    <w:rsid w:val="00F42735"/>
    <w:rsid w:val="00F427AD"/>
    <w:rsid w:val="00F42FC5"/>
    <w:rsid w:val="00F455A5"/>
    <w:rsid w:val="00F45BFF"/>
    <w:rsid w:val="00F47025"/>
    <w:rsid w:val="00F47236"/>
    <w:rsid w:val="00F477B8"/>
    <w:rsid w:val="00F47929"/>
    <w:rsid w:val="00F47C64"/>
    <w:rsid w:val="00F523CB"/>
    <w:rsid w:val="00F524CE"/>
    <w:rsid w:val="00F52599"/>
    <w:rsid w:val="00F533A1"/>
    <w:rsid w:val="00F53D98"/>
    <w:rsid w:val="00F54361"/>
    <w:rsid w:val="00F54425"/>
    <w:rsid w:val="00F5457F"/>
    <w:rsid w:val="00F546F3"/>
    <w:rsid w:val="00F55440"/>
    <w:rsid w:val="00F555E1"/>
    <w:rsid w:val="00F55CEE"/>
    <w:rsid w:val="00F5601E"/>
    <w:rsid w:val="00F57A4A"/>
    <w:rsid w:val="00F60673"/>
    <w:rsid w:val="00F60C61"/>
    <w:rsid w:val="00F614AE"/>
    <w:rsid w:val="00F614C8"/>
    <w:rsid w:val="00F61829"/>
    <w:rsid w:val="00F61EA3"/>
    <w:rsid w:val="00F625A1"/>
    <w:rsid w:val="00F6500F"/>
    <w:rsid w:val="00F65F8C"/>
    <w:rsid w:val="00F66746"/>
    <w:rsid w:val="00F70383"/>
    <w:rsid w:val="00F71517"/>
    <w:rsid w:val="00F71559"/>
    <w:rsid w:val="00F7158F"/>
    <w:rsid w:val="00F71968"/>
    <w:rsid w:val="00F72270"/>
    <w:rsid w:val="00F73CE0"/>
    <w:rsid w:val="00F74689"/>
    <w:rsid w:val="00F755D9"/>
    <w:rsid w:val="00F76D41"/>
    <w:rsid w:val="00F76E78"/>
    <w:rsid w:val="00F81423"/>
    <w:rsid w:val="00F8188B"/>
    <w:rsid w:val="00F8329F"/>
    <w:rsid w:val="00F83649"/>
    <w:rsid w:val="00F83D88"/>
    <w:rsid w:val="00F847A8"/>
    <w:rsid w:val="00F85B91"/>
    <w:rsid w:val="00F85E8B"/>
    <w:rsid w:val="00F85E9E"/>
    <w:rsid w:val="00F86840"/>
    <w:rsid w:val="00F86EFC"/>
    <w:rsid w:val="00F87191"/>
    <w:rsid w:val="00F902F1"/>
    <w:rsid w:val="00F9055D"/>
    <w:rsid w:val="00F915E7"/>
    <w:rsid w:val="00F91626"/>
    <w:rsid w:val="00F91837"/>
    <w:rsid w:val="00F928CF"/>
    <w:rsid w:val="00F92B55"/>
    <w:rsid w:val="00F935B9"/>
    <w:rsid w:val="00F93FA4"/>
    <w:rsid w:val="00F94883"/>
    <w:rsid w:val="00F94BB3"/>
    <w:rsid w:val="00F951A5"/>
    <w:rsid w:val="00F9548D"/>
    <w:rsid w:val="00F97E70"/>
    <w:rsid w:val="00F97F21"/>
    <w:rsid w:val="00F97F93"/>
    <w:rsid w:val="00FA0116"/>
    <w:rsid w:val="00FA077E"/>
    <w:rsid w:val="00FA12F4"/>
    <w:rsid w:val="00FA17F0"/>
    <w:rsid w:val="00FA180E"/>
    <w:rsid w:val="00FA1A13"/>
    <w:rsid w:val="00FA3386"/>
    <w:rsid w:val="00FA3DDA"/>
    <w:rsid w:val="00FA3E90"/>
    <w:rsid w:val="00FA3FC5"/>
    <w:rsid w:val="00FA49A2"/>
    <w:rsid w:val="00FA55F7"/>
    <w:rsid w:val="00FA596A"/>
    <w:rsid w:val="00FA5D15"/>
    <w:rsid w:val="00FA7143"/>
    <w:rsid w:val="00FB04B1"/>
    <w:rsid w:val="00FB098F"/>
    <w:rsid w:val="00FB1456"/>
    <w:rsid w:val="00FB14ED"/>
    <w:rsid w:val="00FB166B"/>
    <w:rsid w:val="00FB1ABF"/>
    <w:rsid w:val="00FB1D76"/>
    <w:rsid w:val="00FB2248"/>
    <w:rsid w:val="00FB3466"/>
    <w:rsid w:val="00FB3E5F"/>
    <w:rsid w:val="00FB3EFC"/>
    <w:rsid w:val="00FB3FE9"/>
    <w:rsid w:val="00FB463A"/>
    <w:rsid w:val="00FB53DC"/>
    <w:rsid w:val="00FB5486"/>
    <w:rsid w:val="00FB54E3"/>
    <w:rsid w:val="00FB581E"/>
    <w:rsid w:val="00FB59DB"/>
    <w:rsid w:val="00FB6833"/>
    <w:rsid w:val="00FB69CA"/>
    <w:rsid w:val="00FB6E40"/>
    <w:rsid w:val="00FB7934"/>
    <w:rsid w:val="00FB7983"/>
    <w:rsid w:val="00FB7DAD"/>
    <w:rsid w:val="00FC0C2A"/>
    <w:rsid w:val="00FC1209"/>
    <w:rsid w:val="00FC12DE"/>
    <w:rsid w:val="00FC2918"/>
    <w:rsid w:val="00FC2F66"/>
    <w:rsid w:val="00FC31A5"/>
    <w:rsid w:val="00FC4550"/>
    <w:rsid w:val="00FC53F9"/>
    <w:rsid w:val="00FC579E"/>
    <w:rsid w:val="00FC669D"/>
    <w:rsid w:val="00FC67CB"/>
    <w:rsid w:val="00FC68B3"/>
    <w:rsid w:val="00FC6F73"/>
    <w:rsid w:val="00FC7E60"/>
    <w:rsid w:val="00FD2107"/>
    <w:rsid w:val="00FD2C9F"/>
    <w:rsid w:val="00FD31C7"/>
    <w:rsid w:val="00FD3A40"/>
    <w:rsid w:val="00FD4A84"/>
    <w:rsid w:val="00FD509B"/>
    <w:rsid w:val="00FD514D"/>
    <w:rsid w:val="00FD54B9"/>
    <w:rsid w:val="00FD5D72"/>
    <w:rsid w:val="00FD7AC7"/>
    <w:rsid w:val="00FE032E"/>
    <w:rsid w:val="00FE08D1"/>
    <w:rsid w:val="00FE0C96"/>
    <w:rsid w:val="00FE15C9"/>
    <w:rsid w:val="00FE1B05"/>
    <w:rsid w:val="00FE1B92"/>
    <w:rsid w:val="00FE2564"/>
    <w:rsid w:val="00FE26F6"/>
    <w:rsid w:val="00FE462E"/>
    <w:rsid w:val="00FE46D1"/>
    <w:rsid w:val="00FE4BC6"/>
    <w:rsid w:val="00FE74D7"/>
    <w:rsid w:val="00FE7D31"/>
    <w:rsid w:val="00FF005B"/>
    <w:rsid w:val="00FF1945"/>
    <w:rsid w:val="00FF2B83"/>
    <w:rsid w:val="00FF32A8"/>
    <w:rsid w:val="00FF391D"/>
    <w:rsid w:val="00FF3B62"/>
    <w:rsid w:val="00FF4432"/>
    <w:rsid w:val="00FF5ADE"/>
    <w:rsid w:val="00FF5F07"/>
    <w:rsid w:val="00FF610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style="mso-width-relative:margin;mso-height-relative:margin;v-text-anchor:middle" fillcolor="none [3201]" strokecolor="none [1942]">
      <v:fill color="none [3201]" color2="none [1302]" focusposition="1" focussize="" focus="100%" type="gradient"/>
      <v:stroke color="none [1942]" weight="1pt"/>
      <v:shadow on="t" type="perspective" color="none [1606]" opacity=".5" offset="1pt" offset2="-3pt"/>
    </o:shapedefaults>
    <o:shapelayout v:ext="edit">
      <o:idmap v:ext="edit" data="1"/>
    </o:shapelayout>
  </w:shapeDefaults>
  <w:decimalSymbol w:val=","/>
  <w:listSeparator w:val=";"/>
  <w14:docId w14:val="7C09C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List Bullet" w:uiPriority="0" w:qFormat="1"/>
    <w:lsdException w:name="List Bullet 2" w:uiPriority="0"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05574D"/>
    <w:pPr>
      <w:spacing w:after="120"/>
      <w:jc w:val="both"/>
    </w:pPr>
  </w:style>
  <w:style w:type="paragraph" w:styleId="Nadpis1">
    <w:name w:val="heading 1"/>
    <w:basedOn w:val="Normlny"/>
    <w:next w:val="Normlny"/>
    <w:link w:val="Nadpis1Char"/>
    <w:uiPriority w:val="9"/>
    <w:qFormat/>
    <w:rsid w:val="00CE5624"/>
    <w:pPr>
      <w:keepNext/>
      <w:keepLines/>
      <w:numPr>
        <w:numId w:val="1"/>
      </w:numPr>
      <w:spacing w:after="240"/>
      <w:ind w:left="567" w:hanging="567"/>
      <w:outlineLvl w:val="0"/>
    </w:pPr>
    <w:rPr>
      <w:rFonts w:asciiTheme="majorHAnsi" w:eastAsiaTheme="majorEastAsia" w:hAnsiTheme="majorHAnsi" w:cstheme="majorBidi"/>
      <w:b/>
      <w:bCs/>
      <w:caps/>
      <w:color w:val="365F91" w:themeColor="accent1" w:themeShade="BF"/>
      <w:sz w:val="28"/>
      <w:szCs w:val="28"/>
    </w:rPr>
  </w:style>
  <w:style w:type="paragraph" w:styleId="Nadpis2">
    <w:name w:val="heading 2"/>
    <w:basedOn w:val="Odsekzoznamu"/>
    <w:next w:val="Normlny"/>
    <w:link w:val="Nadpis2Char"/>
    <w:uiPriority w:val="9"/>
    <w:unhideWhenUsed/>
    <w:qFormat/>
    <w:rsid w:val="002D03BC"/>
    <w:pPr>
      <w:numPr>
        <w:ilvl w:val="1"/>
        <w:numId w:val="1"/>
      </w:numPr>
      <w:spacing w:before="360" w:after="240"/>
      <w:outlineLvl w:val="1"/>
    </w:pPr>
    <w:rPr>
      <w:b/>
      <w:sz w:val="24"/>
      <w:szCs w:val="24"/>
    </w:rPr>
  </w:style>
  <w:style w:type="paragraph" w:styleId="Nadpis3">
    <w:name w:val="heading 3"/>
    <w:basedOn w:val="Odsekzoznamu"/>
    <w:next w:val="Normlny"/>
    <w:link w:val="Nadpis3Char"/>
    <w:uiPriority w:val="9"/>
    <w:unhideWhenUsed/>
    <w:qFormat/>
    <w:rsid w:val="00265269"/>
    <w:pPr>
      <w:numPr>
        <w:ilvl w:val="2"/>
        <w:numId w:val="1"/>
      </w:numPr>
      <w:spacing w:before="360" w:after="240"/>
      <w:ind w:left="709"/>
      <w:contextualSpacing w:val="0"/>
      <w:outlineLvl w:val="2"/>
    </w:pPr>
    <w:rPr>
      <w:b/>
    </w:rPr>
  </w:style>
  <w:style w:type="paragraph" w:styleId="Nadpis4">
    <w:name w:val="heading 4"/>
    <w:basedOn w:val="Odsekzoznamu"/>
    <w:next w:val="Normlny"/>
    <w:link w:val="Nadpis4Char"/>
    <w:uiPriority w:val="9"/>
    <w:unhideWhenUsed/>
    <w:qFormat/>
    <w:rsid w:val="00265269"/>
    <w:pPr>
      <w:numPr>
        <w:ilvl w:val="3"/>
        <w:numId w:val="1"/>
      </w:numPr>
      <w:spacing w:before="360" w:after="240"/>
      <w:ind w:left="851" w:hanging="851"/>
      <w:outlineLvl w:val="3"/>
    </w:pPr>
    <w:rPr>
      <w:b/>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unhideWhenUsed/>
    <w:rsid w:val="0005574D"/>
    <w:rPr>
      <w:rFonts w:ascii="Tahoma" w:hAnsi="Tahoma" w:cs="Tahoma"/>
      <w:sz w:val="16"/>
      <w:szCs w:val="16"/>
    </w:rPr>
  </w:style>
  <w:style w:type="character" w:customStyle="1" w:styleId="TextbublinyChar">
    <w:name w:val="Text bubliny Char"/>
    <w:basedOn w:val="Predvolenpsmoodseku"/>
    <w:link w:val="Textbubliny"/>
    <w:uiPriority w:val="99"/>
    <w:semiHidden/>
    <w:rsid w:val="0005574D"/>
    <w:rPr>
      <w:rFonts w:ascii="Tahoma" w:hAnsi="Tahoma" w:cs="Tahoma"/>
      <w:sz w:val="16"/>
      <w:szCs w:val="16"/>
    </w:rPr>
  </w:style>
  <w:style w:type="paragraph" w:styleId="Odsekzoznamu">
    <w:name w:val="List Paragraph"/>
    <w:aliases w:val="body,Odsek zoznamu2"/>
    <w:basedOn w:val="Normlny"/>
    <w:link w:val="OdsekzoznamuChar"/>
    <w:uiPriority w:val="34"/>
    <w:qFormat/>
    <w:rsid w:val="0005574D"/>
    <w:pPr>
      <w:ind w:left="720"/>
      <w:contextualSpacing/>
    </w:pPr>
  </w:style>
  <w:style w:type="character" w:customStyle="1" w:styleId="Nadpis1Char">
    <w:name w:val="Nadpis 1 Char"/>
    <w:basedOn w:val="Predvolenpsmoodseku"/>
    <w:link w:val="Nadpis1"/>
    <w:uiPriority w:val="9"/>
    <w:rsid w:val="00CE5624"/>
    <w:rPr>
      <w:rFonts w:asciiTheme="majorHAnsi" w:eastAsiaTheme="majorEastAsia" w:hAnsiTheme="majorHAnsi" w:cstheme="majorBidi"/>
      <w:b/>
      <w:bCs/>
      <w:caps/>
      <w:color w:val="365F91" w:themeColor="accent1" w:themeShade="BF"/>
      <w:sz w:val="28"/>
      <w:szCs w:val="28"/>
    </w:rPr>
  </w:style>
  <w:style w:type="character" w:customStyle="1" w:styleId="Nadpis2Char">
    <w:name w:val="Nadpis 2 Char"/>
    <w:basedOn w:val="Predvolenpsmoodseku"/>
    <w:link w:val="Nadpis2"/>
    <w:uiPriority w:val="9"/>
    <w:rsid w:val="002D03BC"/>
    <w:rPr>
      <w:b/>
      <w:sz w:val="24"/>
      <w:szCs w:val="24"/>
    </w:rPr>
  </w:style>
  <w:style w:type="character" w:styleId="Hypertextovprepojenie">
    <w:name w:val="Hyperlink"/>
    <w:basedOn w:val="Predvolenpsmoodseku"/>
    <w:uiPriority w:val="99"/>
    <w:rsid w:val="0005574D"/>
    <w:rPr>
      <w:rFonts w:ascii="Arial" w:hAnsi="Arial"/>
      <w:color w:val="00A1DE"/>
      <w:sz w:val="19"/>
      <w:u w:val="single"/>
    </w:rPr>
  </w:style>
  <w:style w:type="paragraph" w:customStyle="1" w:styleId="BodyText1">
    <w:name w:val="Body Text1"/>
    <w:qFormat/>
    <w:rsid w:val="0005574D"/>
    <w:rPr>
      <w:rFonts w:ascii="Arial" w:eastAsia="Times New Roman" w:hAnsi="Arial" w:cs="Times New Roman"/>
      <w:color w:val="000000"/>
      <w:sz w:val="19"/>
      <w:szCs w:val="48"/>
      <w:lang w:val="cs-CZ"/>
    </w:rPr>
  </w:style>
  <w:style w:type="paragraph" w:styleId="Textkomentra">
    <w:name w:val="annotation text"/>
    <w:basedOn w:val="Normlny"/>
    <w:link w:val="TextkomentraChar"/>
    <w:unhideWhenUsed/>
    <w:rsid w:val="0005574D"/>
    <w:pPr>
      <w:spacing w:after="200" w:line="276" w:lineRule="auto"/>
      <w:jc w:val="left"/>
    </w:pPr>
    <w:rPr>
      <w:rFonts w:ascii="Calibri" w:eastAsia="Calibri" w:hAnsi="Calibri" w:cs="Times New Roman"/>
      <w:sz w:val="20"/>
      <w:szCs w:val="20"/>
    </w:rPr>
  </w:style>
  <w:style w:type="character" w:customStyle="1" w:styleId="TextkomentraChar">
    <w:name w:val="Text komentára Char"/>
    <w:basedOn w:val="Predvolenpsmoodseku"/>
    <w:link w:val="Textkomentra"/>
    <w:uiPriority w:val="99"/>
    <w:rsid w:val="0005574D"/>
    <w:rPr>
      <w:rFonts w:ascii="Calibri" w:eastAsia="Calibri" w:hAnsi="Calibri" w:cs="Times New Roman"/>
      <w:sz w:val="20"/>
      <w:szCs w:val="20"/>
    </w:rPr>
  </w:style>
  <w:style w:type="character" w:styleId="Odkaznakomentr">
    <w:name w:val="annotation reference"/>
    <w:uiPriority w:val="99"/>
    <w:unhideWhenUsed/>
    <w:rsid w:val="0005574D"/>
    <w:rPr>
      <w:sz w:val="16"/>
      <w:szCs w:val="16"/>
    </w:rPr>
  </w:style>
  <w:style w:type="character" w:customStyle="1" w:styleId="OdsekzoznamuChar">
    <w:name w:val="Odsek zoznamu Char"/>
    <w:aliases w:val="body Char,Odsek zoznamu2 Char"/>
    <w:basedOn w:val="Predvolenpsmoodseku"/>
    <w:link w:val="Odsekzoznamu"/>
    <w:uiPriority w:val="34"/>
    <w:rsid w:val="0005574D"/>
  </w:style>
  <w:style w:type="paragraph" w:styleId="Textvysvetlivky">
    <w:name w:val="endnote text"/>
    <w:basedOn w:val="Normlny"/>
    <w:link w:val="TextvysvetlivkyChar"/>
    <w:uiPriority w:val="99"/>
    <w:semiHidden/>
    <w:unhideWhenUsed/>
    <w:rsid w:val="0005574D"/>
    <w:pPr>
      <w:spacing w:after="0"/>
      <w:jc w:val="left"/>
    </w:pPr>
    <w:rPr>
      <w:rFonts w:ascii="Trebuchet MS" w:eastAsia="Trebuchet MS" w:hAnsi="Trebuchet MS" w:cs="Times New Roman"/>
      <w:sz w:val="20"/>
      <w:szCs w:val="20"/>
    </w:rPr>
  </w:style>
  <w:style w:type="character" w:customStyle="1" w:styleId="TextvysvetlivkyChar">
    <w:name w:val="Text vysvetlivky Char"/>
    <w:basedOn w:val="Predvolenpsmoodseku"/>
    <w:link w:val="Textvysvetlivky"/>
    <w:uiPriority w:val="99"/>
    <w:semiHidden/>
    <w:rsid w:val="0005574D"/>
    <w:rPr>
      <w:rFonts w:ascii="Trebuchet MS" w:eastAsia="Trebuchet MS" w:hAnsi="Trebuchet MS" w:cs="Times New Roman"/>
      <w:sz w:val="20"/>
      <w:szCs w:val="20"/>
    </w:rPr>
  </w:style>
  <w:style w:type="character" w:styleId="Odkaznavysvetlivku">
    <w:name w:val="endnote reference"/>
    <w:basedOn w:val="Predvolenpsmoodseku"/>
    <w:uiPriority w:val="99"/>
    <w:semiHidden/>
    <w:unhideWhenUsed/>
    <w:rsid w:val="0005574D"/>
    <w:rPr>
      <w:vertAlign w:val="superscript"/>
    </w:rPr>
  </w:style>
  <w:style w:type="paragraph" w:styleId="Predmetkomentra">
    <w:name w:val="annotation subject"/>
    <w:basedOn w:val="Textkomentra"/>
    <w:next w:val="Textkomentra"/>
    <w:link w:val="PredmetkomentraChar"/>
    <w:uiPriority w:val="99"/>
    <w:semiHidden/>
    <w:unhideWhenUsed/>
    <w:rsid w:val="0005574D"/>
    <w:pPr>
      <w:spacing w:after="120" w:line="240" w:lineRule="auto"/>
      <w:jc w:val="both"/>
    </w:pPr>
    <w:rPr>
      <w:rFonts w:asciiTheme="minorHAnsi" w:eastAsiaTheme="minorHAnsi" w:hAnsiTheme="minorHAnsi" w:cstheme="minorBidi"/>
      <w:b/>
      <w:bCs/>
    </w:rPr>
  </w:style>
  <w:style w:type="character" w:customStyle="1" w:styleId="PredmetkomentraChar">
    <w:name w:val="Predmet komentára Char"/>
    <w:basedOn w:val="TextkomentraChar"/>
    <w:link w:val="Predmetkomentra"/>
    <w:uiPriority w:val="99"/>
    <w:semiHidden/>
    <w:rsid w:val="0005574D"/>
    <w:rPr>
      <w:rFonts w:ascii="Calibri" w:eastAsia="Calibri" w:hAnsi="Calibri" w:cs="Times New Roman"/>
      <w:b/>
      <w:bCs/>
      <w:sz w:val="20"/>
      <w:szCs w:val="20"/>
    </w:rPr>
  </w:style>
  <w:style w:type="character" w:customStyle="1" w:styleId="Nadpis3Char">
    <w:name w:val="Nadpis 3 Char"/>
    <w:basedOn w:val="Predvolenpsmoodseku"/>
    <w:link w:val="Nadpis3"/>
    <w:uiPriority w:val="9"/>
    <w:rsid w:val="00265269"/>
    <w:rPr>
      <w:b/>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uiPriority w:val="99"/>
    <w:rsid w:val="00265269"/>
    <w:rPr>
      <w:rFonts w:ascii="Arial" w:hAnsi="Arial"/>
      <w:sz w:val="16"/>
      <w:vertAlign w:val="superscript"/>
    </w:rPr>
  </w:style>
  <w:style w:type="paragraph" w:styleId="Textpoznmkypodiarou">
    <w:name w:val="footnote text"/>
    <w:aliases w:val="Text poznámky pod èiarou 007,Text poznámky pod čiarou 007,_Poznámka pod čiarou,Text poznámky pod eiarou 007,Text pozn. pod čarou,Char4,Schriftart: 9 pt,Schriftart: 10 pt,Schriftart: 8 pt,Schriftart: 8 pt Char Char Char,o,Car"/>
    <w:basedOn w:val="Normlny"/>
    <w:link w:val="TextpoznmkypodiarouChar"/>
    <w:uiPriority w:val="99"/>
    <w:rsid w:val="00265269"/>
    <w:pPr>
      <w:spacing w:after="0"/>
      <w:jc w:val="left"/>
    </w:pPr>
    <w:rPr>
      <w:rFonts w:ascii="Arial" w:eastAsia="Times New Roman" w:hAnsi="Arial" w:cs="Times New Roman"/>
      <w:sz w:val="16"/>
      <w:szCs w:val="20"/>
      <w:lang w:val="en-US"/>
    </w:rPr>
  </w:style>
  <w:style w:type="character" w:customStyle="1" w:styleId="TextpoznmkypodiarouChar">
    <w:name w:val="Text poznámky pod čiarou Char"/>
    <w:aliases w:val="Text poznámky pod èiarou 007 Char,Text poznámky pod čiarou 007 Char,_Poznámka pod čiarou Char,Text poznámky pod eiarou 007 Char,Text pozn. pod čarou Char,Char4 Char,Schriftart: 9 pt Char,Schriftart: 10 pt Char,o Char"/>
    <w:basedOn w:val="Predvolenpsmoodseku"/>
    <w:link w:val="Textpoznmkypodiarou"/>
    <w:uiPriority w:val="99"/>
    <w:rsid w:val="00265269"/>
    <w:rPr>
      <w:rFonts w:ascii="Arial" w:eastAsia="Times New Roman" w:hAnsi="Arial" w:cs="Times New Roman"/>
      <w:sz w:val="16"/>
      <w:szCs w:val="20"/>
      <w:lang w:val="en-US"/>
    </w:rPr>
  </w:style>
  <w:style w:type="character" w:customStyle="1" w:styleId="Nadpis4Char">
    <w:name w:val="Nadpis 4 Char"/>
    <w:basedOn w:val="Predvolenpsmoodseku"/>
    <w:link w:val="Nadpis4"/>
    <w:uiPriority w:val="9"/>
    <w:rsid w:val="00265269"/>
    <w:rPr>
      <w:b/>
    </w:rPr>
  </w:style>
  <w:style w:type="paragraph" w:styleId="truktradokumentu">
    <w:name w:val="Document Map"/>
    <w:basedOn w:val="Normlny"/>
    <w:link w:val="truktradokumentuChar"/>
    <w:uiPriority w:val="99"/>
    <w:semiHidden/>
    <w:unhideWhenUsed/>
    <w:rsid w:val="00265269"/>
    <w:pPr>
      <w:spacing w:after="0"/>
    </w:pPr>
    <w:rPr>
      <w:rFonts w:ascii="Tahoma" w:hAnsi="Tahoma" w:cs="Tahoma"/>
      <w:sz w:val="16"/>
      <w:szCs w:val="16"/>
    </w:rPr>
  </w:style>
  <w:style w:type="character" w:customStyle="1" w:styleId="truktradokumentuChar">
    <w:name w:val="Štruktúra dokumentu Char"/>
    <w:basedOn w:val="Predvolenpsmoodseku"/>
    <w:link w:val="truktradokumentu"/>
    <w:uiPriority w:val="99"/>
    <w:semiHidden/>
    <w:rsid w:val="00265269"/>
    <w:rPr>
      <w:rFonts w:ascii="Tahoma" w:hAnsi="Tahoma" w:cs="Tahoma"/>
      <w:sz w:val="16"/>
      <w:szCs w:val="16"/>
    </w:rPr>
  </w:style>
  <w:style w:type="paragraph" w:customStyle="1" w:styleId="Default">
    <w:name w:val="Default"/>
    <w:rsid w:val="002D03BC"/>
    <w:pPr>
      <w:autoSpaceDE w:val="0"/>
      <w:autoSpaceDN w:val="0"/>
      <w:adjustRightInd w:val="0"/>
    </w:pPr>
    <w:rPr>
      <w:rFonts w:ascii="Arial" w:hAnsi="Arial" w:cs="Arial"/>
      <w:color w:val="000000"/>
      <w:sz w:val="24"/>
      <w:szCs w:val="24"/>
    </w:rPr>
  </w:style>
  <w:style w:type="paragraph" w:styleId="Pta">
    <w:name w:val="footer"/>
    <w:basedOn w:val="Normlny"/>
    <w:link w:val="PtaChar"/>
    <w:uiPriority w:val="99"/>
    <w:rsid w:val="00CE5624"/>
    <w:pPr>
      <w:tabs>
        <w:tab w:val="center" w:pos="4703"/>
        <w:tab w:val="right" w:pos="9406"/>
      </w:tabs>
      <w:spacing w:after="0"/>
      <w:jc w:val="left"/>
    </w:pPr>
    <w:rPr>
      <w:rFonts w:ascii="Arial" w:eastAsia="Times New Roman" w:hAnsi="Arial" w:cs="Times New Roman"/>
      <w:sz w:val="16"/>
      <w:szCs w:val="24"/>
      <w:lang w:val="en-US"/>
    </w:rPr>
  </w:style>
  <w:style w:type="character" w:customStyle="1" w:styleId="PtaChar">
    <w:name w:val="Päta Char"/>
    <w:basedOn w:val="Predvolenpsmoodseku"/>
    <w:link w:val="Pta"/>
    <w:uiPriority w:val="99"/>
    <w:rsid w:val="00CE5624"/>
    <w:rPr>
      <w:rFonts w:ascii="Arial" w:eastAsia="Times New Roman" w:hAnsi="Arial" w:cs="Times New Roman"/>
      <w:sz w:val="16"/>
      <w:szCs w:val="24"/>
      <w:lang w:val="en-US"/>
    </w:rPr>
  </w:style>
  <w:style w:type="paragraph" w:customStyle="1" w:styleId="Bulletslevel1">
    <w:name w:val="Bullets level 1"/>
    <w:basedOn w:val="Normlny"/>
    <w:qFormat/>
    <w:rsid w:val="00CE5624"/>
    <w:pPr>
      <w:numPr>
        <w:numId w:val="13"/>
      </w:numPr>
      <w:spacing w:before="120" w:after="0"/>
      <w:ind w:left="360"/>
      <w:jc w:val="left"/>
    </w:pPr>
    <w:rPr>
      <w:rFonts w:ascii="Arial" w:eastAsia="Times" w:hAnsi="Arial" w:cs="Times New Roman"/>
      <w:color w:val="000000"/>
      <w:sz w:val="19"/>
      <w:szCs w:val="20"/>
      <w:lang w:val="en-GB"/>
    </w:rPr>
  </w:style>
  <w:style w:type="paragraph" w:styleId="Obyajntext">
    <w:name w:val="Plain Text"/>
    <w:basedOn w:val="Normlny"/>
    <w:link w:val="ObyajntextChar"/>
    <w:uiPriority w:val="99"/>
    <w:unhideWhenUsed/>
    <w:rsid w:val="00B913DD"/>
    <w:pPr>
      <w:overflowPunct w:val="0"/>
      <w:autoSpaceDE w:val="0"/>
      <w:autoSpaceDN w:val="0"/>
      <w:adjustRightInd w:val="0"/>
      <w:spacing w:after="0"/>
      <w:jc w:val="left"/>
    </w:pPr>
    <w:rPr>
      <w:rFonts w:ascii="Courier New" w:eastAsia="Times New Roman" w:hAnsi="Courier New" w:cs="Mangal"/>
      <w:sz w:val="20"/>
      <w:szCs w:val="20"/>
      <w:lang w:bidi="sa-IN"/>
    </w:rPr>
  </w:style>
  <w:style w:type="character" w:customStyle="1" w:styleId="ObyajntextChar">
    <w:name w:val="Obyčajný text Char"/>
    <w:basedOn w:val="Predvolenpsmoodseku"/>
    <w:link w:val="Obyajntext"/>
    <w:uiPriority w:val="99"/>
    <w:rsid w:val="00B913DD"/>
    <w:rPr>
      <w:rFonts w:ascii="Courier New" w:eastAsia="Times New Roman" w:hAnsi="Courier New" w:cs="Mangal"/>
      <w:sz w:val="20"/>
      <w:szCs w:val="20"/>
      <w:lang w:bidi="sa-IN"/>
    </w:rPr>
  </w:style>
  <w:style w:type="table" w:styleId="Mriekatabuky">
    <w:name w:val="Table Grid"/>
    <w:basedOn w:val="Normlnatabuka"/>
    <w:uiPriority w:val="59"/>
    <w:rsid w:val="008109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vraznenie">
    <w:name w:val="Emphasis"/>
    <w:uiPriority w:val="20"/>
    <w:qFormat/>
    <w:rsid w:val="00E31E8D"/>
    <w:rPr>
      <w:i/>
      <w:iCs/>
    </w:rPr>
  </w:style>
  <w:style w:type="paragraph" w:styleId="Hlavika">
    <w:name w:val="header"/>
    <w:basedOn w:val="Normlny"/>
    <w:link w:val="HlavikaChar"/>
    <w:uiPriority w:val="99"/>
    <w:unhideWhenUsed/>
    <w:rsid w:val="004B51D6"/>
    <w:pPr>
      <w:tabs>
        <w:tab w:val="center" w:pos="4536"/>
        <w:tab w:val="right" w:pos="9072"/>
      </w:tabs>
      <w:spacing w:after="0"/>
    </w:pPr>
  </w:style>
  <w:style w:type="character" w:customStyle="1" w:styleId="HlavikaChar">
    <w:name w:val="Hlavička Char"/>
    <w:basedOn w:val="Predvolenpsmoodseku"/>
    <w:link w:val="Hlavika"/>
    <w:uiPriority w:val="99"/>
    <w:rsid w:val="004B51D6"/>
  </w:style>
  <w:style w:type="character" w:styleId="Textzstupnhosymbolu">
    <w:name w:val="Placeholder Text"/>
    <w:basedOn w:val="Predvolenpsmoodseku"/>
    <w:uiPriority w:val="99"/>
    <w:semiHidden/>
    <w:rsid w:val="00D65136"/>
    <w:rPr>
      <w:color w:val="808080"/>
    </w:rPr>
  </w:style>
  <w:style w:type="paragraph" w:styleId="Zkladntext">
    <w:name w:val="Body Text"/>
    <w:basedOn w:val="Normlny"/>
    <w:link w:val="ZkladntextChar"/>
    <w:uiPriority w:val="99"/>
    <w:qFormat/>
    <w:rsid w:val="00384962"/>
    <w:pPr>
      <w:spacing w:before="130" w:after="130"/>
    </w:pPr>
    <w:rPr>
      <w:rFonts w:ascii="Times New Roman" w:eastAsia="Times New Roman" w:hAnsi="Times New Roman" w:cs="Times New Roman"/>
      <w:szCs w:val="20"/>
      <w:lang w:val="en-US"/>
    </w:rPr>
  </w:style>
  <w:style w:type="character" w:customStyle="1" w:styleId="ZkladntextChar">
    <w:name w:val="Základný text Char"/>
    <w:basedOn w:val="Predvolenpsmoodseku"/>
    <w:link w:val="Zkladntext"/>
    <w:uiPriority w:val="99"/>
    <w:rsid w:val="00384962"/>
    <w:rPr>
      <w:rFonts w:ascii="Times New Roman" w:eastAsia="Times New Roman" w:hAnsi="Times New Roman" w:cs="Times New Roman"/>
      <w:szCs w:val="20"/>
      <w:lang w:val="en-US"/>
    </w:rPr>
  </w:style>
  <w:style w:type="character" w:styleId="Siln">
    <w:name w:val="Strong"/>
    <w:basedOn w:val="Predvolenpsmoodseku"/>
    <w:uiPriority w:val="22"/>
    <w:qFormat/>
    <w:rsid w:val="00B4610F"/>
    <w:rPr>
      <w:b/>
      <w:bCs/>
    </w:rPr>
  </w:style>
  <w:style w:type="character" w:styleId="Intenzvnezvraznenie">
    <w:name w:val="Intense Emphasis"/>
    <w:basedOn w:val="Predvolenpsmoodseku"/>
    <w:uiPriority w:val="21"/>
    <w:qFormat/>
    <w:rsid w:val="00B4610F"/>
    <w:rPr>
      <w:b/>
      <w:bCs/>
      <w:i/>
      <w:iCs/>
    </w:rPr>
  </w:style>
  <w:style w:type="paragraph" w:customStyle="1" w:styleId="Tabulkyaschemy">
    <w:name w:val="Tabulky a schemy"/>
    <w:basedOn w:val="Normlny"/>
    <w:link w:val="TabulkyaschemyChar"/>
    <w:qFormat/>
    <w:rsid w:val="00B4610F"/>
    <w:pPr>
      <w:spacing w:line="264" w:lineRule="auto"/>
      <w:jc w:val="left"/>
    </w:pPr>
    <w:rPr>
      <w:rFonts w:eastAsiaTheme="minorEastAsia"/>
      <w:b/>
      <w:i/>
      <w:szCs w:val="20"/>
    </w:rPr>
  </w:style>
  <w:style w:type="character" w:customStyle="1" w:styleId="TabulkyaschemyChar">
    <w:name w:val="Tabulky a schemy Char"/>
    <w:basedOn w:val="Predvolenpsmoodseku"/>
    <w:link w:val="Tabulkyaschemy"/>
    <w:rsid w:val="00B4610F"/>
    <w:rPr>
      <w:rFonts w:eastAsiaTheme="minorEastAsia"/>
      <w:b/>
      <w:i/>
      <w:szCs w:val="20"/>
    </w:rPr>
  </w:style>
  <w:style w:type="character" w:styleId="PouitHypertextovPrepojenie">
    <w:name w:val="FollowedHyperlink"/>
    <w:basedOn w:val="Predvolenpsmoodseku"/>
    <w:uiPriority w:val="99"/>
    <w:semiHidden/>
    <w:unhideWhenUsed/>
    <w:rsid w:val="00521B0E"/>
    <w:rPr>
      <w:color w:val="800080" w:themeColor="followedHyperlink"/>
      <w:u w:val="single"/>
    </w:rPr>
  </w:style>
  <w:style w:type="paragraph" w:styleId="Zoznamsodrkami">
    <w:name w:val="List Bullet"/>
    <w:basedOn w:val="Zkladntext"/>
    <w:qFormat/>
    <w:rsid w:val="004F538F"/>
    <w:pPr>
      <w:numPr>
        <w:numId w:val="79"/>
      </w:numPr>
    </w:pPr>
  </w:style>
  <w:style w:type="paragraph" w:styleId="Zoznamsodrkami2">
    <w:name w:val="List Bullet 2"/>
    <w:basedOn w:val="Zoznamsodrkami"/>
    <w:qFormat/>
    <w:rsid w:val="00175D5A"/>
    <w:pPr>
      <w:numPr>
        <w:numId w:val="85"/>
      </w:numPr>
    </w:pPr>
  </w:style>
  <w:style w:type="paragraph" w:styleId="Normlnywebov">
    <w:name w:val="Normal (Web)"/>
    <w:basedOn w:val="Normlny"/>
    <w:uiPriority w:val="99"/>
    <w:unhideWhenUsed/>
    <w:rsid w:val="006C197C"/>
    <w:pPr>
      <w:spacing w:before="100" w:beforeAutospacing="1" w:after="100" w:afterAutospacing="1"/>
      <w:jc w:val="left"/>
    </w:pPr>
    <w:rPr>
      <w:rFonts w:ascii="Times New Roman" w:eastAsiaTheme="minorEastAsia" w:hAnsi="Times New Roman" w:cs="Times New Roman"/>
      <w:sz w:val="24"/>
      <w:szCs w:val="24"/>
      <w:lang w:eastAsia="sk-SK"/>
    </w:rPr>
  </w:style>
  <w:style w:type="character" w:customStyle="1" w:styleId="Znakyprepoznmkupodiarou">
    <w:name w:val="Znaky pre poznámku pod čiarou"/>
    <w:rsid w:val="00103A7E"/>
    <w:rPr>
      <w:vertAlign w:val="superscript"/>
    </w:rPr>
  </w:style>
  <w:style w:type="character" w:customStyle="1" w:styleId="Zdraznnjemn1">
    <w:name w:val="Zdůraznění – jemné1"/>
    <w:rsid w:val="00103A7E"/>
    <w:rPr>
      <w:i/>
      <w:iCs/>
    </w:rPr>
  </w:style>
  <w:style w:type="table" w:customStyle="1" w:styleId="TableGrid">
    <w:name w:val="TableGrid"/>
    <w:rsid w:val="00A2316A"/>
    <w:rPr>
      <w:rFonts w:eastAsia="Times New Roman"/>
      <w:sz w:val="21"/>
      <w:szCs w:val="21"/>
      <w:lang w:eastAsia="sk-SK"/>
    </w:rPr>
    <w:tblPr>
      <w:tblCellMar>
        <w:top w:w="0" w:type="dxa"/>
        <w:left w:w="0" w:type="dxa"/>
        <w:bottom w:w="0" w:type="dxa"/>
        <w:right w:w="0" w:type="dxa"/>
      </w:tblCellMar>
    </w:tblPr>
  </w:style>
  <w:style w:type="paragraph" w:styleId="Revzia">
    <w:name w:val="Revision"/>
    <w:hidden/>
    <w:uiPriority w:val="99"/>
    <w:semiHidden/>
    <w:rsid w:val="00454CCD"/>
  </w:style>
  <w:style w:type="character" w:customStyle="1" w:styleId="hps">
    <w:name w:val="hps"/>
    <w:rsid w:val="0014629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List Bullet" w:uiPriority="0" w:qFormat="1"/>
    <w:lsdException w:name="List Bullet 2" w:uiPriority="0"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05574D"/>
    <w:pPr>
      <w:spacing w:after="120"/>
      <w:jc w:val="both"/>
    </w:pPr>
  </w:style>
  <w:style w:type="paragraph" w:styleId="Nadpis1">
    <w:name w:val="heading 1"/>
    <w:basedOn w:val="Normlny"/>
    <w:next w:val="Normlny"/>
    <w:link w:val="Nadpis1Char"/>
    <w:uiPriority w:val="9"/>
    <w:qFormat/>
    <w:rsid w:val="00CE5624"/>
    <w:pPr>
      <w:keepNext/>
      <w:keepLines/>
      <w:numPr>
        <w:numId w:val="1"/>
      </w:numPr>
      <w:spacing w:after="240"/>
      <w:ind w:left="567" w:hanging="567"/>
      <w:outlineLvl w:val="0"/>
    </w:pPr>
    <w:rPr>
      <w:rFonts w:asciiTheme="majorHAnsi" w:eastAsiaTheme="majorEastAsia" w:hAnsiTheme="majorHAnsi" w:cstheme="majorBidi"/>
      <w:b/>
      <w:bCs/>
      <w:caps/>
      <w:color w:val="365F91" w:themeColor="accent1" w:themeShade="BF"/>
      <w:sz w:val="28"/>
      <w:szCs w:val="28"/>
    </w:rPr>
  </w:style>
  <w:style w:type="paragraph" w:styleId="Nadpis2">
    <w:name w:val="heading 2"/>
    <w:basedOn w:val="Odsekzoznamu"/>
    <w:next w:val="Normlny"/>
    <w:link w:val="Nadpis2Char"/>
    <w:uiPriority w:val="9"/>
    <w:unhideWhenUsed/>
    <w:qFormat/>
    <w:rsid w:val="002D03BC"/>
    <w:pPr>
      <w:numPr>
        <w:ilvl w:val="1"/>
        <w:numId w:val="1"/>
      </w:numPr>
      <w:spacing w:before="360" w:after="240"/>
      <w:outlineLvl w:val="1"/>
    </w:pPr>
    <w:rPr>
      <w:b/>
      <w:sz w:val="24"/>
      <w:szCs w:val="24"/>
    </w:rPr>
  </w:style>
  <w:style w:type="paragraph" w:styleId="Nadpis3">
    <w:name w:val="heading 3"/>
    <w:basedOn w:val="Odsekzoznamu"/>
    <w:next w:val="Normlny"/>
    <w:link w:val="Nadpis3Char"/>
    <w:uiPriority w:val="9"/>
    <w:unhideWhenUsed/>
    <w:qFormat/>
    <w:rsid w:val="00265269"/>
    <w:pPr>
      <w:numPr>
        <w:ilvl w:val="2"/>
        <w:numId w:val="1"/>
      </w:numPr>
      <w:spacing w:before="360" w:after="240"/>
      <w:ind w:left="709"/>
      <w:contextualSpacing w:val="0"/>
      <w:outlineLvl w:val="2"/>
    </w:pPr>
    <w:rPr>
      <w:b/>
    </w:rPr>
  </w:style>
  <w:style w:type="paragraph" w:styleId="Nadpis4">
    <w:name w:val="heading 4"/>
    <w:basedOn w:val="Odsekzoznamu"/>
    <w:next w:val="Normlny"/>
    <w:link w:val="Nadpis4Char"/>
    <w:uiPriority w:val="9"/>
    <w:unhideWhenUsed/>
    <w:qFormat/>
    <w:rsid w:val="00265269"/>
    <w:pPr>
      <w:numPr>
        <w:ilvl w:val="3"/>
        <w:numId w:val="1"/>
      </w:numPr>
      <w:spacing w:before="360" w:after="240"/>
      <w:ind w:left="851" w:hanging="851"/>
      <w:outlineLvl w:val="3"/>
    </w:pPr>
    <w:rPr>
      <w:b/>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unhideWhenUsed/>
    <w:rsid w:val="0005574D"/>
    <w:rPr>
      <w:rFonts w:ascii="Tahoma" w:hAnsi="Tahoma" w:cs="Tahoma"/>
      <w:sz w:val="16"/>
      <w:szCs w:val="16"/>
    </w:rPr>
  </w:style>
  <w:style w:type="character" w:customStyle="1" w:styleId="TextbublinyChar">
    <w:name w:val="Text bubliny Char"/>
    <w:basedOn w:val="Predvolenpsmoodseku"/>
    <w:link w:val="Textbubliny"/>
    <w:uiPriority w:val="99"/>
    <w:semiHidden/>
    <w:rsid w:val="0005574D"/>
    <w:rPr>
      <w:rFonts w:ascii="Tahoma" w:hAnsi="Tahoma" w:cs="Tahoma"/>
      <w:sz w:val="16"/>
      <w:szCs w:val="16"/>
    </w:rPr>
  </w:style>
  <w:style w:type="paragraph" w:styleId="Odsekzoznamu">
    <w:name w:val="List Paragraph"/>
    <w:aliases w:val="body,Odsek zoznamu2"/>
    <w:basedOn w:val="Normlny"/>
    <w:link w:val="OdsekzoznamuChar"/>
    <w:uiPriority w:val="34"/>
    <w:qFormat/>
    <w:rsid w:val="0005574D"/>
    <w:pPr>
      <w:ind w:left="720"/>
      <w:contextualSpacing/>
    </w:pPr>
  </w:style>
  <w:style w:type="character" w:customStyle="1" w:styleId="Nadpis1Char">
    <w:name w:val="Nadpis 1 Char"/>
    <w:basedOn w:val="Predvolenpsmoodseku"/>
    <w:link w:val="Nadpis1"/>
    <w:uiPriority w:val="9"/>
    <w:rsid w:val="00CE5624"/>
    <w:rPr>
      <w:rFonts w:asciiTheme="majorHAnsi" w:eastAsiaTheme="majorEastAsia" w:hAnsiTheme="majorHAnsi" w:cstheme="majorBidi"/>
      <w:b/>
      <w:bCs/>
      <w:caps/>
      <w:color w:val="365F91" w:themeColor="accent1" w:themeShade="BF"/>
      <w:sz w:val="28"/>
      <w:szCs w:val="28"/>
    </w:rPr>
  </w:style>
  <w:style w:type="character" w:customStyle="1" w:styleId="Nadpis2Char">
    <w:name w:val="Nadpis 2 Char"/>
    <w:basedOn w:val="Predvolenpsmoodseku"/>
    <w:link w:val="Nadpis2"/>
    <w:uiPriority w:val="9"/>
    <w:rsid w:val="002D03BC"/>
    <w:rPr>
      <w:b/>
      <w:sz w:val="24"/>
      <w:szCs w:val="24"/>
    </w:rPr>
  </w:style>
  <w:style w:type="character" w:styleId="Hypertextovprepojenie">
    <w:name w:val="Hyperlink"/>
    <w:basedOn w:val="Predvolenpsmoodseku"/>
    <w:uiPriority w:val="99"/>
    <w:rsid w:val="0005574D"/>
    <w:rPr>
      <w:rFonts w:ascii="Arial" w:hAnsi="Arial"/>
      <w:color w:val="00A1DE"/>
      <w:sz w:val="19"/>
      <w:u w:val="single"/>
    </w:rPr>
  </w:style>
  <w:style w:type="paragraph" w:customStyle="1" w:styleId="BodyText1">
    <w:name w:val="Body Text1"/>
    <w:qFormat/>
    <w:rsid w:val="0005574D"/>
    <w:rPr>
      <w:rFonts w:ascii="Arial" w:eastAsia="Times New Roman" w:hAnsi="Arial" w:cs="Times New Roman"/>
      <w:color w:val="000000"/>
      <w:sz w:val="19"/>
      <w:szCs w:val="48"/>
      <w:lang w:val="cs-CZ"/>
    </w:rPr>
  </w:style>
  <w:style w:type="paragraph" w:styleId="Textkomentra">
    <w:name w:val="annotation text"/>
    <w:basedOn w:val="Normlny"/>
    <w:link w:val="TextkomentraChar"/>
    <w:unhideWhenUsed/>
    <w:rsid w:val="0005574D"/>
    <w:pPr>
      <w:spacing w:after="200" w:line="276" w:lineRule="auto"/>
      <w:jc w:val="left"/>
    </w:pPr>
    <w:rPr>
      <w:rFonts w:ascii="Calibri" w:eastAsia="Calibri" w:hAnsi="Calibri" w:cs="Times New Roman"/>
      <w:sz w:val="20"/>
      <w:szCs w:val="20"/>
    </w:rPr>
  </w:style>
  <w:style w:type="character" w:customStyle="1" w:styleId="TextkomentraChar">
    <w:name w:val="Text komentára Char"/>
    <w:basedOn w:val="Predvolenpsmoodseku"/>
    <w:link w:val="Textkomentra"/>
    <w:uiPriority w:val="99"/>
    <w:rsid w:val="0005574D"/>
    <w:rPr>
      <w:rFonts w:ascii="Calibri" w:eastAsia="Calibri" w:hAnsi="Calibri" w:cs="Times New Roman"/>
      <w:sz w:val="20"/>
      <w:szCs w:val="20"/>
    </w:rPr>
  </w:style>
  <w:style w:type="character" w:styleId="Odkaznakomentr">
    <w:name w:val="annotation reference"/>
    <w:uiPriority w:val="99"/>
    <w:unhideWhenUsed/>
    <w:rsid w:val="0005574D"/>
    <w:rPr>
      <w:sz w:val="16"/>
      <w:szCs w:val="16"/>
    </w:rPr>
  </w:style>
  <w:style w:type="character" w:customStyle="1" w:styleId="OdsekzoznamuChar">
    <w:name w:val="Odsek zoznamu Char"/>
    <w:aliases w:val="body Char,Odsek zoznamu2 Char"/>
    <w:basedOn w:val="Predvolenpsmoodseku"/>
    <w:link w:val="Odsekzoznamu"/>
    <w:uiPriority w:val="34"/>
    <w:rsid w:val="0005574D"/>
  </w:style>
  <w:style w:type="paragraph" w:styleId="Textvysvetlivky">
    <w:name w:val="endnote text"/>
    <w:basedOn w:val="Normlny"/>
    <w:link w:val="TextvysvetlivkyChar"/>
    <w:uiPriority w:val="99"/>
    <w:semiHidden/>
    <w:unhideWhenUsed/>
    <w:rsid w:val="0005574D"/>
    <w:pPr>
      <w:spacing w:after="0"/>
      <w:jc w:val="left"/>
    </w:pPr>
    <w:rPr>
      <w:rFonts w:ascii="Trebuchet MS" w:eastAsia="Trebuchet MS" w:hAnsi="Trebuchet MS" w:cs="Times New Roman"/>
      <w:sz w:val="20"/>
      <w:szCs w:val="20"/>
    </w:rPr>
  </w:style>
  <w:style w:type="character" w:customStyle="1" w:styleId="TextvysvetlivkyChar">
    <w:name w:val="Text vysvetlivky Char"/>
    <w:basedOn w:val="Predvolenpsmoodseku"/>
    <w:link w:val="Textvysvetlivky"/>
    <w:uiPriority w:val="99"/>
    <w:semiHidden/>
    <w:rsid w:val="0005574D"/>
    <w:rPr>
      <w:rFonts w:ascii="Trebuchet MS" w:eastAsia="Trebuchet MS" w:hAnsi="Trebuchet MS" w:cs="Times New Roman"/>
      <w:sz w:val="20"/>
      <w:szCs w:val="20"/>
    </w:rPr>
  </w:style>
  <w:style w:type="character" w:styleId="Odkaznavysvetlivku">
    <w:name w:val="endnote reference"/>
    <w:basedOn w:val="Predvolenpsmoodseku"/>
    <w:uiPriority w:val="99"/>
    <w:semiHidden/>
    <w:unhideWhenUsed/>
    <w:rsid w:val="0005574D"/>
    <w:rPr>
      <w:vertAlign w:val="superscript"/>
    </w:rPr>
  </w:style>
  <w:style w:type="paragraph" w:styleId="Predmetkomentra">
    <w:name w:val="annotation subject"/>
    <w:basedOn w:val="Textkomentra"/>
    <w:next w:val="Textkomentra"/>
    <w:link w:val="PredmetkomentraChar"/>
    <w:uiPriority w:val="99"/>
    <w:semiHidden/>
    <w:unhideWhenUsed/>
    <w:rsid w:val="0005574D"/>
    <w:pPr>
      <w:spacing w:after="120" w:line="240" w:lineRule="auto"/>
      <w:jc w:val="both"/>
    </w:pPr>
    <w:rPr>
      <w:rFonts w:asciiTheme="minorHAnsi" w:eastAsiaTheme="minorHAnsi" w:hAnsiTheme="minorHAnsi" w:cstheme="minorBidi"/>
      <w:b/>
      <w:bCs/>
    </w:rPr>
  </w:style>
  <w:style w:type="character" w:customStyle="1" w:styleId="PredmetkomentraChar">
    <w:name w:val="Predmet komentára Char"/>
    <w:basedOn w:val="TextkomentraChar"/>
    <w:link w:val="Predmetkomentra"/>
    <w:uiPriority w:val="99"/>
    <w:semiHidden/>
    <w:rsid w:val="0005574D"/>
    <w:rPr>
      <w:rFonts w:ascii="Calibri" w:eastAsia="Calibri" w:hAnsi="Calibri" w:cs="Times New Roman"/>
      <w:b/>
      <w:bCs/>
      <w:sz w:val="20"/>
      <w:szCs w:val="20"/>
    </w:rPr>
  </w:style>
  <w:style w:type="character" w:customStyle="1" w:styleId="Nadpis3Char">
    <w:name w:val="Nadpis 3 Char"/>
    <w:basedOn w:val="Predvolenpsmoodseku"/>
    <w:link w:val="Nadpis3"/>
    <w:uiPriority w:val="9"/>
    <w:rsid w:val="00265269"/>
    <w:rPr>
      <w:b/>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uiPriority w:val="99"/>
    <w:rsid w:val="00265269"/>
    <w:rPr>
      <w:rFonts w:ascii="Arial" w:hAnsi="Arial"/>
      <w:sz w:val="16"/>
      <w:vertAlign w:val="superscript"/>
    </w:rPr>
  </w:style>
  <w:style w:type="paragraph" w:styleId="Textpoznmkypodiarou">
    <w:name w:val="footnote text"/>
    <w:aliases w:val="Text poznámky pod èiarou 007,Text poznámky pod čiarou 007,_Poznámka pod čiarou,Text poznámky pod eiarou 007,Text pozn. pod čarou,Char4,Schriftart: 9 pt,Schriftart: 10 pt,Schriftart: 8 pt,Schriftart: 8 pt Char Char Char,o,Car"/>
    <w:basedOn w:val="Normlny"/>
    <w:link w:val="TextpoznmkypodiarouChar"/>
    <w:uiPriority w:val="99"/>
    <w:rsid w:val="00265269"/>
    <w:pPr>
      <w:spacing w:after="0"/>
      <w:jc w:val="left"/>
    </w:pPr>
    <w:rPr>
      <w:rFonts w:ascii="Arial" w:eastAsia="Times New Roman" w:hAnsi="Arial" w:cs="Times New Roman"/>
      <w:sz w:val="16"/>
      <w:szCs w:val="20"/>
      <w:lang w:val="en-US"/>
    </w:rPr>
  </w:style>
  <w:style w:type="character" w:customStyle="1" w:styleId="TextpoznmkypodiarouChar">
    <w:name w:val="Text poznámky pod čiarou Char"/>
    <w:aliases w:val="Text poznámky pod èiarou 007 Char,Text poznámky pod čiarou 007 Char,_Poznámka pod čiarou Char,Text poznámky pod eiarou 007 Char,Text pozn. pod čarou Char,Char4 Char,Schriftart: 9 pt Char,Schriftart: 10 pt Char,o Char"/>
    <w:basedOn w:val="Predvolenpsmoodseku"/>
    <w:link w:val="Textpoznmkypodiarou"/>
    <w:uiPriority w:val="99"/>
    <w:rsid w:val="00265269"/>
    <w:rPr>
      <w:rFonts w:ascii="Arial" w:eastAsia="Times New Roman" w:hAnsi="Arial" w:cs="Times New Roman"/>
      <w:sz w:val="16"/>
      <w:szCs w:val="20"/>
      <w:lang w:val="en-US"/>
    </w:rPr>
  </w:style>
  <w:style w:type="character" w:customStyle="1" w:styleId="Nadpis4Char">
    <w:name w:val="Nadpis 4 Char"/>
    <w:basedOn w:val="Predvolenpsmoodseku"/>
    <w:link w:val="Nadpis4"/>
    <w:uiPriority w:val="9"/>
    <w:rsid w:val="00265269"/>
    <w:rPr>
      <w:b/>
    </w:rPr>
  </w:style>
  <w:style w:type="paragraph" w:styleId="truktradokumentu">
    <w:name w:val="Document Map"/>
    <w:basedOn w:val="Normlny"/>
    <w:link w:val="truktradokumentuChar"/>
    <w:uiPriority w:val="99"/>
    <w:semiHidden/>
    <w:unhideWhenUsed/>
    <w:rsid w:val="00265269"/>
    <w:pPr>
      <w:spacing w:after="0"/>
    </w:pPr>
    <w:rPr>
      <w:rFonts w:ascii="Tahoma" w:hAnsi="Tahoma" w:cs="Tahoma"/>
      <w:sz w:val="16"/>
      <w:szCs w:val="16"/>
    </w:rPr>
  </w:style>
  <w:style w:type="character" w:customStyle="1" w:styleId="truktradokumentuChar">
    <w:name w:val="Štruktúra dokumentu Char"/>
    <w:basedOn w:val="Predvolenpsmoodseku"/>
    <w:link w:val="truktradokumentu"/>
    <w:uiPriority w:val="99"/>
    <w:semiHidden/>
    <w:rsid w:val="00265269"/>
    <w:rPr>
      <w:rFonts w:ascii="Tahoma" w:hAnsi="Tahoma" w:cs="Tahoma"/>
      <w:sz w:val="16"/>
      <w:szCs w:val="16"/>
    </w:rPr>
  </w:style>
  <w:style w:type="paragraph" w:customStyle="1" w:styleId="Default">
    <w:name w:val="Default"/>
    <w:rsid w:val="002D03BC"/>
    <w:pPr>
      <w:autoSpaceDE w:val="0"/>
      <w:autoSpaceDN w:val="0"/>
      <w:adjustRightInd w:val="0"/>
    </w:pPr>
    <w:rPr>
      <w:rFonts w:ascii="Arial" w:hAnsi="Arial" w:cs="Arial"/>
      <w:color w:val="000000"/>
      <w:sz w:val="24"/>
      <w:szCs w:val="24"/>
    </w:rPr>
  </w:style>
  <w:style w:type="paragraph" w:styleId="Pta">
    <w:name w:val="footer"/>
    <w:basedOn w:val="Normlny"/>
    <w:link w:val="PtaChar"/>
    <w:uiPriority w:val="99"/>
    <w:rsid w:val="00CE5624"/>
    <w:pPr>
      <w:tabs>
        <w:tab w:val="center" w:pos="4703"/>
        <w:tab w:val="right" w:pos="9406"/>
      </w:tabs>
      <w:spacing w:after="0"/>
      <w:jc w:val="left"/>
    </w:pPr>
    <w:rPr>
      <w:rFonts w:ascii="Arial" w:eastAsia="Times New Roman" w:hAnsi="Arial" w:cs="Times New Roman"/>
      <w:sz w:val="16"/>
      <w:szCs w:val="24"/>
      <w:lang w:val="en-US"/>
    </w:rPr>
  </w:style>
  <w:style w:type="character" w:customStyle="1" w:styleId="PtaChar">
    <w:name w:val="Päta Char"/>
    <w:basedOn w:val="Predvolenpsmoodseku"/>
    <w:link w:val="Pta"/>
    <w:uiPriority w:val="99"/>
    <w:rsid w:val="00CE5624"/>
    <w:rPr>
      <w:rFonts w:ascii="Arial" w:eastAsia="Times New Roman" w:hAnsi="Arial" w:cs="Times New Roman"/>
      <w:sz w:val="16"/>
      <w:szCs w:val="24"/>
      <w:lang w:val="en-US"/>
    </w:rPr>
  </w:style>
  <w:style w:type="paragraph" w:customStyle="1" w:styleId="Bulletslevel1">
    <w:name w:val="Bullets level 1"/>
    <w:basedOn w:val="Normlny"/>
    <w:qFormat/>
    <w:rsid w:val="00CE5624"/>
    <w:pPr>
      <w:numPr>
        <w:numId w:val="13"/>
      </w:numPr>
      <w:spacing w:before="120" w:after="0"/>
      <w:ind w:left="360"/>
      <w:jc w:val="left"/>
    </w:pPr>
    <w:rPr>
      <w:rFonts w:ascii="Arial" w:eastAsia="Times" w:hAnsi="Arial" w:cs="Times New Roman"/>
      <w:color w:val="000000"/>
      <w:sz w:val="19"/>
      <w:szCs w:val="20"/>
      <w:lang w:val="en-GB"/>
    </w:rPr>
  </w:style>
  <w:style w:type="paragraph" w:styleId="Obyajntext">
    <w:name w:val="Plain Text"/>
    <w:basedOn w:val="Normlny"/>
    <w:link w:val="ObyajntextChar"/>
    <w:uiPriority w:val="99"/>
    <w:unhideWhenUsed/>
    <w:rsid w:val="00B913DD"/>
    <w:pPr>
      <w:overflowPunct w:val="0"/>
      <w:autoSpaceDE w:val="0"/>
      <w:autoSpaceDN w:val="0"/>
      <w:adjustRightInd w:val="0"/>
      <w:spacing w:after="0"/>
      <w:jc w:val="left"/>
    </w:pPr>
    <w:rPr>
      <w:rFonts w:ascii="Courier New" w:eastAsia="Times New Roman" w:hAnsi="Courier New" w:cs="Mangal"/>
      <w:sz w:val="20"/>
      <w:szCs w:val="20"/>
      <w:lang w:bidi="sa-IN"/>
    </w:rPr>
  </w:style>
  <w:style w:type="character" w:customStyle="1" w:styleId="ObyajntextChar">
    <w:name w:val="Obyčajný text Char"/>
    <w:basedOn w:val="Predvolenpsmoodseku"/>
    <w:link w:val="Obyajntext"/>
    <w:uiPriority w:val="99"/>
    <w:rsid w:val="00B913DD"/>
    <w:rPr>
      <w:rFonts w:ascii="Courier New" w:eastAsia="Times New Roman" w:hAnsi="Courier New" w:cs="Mangal"/>
      <w:sz w:val="20"/>
      <w:szCs w:val="20"/>
      <w:lang w:bidi="sa-IN"/>
    </w:rPr>
  </w:style>
  <w:style w:type="table" w:styleId="Mriekatabuky">
    <w:name w:val="Table Grid"/>
    <w:basedOn w:val="Normlnatabuka"/>
    <w:uiPriority w:val="59"/>
    <w:rsid w:val="008109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vraznenie">
    <w:name w:val="Emphasis"/>
    <w:uiPriority w:val="20"/>
    <w:qFormat/>
    <w:rsid w:val="00E31E8D"/>
    <w:rPr>
      <w:i/>
      <w:iCs/>
    </w:rPr>
  </w:style>
  <w:style w:type="paragraph" w:styleId="Hlavika">
    <w:name w:val="header"/>
    <w:basedOn w:val="Normlny"/>
    <w:link w:val="HlavikaChar"/>
    <w:uiPriority w:val="99"/>
    <w:unhideWhenUsed/>
    <w:rsid w:val="004B51D6"/>
    <w:pPr>
      <w:tabs>
        <w:tab w:val="center" w:pos="4536"/>
        <w:tab w:val="right" w:pos="9072"/>
      </w:tabs>
      <w:spacing w:after="0"/>
    </w:pPr>
  </w:style>
  <w:style w:type="character" w:customStyle="1" w:styleId="HlavikaChar">
    <w:name w:val="Hlavička Char"/>
    <w:basedOn w:val="Predvolenpsmoodseku"/>
    <w:link w:val="Hlavika"/>
    <w:uiPriority w:val="99"/>
    <w:rsid w:val="004B51D6"/>
  </w:style>
  <w:style w:type="character" w:styleId="Textzstupnhosymbolu">
    <w:name w:val="Placeholder Text"/>
    <w:basedOn w:val="Predvolenpsmoodseku"/>
    <w:uiPriority w:val="99"/>
    <w:semiHidden/>
    <w:rsid w:val="00D65136"/>
    <w:rPr>
      <w:color w:val="808080"/>
    </w:rPr>
  </w:style>
  <w:style w:type="paragraph" w:styleId="Zkladntext">
    <w:name w:val="Body Text"/>
    <w:basedOn w:val="Normlny"/>
    <w:link w:val="ZkladntextChar"/>
    <w:uiPriority w:val="99"/>
    <w:qFormat/>
    <w:rsid w:val="00384962"/>
    <w:pPr>
      <w:spacing w:before="130" w:after="130"/>
    </w:pPr>
    <w:rPr>
      <w:rFonts w:ascii="Times New Roman" w:eastAsia="Times New Roman" w:hAnsi="Times New Roman" w:cs="Times New Roman"/>
      <w:szCs w:val="20"/>
      <w:lang w:val="en-US"/>
    </w:rPr>
  </w:style>
  <w:style w:type="character" w:customStyle="1" w:styleId="ZkladntextChar">
    <w:name w:val="Základný text Char"/>
    <w:basedOn w:val="Predvolenpsmoodseku"/>
    <w:link w:val="Zkladntext"/>
    <w:uiPriority w:val="99"/>
    <w:rsid w:val="00384962"/>
    <w:rPr>
      <w:rFonts w:ascii="Times New Roman" w:eastAsia="Times New Roman" w:hAnsi="Times New Roman" w:cs="Times New Roman"/>
      <w:szCs w:val="20"/>
      <w:lang w:val="en-US"/>
    </w:rPr>
  </w:style>
  <w:style w:type="character" w:styleId="Siln">
    <w:name w:val="Strong"/>
    <w:basedOn w:val="Predvolenpsmoodseku"/>
    <w:uiPriority w:val="22"/>
    <w:qFormat/>
    <w:rsid w:val="00B4610F"/>
    <w:rPr>
      <w:b/>
      <w:bCs/>
    </w:rPr>
  </w:style>
  <w:style w:type="character" w:styleId="Intenzvnezvraznenie">
    <w:name w:val="Intense Emphasis"/>
    <w:basedOn w:val="Predvolenpsmoodseku"/>
    <w:uiPriority w:val="21"/>
    <w:qFormat/>
    <w:rsid w:val="00B4610F"/>
    <w:rPr>
      <w:b/>
      <w:bCs/>
      <w:i/>
      <w:iCs/>
    </w:rPr>
  </w:style>
  <w:style w:type="paragraph" w:customStyle="1" w:styleId="Tabulkyaschemy">
    <w:name w:val="Tabulky a schemy"/>
    <w:basedOn w:val="Normlny"/>
    <w:link w:val="TabulkyaschemyChar"/>
    <w:qFormat/>
    <w:rsid w:val="00B4610F"/>
    <w:pPr>
      <w:spacing w:line="264" w:lineRule="auto"/>
      <w:jc w:val="left"/>
    </w:pPr>
    <w:rPr>
      <w:rFonts w:eastAsiaTheme="minorEastAsia"/>
      <w:b/>
      <w:i/>
      <w:szCs w:val="20"/>
    </w:rPr>
  </w:style>
  <w:style w:type="character" w:customStyle="1" w:styleId="TabulkyaschemyChar">
    <w:name w:val="Tabulky a schemy Char"/>
    <w:basedOn w:val="Predvolenpsmoodseku"/>
    <w:link w:val="Tabulkyaschemy"/>
    <w:rsid w:val="00B4610F"/>
    <w:rPr>
      <w:rFonts w:eastAsiaTheme="minorEastAsia"/>
      <w:b/>
      <w:i/>
      <w:szCs w:val="20"/>
    </w:rPr>
  </w:style>
  <w:style w:type="character" w:styleId="PouitHypertextovPrepojenie">
    <w:name w:val="FollowedHyperlink"/>
    <w:basedOn w:val="Predvolenpsmoodseku"/>
    <w:uiPriority w:val="99"/>
    <w:semiHidden/>
    <w:unhideWhenUsed/>
    <w:rsid w:val="00521B0E"/>
    <w:rPr>
      <w:color w:val="800080" w:themeColor="followedHyperlink"/>
      <w:u w:val="single"/>
    </w:rPr>
  </w:style>
  <w:style w:type="paragraph" w:styleId="Zoznamsodrkami">
    <w:name w:val="List Bullet"/>
    <w:basedOn w:val="Zkladntext"/>
    <w:qFormat/>
    <w:rsid w:val="004F538F"/>
    <w:pPr>
      <w:numPr>
        <w:numId w:val="79"/>
      </w:numPr>
    </w:pPr>
  </w:style>
  <w:style w:type="paragraph" w:styleId="Zoznamsodrkami2">
    <w:name w:val="List Bullet 2"/>
    <w:basedOn w:val="Zoznamsodrkami"/>
    <w:qFormat/>
    <w:rsid w:val="00175D5A"/>
    <w:pPr>
      <w:numPr>
        <w:numId w:val="85"/>
      </w:numPr>
    </w:pPr>
  </w:style>
  <w:style w:type="paragraph" w:styleId="Normlnywebov">
    <w:name w:val="Normal (Web)"/>
    <w:basedOn w:val="Normlny"/>
    <w:uiPriority w:val="99"/>
    <w:unhideWhenUsed/>
    <w:rsid w:val="006C197C"/>
    <w:pPr>
      <w:spacing w:before="100" w:beforeAutospacing="1" w:after="100" w:afterAutospacing="1"/>
      <w:jc w:val="left"/>
    </w:pPr>
    <w:rPr>
      <w:rFonts w:ascii="Times New Roman" w:eastAsiaTheme="minorEastAsia" w:hAnsi="Times New Roman" w:cs="Times New Roman"/>
      <w:sz w:val="24"/>
      <w:szCs w:val="24"/>
      <w:lang w:eastAsia="sk-SK"/>
    </w:rPr>
  </w:style>
  <w:style w:type="character" w:customStyle="1" w:styleId="Znakyprepoznmkupodiarou">
    <w:name w:val="Znaky pre poznámku pod čiarou"/>
    <w:rsid w:val="00103A7E"/>
    <w:rPr>
      <w:vertAlign w:val="superscript"/>
    </w:rPr>
  </w:style>
  <w:style w:type="character" w:customStyle="1" w:styleId="Zdraznnjemn1">
    <w:name w:val="Zdůraznění – jemné1"/>
    <w:rsid w:val="00103A7E"/>
    <w:rPr>
      <w:i/>
      <w:iCs/>
    </w:rPr>
  </w:style>
  <w:style w:type="table" w:customStyle="1" w:styleId="TableGrid">
    <w:name w:val="TableGrid"/>
    <w:rsid w:val="00A2316A"/>
    <w:rPr>
      <w:rFonts w:eastAsia="Times New Roman"/>
      <w:sz w:val="21"/>
      <w:szCs w:val="21"/>
      <w:lang w:eastAsia="sk-SK"/>
    </w:rPr>
    <w:tblPr>
      <w:tblCellMar>
        <w:top w:w="0" w:type="dxa"/>
        <w:left w:w="0" w:type="dxa"/>
        <w:bottom w:w="0" w:type="dxa"/>
        <w:right w:w="0" w:type="dxa"/>
      </w:tblCellMar>
    </w:tblPr>
  </w:style>
  <w:style w:type="paragraph" w:styleId="Revzia">
    <w:name w:val="Revision"/>
    <w:hidden/>
    <w:uiPriority w:val="99"/>
    <w:semiHidden/>
    <w:rsid w:val="00454CCD"/>
  </w:style>
  <w:style w:type="character" w:customStyle="1" w:styleId="hps">
    <w:name w:val="hps"/>
    <w:rsid w:val="001462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131376">
      <w:bodyDiv w:val="1"/>
      <w:marLeft w:val="0"/>
      <w:marRight w:val="0"/>
      <w:marTop w:val="0"/>
      <w:marBottom w:val="0"/>
      <w:divBdr>
        <w:top w:val="none" w:sz="0" w:space="0" w:color="auto"/>
        <w:left w:val="none" w:sz="0" w:space="0" w:color="auto"/>
        <w:bottom w:val="none" w:sz="0" w:space="0" w:color="auto"/>
        <w:right w:val="none" w:sz="0" w:space="0" w:color="auto"/>
      </w:divBdr>
      <w:divsChild>
        <w:div w:id="871655363">
          <w:marLeft w:val="0"/>
          <w:marRight w:val="0"/>
          <w:marTop w:val="0"/>
          <w:marBottom w:val="0"/>
          <w:divBdr>
            <w:top w:val="none" w:sz="0" w:space="0" w:color="auto"/>
            <w:left w:val="none" w:sz="0" w:space="0" w:color="auto"/>
            <w:bottom w:val="none" w:sz="0" w:space="0" w:color="auto"/>
            <w:right w:val="none" w:sz="0" w:space="0" w:color="auto"/>
          </w:divBdr>
        </w:div>
        <w:div w:id="1267811944">
          <w:marLeft w:val="0"/>
          <w:marRight w:val="0"/>
          <w:marTop w:val="0"/>
          <w:marBottom w:val="0"/>
          <w:divBdr>
            <w:top w:val="none" w:sz="0" w:space="0" w:color="auto"/>
            <w:left w:val="none" w:sz="0" w:space="0" w:color="auto"/>
            <w:bottom w:val="none" w:sz="0" w:space="0" w:color="auto"/>
            <w:right w:val="none" w:sz="0" w:space="0" w:color="auto"/>
          </w:divBdr>
        </w:div>
        <w:div w:id="692852187">
          <w:marLeft w:val="0"/>
          <w:marRight w:val="0"/>
          <w:marTop w:val="0"/>
          <w:marBottom w:val="0"/>
          <w:divBdr>
            <w:top w:val="none" w:sz="0" w:space="0" w:color="auto"/>
            <w:left w:val="none" w:sz="0" w:space="0" w:color="auto"/>
            <w:bottom w:val="none" w:sz="0" w:space="0" w:color="auto"/>
            <w:right w:val="none" w:sz="0" w:space="0" w:color="auto"/>
          </w:divBdr>
        </w:div>
        <w:div w:id="172382979">
          <w:marLeft w:val="0"/>
          <w:marRight w:val="0"/>
          <w:marTop w:val="0"/>
          <w:marBottom w:val="0"/>
          <w:divBdr>
            <w:top w:val="none" w:sz="0" w:space="0" w:color="auto"/>
            <w:left w:val="none" w:sz="0" w:space="0" w:color="auto"/>
            <w:bottom w:val="none" w:sz="0" w:space="0" w:color="auto"/>
            <w:right w:val="none" w:sz="0" w:space="0" w:color="auto"/>
          </w:divBdr>
        </w:div>
        <w:div w:id="745804909">
          <w:marLeft w:val="0"/>
          <w:marRight w:val="0"/>
          <w:marTop w:val="0"/>
          <w:marBottom w:val="0"/>
          <w:divBdr>
            <w:top w:val="none" w:sz="0" w:space="0" w:color="auto"/>
            <w:left w:val="none" w:sz="0" w:space="0" w:color="auto"/>
            <w:bottom w:val="none" w:sz="0" w:space="0" w:color="auto"/>
            <w:right w:val="none" w:sz="0" w:space="0" w:color="auto"/>
          </w:divBdr>
        </w:div>
        <w:div w:id="552499236">
          <w:marLeft w:val="0"/>
          <w:marRight w:val="0"/>
          <w:marTop w:val="0"/>
          <w:marBottom w:val="0"/>
          <w:divBdr>
            <w:top w:val="none" w:sz="0" w:space="0" w:color="auto"/>
            <w:left w:val="none" w:sz="0" w:space="0" w:color="auto"/>
            <w:bottom w:val="none" w:sz="0" w:space="0" w:color="auto"/>
            <w:right w:val="none" w:sz="0" w:space="0" w:color="auto"/>
          </w:divBdr>
        </w:div>
        <w:div w:id="629440187">
          <w:marLeft w:val="0"/>
          <w:marRight w:val="0"/>
          <w:marTop w:val="0"/>
          <w:marBottom w:val="0"/>
          <w:divBdr>
            <w:top w:val="none" w:sz="0" w:space="0" w:color="auto"/>
            <w:left w:val="none" w:sz="0" w:space="0" w:color="auto"/>
            <w:bottom w:val="none" w:sz="0" w:space="0" w:color="auto"/>
            <w:right w:val="none" w:sz="0" w:space="0" w:color="auto"/>
          </w:divBdr>
        </w:div>
        <w:div w:id="1859615716">
          <w:marLeft w:val="0"/>
          <w:marRight w:val="0"/>
          <w:marTop w:val="0"/>
          <w:marBottom w:val="0"/>
          <w:divBdr>
            <w:top w:val="none" w:sz="0" w:space="0" w:color="auto"/>
            <w:left w:val="none" w:sz="0" w:space="0" w:color="auto"/>
            <w:bottom w:val="none" w:sz="0" w:space="0" w:color="auto"/>
            <w:right w:val="none" w:sz="0" w:space="0" w:color="auto"/>
          </w:divBdr>
        </w:div>
        <w:div w:id="1947535371">
          <w:marLeft w:val="0"/>
          <w:marRight w:val="0"/>
          <w:marTop w:val="0"/>
          <w:marBottom w:val="0"/>
          <w:divBdr>
            <w:top w:val="none" w:sz="0" w:space="0" w:color="auto"/>
            <w:left w:val="none" w:sz="0" w:space="0" w:color="auto"/>
            <w:bottom w:val="none" w:sz="0" w:space="0" w:color="auto"/>
            <w:right w:val="none" w:sz="0" w:space="0" w:color="auto"/>
          </w:divBdr>
        </w:div>
        <w:div w:id="125701890">
          <w:marLeft w:val="0"/>
          <w:marRight w:val="0"/>
          <w:marTop w:val="0"/>
          <w:marBottom w:val="0"/>
          <w:divBdr>
            <w:top w:val="none" w:sz="0" w:space="0" w:color="auto"/>
            <w:left w:val="none" w:sz="0" w:space="0" w:color="auto"/>
            <w:bottom w:val="none" w:sz="0" w:space="0" w:color="auto"/>
            <w:right w:val="none" w:sz="0" w:space="0" w:color="auto"/>
          </w:divBdr>
        </w:div>
        <w:div w:id="1258751708">
          <w:marLeft w:val="0"/>
          <w:marRight w:val="0"/>
          <w:marTop w:val="0"/>
          <w:marBottom w:val="0"/>
          <w:divBdr>
            <w:top w:val="none" w:sz="0" w:space="0" w:color="auto"/>
            <w:left w:val="none" w:sz="0" w:space="0" w:color="auto"/>
            <w:bottom w:val="none" w:sz="0" w:space="0" w:color="auto"/>
            <w:right w:val="none" w:sz="0" w:space="0" w:color="auto"/>
          </w:divBdr>
        </w:div>
        <w:div w:id="526527357">
          <w:marLeft w:val="0"/>
          <w:marRight w:val="0"/>
          <w:marTop w:val="0"/>
          <w:marBottom w:val="0"/>
          <w:divBdr>
            <w:top w:val="none" w:sz="0" w:space="0" w:color="auto"/>
            <w:left w:val="none" w:sz="0" w:space="0" w:color="auto"/>
            <w:bottom w:val="none" w:sz="0" w:space="0" w:color="auto"/>
            <w:right w:val="none" w:sz="0" w:space="0" w:color="auto"/>
          </w:divBdr>
        </w:div>
        <w:div w:id="1715961218">
          <w:marLeft w:val="0"/>
          <w:marRight w:val="0"/>
          <w:marTop w:val="0"/>
          <w:marBottom w:val="0"/>
          <w:divBdr>
            <w:top w:val="none" w:sz="0" w:space="0" w:color="auto"/>
            <w:left w:val="none" w:sz="0" w:space="0" w:color="auto"/>
            <w:bottom w:val="none" w:sz="0" w:space="0" w:color="auto"/>
            <w:right w:val="none" w:sz="0" w:space="0" w:color="auto"/>
          </w:divBdr>
        </w:div>
        <w:div w:id="385034409">
          <w:marLeft w:val="0"/>
          <w:marRight w:val="0"/>
          <w:marTop w:val="0"/>
          <w:marBottom w:val="0"/>
          <w:divBdr>
            <w:top w:val="none" w:sz="0" w:space="0" w:color="auto"/>
            <w:left w:val="none" w:sz="0" w:space="0" w:color="auto"/>
            <w:bottom w:val="none" w:sz="0" w:space="0" w:color="auto"/>
            <w:right w:val="none" w:sz="0" w:space="0" w:color="auto"/>
          </w:divBdr>
        </w:div>
        <w:div w:id="1602294246">
          <w:marLeft w:val="0"/>
          <w:marRight w:val="0"/>
          <w:marTop w:val="0"/>
          <w:marBottom w:val="0"/>
          <w:divBdr>
            <w:top w:val="none" w:sz="0" w:space="0" w:color="auto"/>
            <w:left w:val="none" w:sz="0" w:space="0" w:color="auto"/>
            <w:bottom w:val="none" w:sz="0" w:space="0" w:color="auto"/>
            <w:right w:val="none" w:sz="0" w:space="0" w:color="auto"/>
          </w:divBdr>
        </w:div>
        <w:div w:id="1140655370">
          <w:marLeft w:val="0"/>
          <w:marRight w:val="0"/>
          <w:marTop w:val="0"/>
          <w:marBottom w:val="0"/>
          <w:divBdr>
            <w:top w:val="none" w:sz="0" w:space="0" w:color="auto"/>
            <w:left w:val="none" w:sz="0" w:space="0" w:color="auto"/>
            <w:bottom w:val="none" w:sz="0" w:space="0" w:color="auto"/>
            <w:right w:val="none" w:sz="0" w:space="0" w:color="auto"/>
          </w:divBdr>
        </w:div>
        <w:div w:id="1210066804">
          <w:marLeft w:val="0"/>
          <w:marRight w:val="0"/>
          <w:marTop w:val="0"/>
          <w:marBottom w:val="0"/>
          <w:divBdr>
            <w:top w:val="none" w:sz="0" w:space="0" w:color="auto"/>
            <w:left w:val="none" w:sz="0" w:space="0" w:color="auto"/>
            <w:bottom w:val="none" w:sz="0" w:space="0" w:color="auto"/>
            <w:right w:val="none" w:sz="0" w:space="0" w:color="auto"/>
          </w:divBdr>
        </w:div>
        <w:div w:id="583222689">
          <w:marLeft w:val="0"/>
          <w:marRight w:val="0"/>
          <w:marTop w:val="0"/>
          <w:marBottom w:val="0"/>
          <w:divBdr>
            <w:top w:val="none" w:sz="0" w:space="0" w:color="auto"/>
            <w:left w:val="none" w:sz="0" w:space="0" w:color="auto"/>
            <w:bottom w:val="none" w:sz="0" w:space="0" w:color="auto"/>
            <w:right w:val="none" w:sz="0" w:space="0" w:color="auto"/>
          </w:divBdr>
        </w:div>
        <w:div w:id="1318416689">
          <w:marLeft w:val="0"/>
          <w:marRight w:val="0"/>
          <w:marTop w:val="0"/>
          <w:marBottom w:val="0"/>
          <w:divBdr>
            <w:top w:val="none" w:sz="0" w:space="0" w:color="auto"/>
            <w:left w:val="none" w:sz="0" w:space="0" w:color="auto"/>
            <w:bottom w:val="none" w:sz="0" w:space="0" w:color="auto"/>
            <w:right w:val="none" w:sz="0" w:space="0" w:color="auto"/>
          </w:divBdr>
        </w:div>
        <w:div w:id="37517291">
          <w:marLeft w:val="0"/>
          <w:marRight w:val="0"/>
          <w:marTop w:val="0"/>
          <w:marBottom w:val="0"/>
          <w:divBdr>
            <w:top w:val="none" w:sz="0" w:space="0" w:color="auto"/>
            <w:left w:val="none" w:sz="0" w:space="0" w:color="auto"/>
            <w:bottom w:val="none" w:sz="0" w:space="0" w:color="auto"/>
            <w:right w:val="none" w:sz="0" w:space="0" w:color="auto"/>
          </w:divBdr>
        </w:div>
        <w:div w:id="201291349">
          <w:marLeft w:val="0"/>
          <w:marRight w:val="0"/>
          <w:marTop w:val="0"/>
          <w:marBottom w:val="0"/>
          <w:divBdr>
            <w:top w:val="none" w:sz="0" w:space="0" w:color="auto"/>
            <w:left w:val="none" w:sz="0" w:space="0" w:color="auto"/>
            <w:bottom w:val="none" w:sz="0" w:space="0" w:color="auto"/>
            <w:right w:val="none" w:sz="0" w:space="0" w:color="auto"/>
          </w:divBdr>
        </w:div>
        <w:div w:id="1305431517">
          <w:marLeft w:val="0"/>
          <w:marRight w:val="0"/>
          <w:marTop w:val="0"/>
          <w:marBottom w:val="0"/>
          <w:divBdr>
            <w:top w:val="none" w:sz="0" w:space="0" w:color="auto"/>
            <w:left w:val="none" w:sz="0" w:space="0" w:color="auto"/>
            <w:bottom w:val="none" w:sz="0" w:space="0" w:color="auto"/>
            <w:right w:val="none" w:sz="0" w:space="0" w:color="auto"/>
          </w:divBdr>
        </w:div>
        <w:div w:id="916134228">
          <w:marLeft w:val="0"/>
          <w:marRight w:val="0"/>
          <w:marTop w:val="0"/>
          <w:marBottom w:val="0"/>
          <w:divBdr>
            <w:top w:val="none" w:sz="0" w:space="0" w:color="auto"/>
            <w:left w:val="none" w:sz="0" w:space="0" w:color="auto"/>
            <w:bottom w:val="none" w:sz="0" w:space="0" w:color="auto"/>
            <w:right w:val="none" w:sz="0" w:space="0" w:color="auto"/>
          </w:divBdr>
        </w:div>
        <w:div w:id="1194684570">
          <w:marLeft w:val="0"/>
          <w:marRight w:val="0"/>
          <w:marTop w:val="0"/>
          <w:marBottom w:val="0"/>
          <w:divBdr>
            <w:top w:val="none" w:sz="0" w:space="0" w:color="auto"/>
            <w:left w:val="none" w:sz="0" w:space="0" w:color="auto"/>
            <w:bottom w:val="none" w:sz="0" w:space="0" w:color="auto"/>
            <w:right w:val="none" w:sz="0" w:space="0" w:color="auto"/>
          </w:divBdr>
        </w:div>
        <w:div w:id="2099861340">
          <w:marLeft w:val="0"/>
          <w:marRight w:val="0"/>
          <w:marTop w:val="0"/>
          <w:marBottom w:val="0"/>
          <w:divBdr>
            <w:top w:val="none" w:sz="0" w:space="0" w:color="auto"/>
            <w:left w:val="none" w:sz="0" w:space="0" w:color="auto"/>
            <w:bottom w:val="none" w:sz="0" w:space="0" w:color="auto"/>
            <w:right w:val="none" w:sz="0" w:space="0" w:color="auto"/>
          </w:divBdr>
        </w:div>
        <w:div w:id="322199083">
          <w:marLeft w:val="0"/>
          <w:marRight w:val="0"/>
          <w:marTop w:val="0"/>
          <w:marBottom w:val="0"/>
          <w:divBdr>
            <w:top w:val="none" w:sz="0" w:space="0" w:color="auto"/>
            <w:left w:val="none" w:sz="0" w:space="0" w:color="auto"/>
            <w:bottom w:val="none" w:sz="0" w:space="0" w:color="auto"/>
            <w:right w:val="none" w:sz="0" w:space="0" w:color="auto"/>
          </w:divBdr>
        </w:div>
        <w:div w:id="1066024990">
          <w:marLeft w:val="0"/>
          <w:marRight w:val="0"/>
          <w:marTop w:val="0"/>
          <w:marBottom w:val="0"/>
          <w:divBdr>
            <w:top w:val="none" w:sz="0" w:space="0" w:color="auto"/>
            <w:left w:val="none" w:sz="0" w:space="0" w:color="auto"/>
            <w:bottom w:val="none" w:sz="0" w:space="0" w:color="auto"/>
            <w:right w:val="none" w:sz="0" w:space="0" w:color="auto"/>
          </w:divBdr>
        </w:div>
        <w:div w:id="1211386038">
          <w:marLeft w:val="0"/>
          <w:marRight w:val="0"/>
          <w:marTop w:val="0"/>
          <w:marBottom w:val="0"/>
          <w:divBdr>
            <w:top w:val="none" w:sz="0" w:space="0" w:color="auto"/>
            <w:left w:val="none" w:sz="0" w:space="0" w:color="auto"/>
            <w:bottom w:val="none" w:sz="0" w:space="0" w:color="auto"/>
            <w:right w:val="none" w:sz="0" w:space="0" w:color="auto"/>
          </w:divBdr>
        </w:div>
        <w:div w:id="260334473">
          <w:marLeft w:val="0"/>
          <w:marRight w:val="0"/>
          <w:marTop w:val="0"/>
          <w:marBottom w:val="0"/>
          <w:divBdr>
            <w:top w:val="none" w:sz="0" w:space="0" w:color="auto"/>
            <w:left w:val="none" w:sz="0" w:space="0" w:color="auto"/>
            <w:bottom w:val="none" w:sz="0" w:space="0" w:color="auto"/>
            <w:right w:val="none" w:sz="0" w:space="0" w:color="auto"/>
          </w:divBdr>
        </w:div>
        <w:div w:id="440690871">
          <w:marLeft w:val="0"/>
          <w:marRight w:val="0"/>
          <w:marTop w:val="0"/>
          <w:marBottom w:val="0"/>
          <w:divBdr>
            <w:top w:val="none" w:sz="0" w:space="0" w:color="auto"/>
            <w:left w:val="none" w:sz="0" w:space="0" w:color="auto"/>
            <w:bottom w:val="none" w:sz="0" w:space="0" w:color="auto"/>
            <w:right w:val="none" w:sz="0" w:space="0" w:color="auto"/>
          </w:divBdr>
        </w:div>
        <w:div w:id="1602301267">
          <w:marLeft w:val="0"/>
          <w:marRight w:val="0"/>
          <w:marTop w:val="0"/>
          <w:marBottom w:val="0"/>
          <w:divBdr>
            <w:top w:val="none" w:sz="0" w:space="0" w:color="auto"/>
            <w:left w:val="none" w:sz="0" w:space="0" w:color="auto"/>
            <w:bottom w:val="none" w:sz="0" w:space="0" w:color="auto"/>
            <w:right w:val="none" w:sz="0" w:space="0" w:color="auto"/>
          </w:divBdr>
        </w:div>
        <w:div w:id="1449471399">
          <w:marLeft w:val="0"/>
          <w:marRight w:val="0"/>
          <w:marTop w:val="0"/>
          <w:marBottom w:val="0"/>
          <w:divBdr>
            <w:top w:val="none" w:sz="0" w:space="0" w:color="auto"/>
            <w:left w:val="none" w:sz="0" w:space="0" w:color="auto"/>
            <w:bottom w:val="none" w:sz="0" w:space="0" w:color="auto"/>
            <w:right w:val="none" w:sz="0" w:space="0" w:color="auto"/>
          </w:divBdr>
        </w:div>
        <w:div w:id="1904874468">
          <w:marLeft w:val="0"/>
          <w:marRight w:val="0"/>
          <w:marTop w:val="0"/>
          <w:marBottom w:val="0"/>
          <w:divBdr>
            <w:top w:val="none" w:sz="0" w:space="0" w:color="auto"/>
            <w:left w:val="none" w:sz="0" w:space="0" w:color="auto"/>
            <w:bottom w:val="none" w:sz="0" w:space="0" w:color="auto"/>
            <w:right w:val="none" w:sz="0" w:space="0" w:color="auto"/>
          </w:divBdr>
        </w:div>
        <w:div w:id="544146362">
          <w:marLeft w:val="0"/>
          <w:marRight w:val="0"/>
          <w:marTop w:val="0"/>
          <w:marBottom w:val="0"/>
          <w:divBdr>
            <w:top w:val="none" w:sz="0" w:space="0" w:color="auto"/>
            <w:left w:val="none" w:sz="0" w:space="0" w:color="auto"/>
            <w:bottom w:val="none" w:sz="0" w:space="0" w:color="auto"/>
            <w:right w:val="none" w:sz="0" w:space="0" w:color="auto"/>
          </w:divBdr>
        </w:div>
        <w:div w:id="2062367602">
          <w:marLeft w:val="0"/>
          <w:marRight w:val="0"/>
          <w:marTop w:val="0"/>
          <w:marBottom w:val="0"/>
          <w:divBdr>
            <w:top w:val="none" w:sz="0" w:space="0" w:color="auto"/>
            <w:left w:val="none" w:sz="0" w:space="0" w:color="auto"/>
            <w:bottom w:val="none" w:sz="0" w:space="0" w:color="auto"/>
            <w:right w:val="none" w:sz="0" w:space="0" w:color="auto"/>
          </w:divBdr>
        </w:div>
        <w:div w:id="240219201">
          <w:marLeft w:val="0"/>
          <w:marRight w:val="0"/>
          <w:marTop w:val="0"/>
          <w:marBottom w:val="0"/>
          <w:divBdr>
            <w:top w:val="none" w:sz="0" w:space="0" w:color="auto"/>
            <w:left w:val="none" w:sz="0" w:space="0" w:color="auto"/>
            <w:bottom w:val="none" w:sz="0" w:space="0" w:color="auto"/>
            <w:right w:val="none" w:sz="0" w:space="0" w:color="auto"/>
          </w:divBdr>
        </w:div>
        <w:div w:id="138770086">
          <w:marLeft w:val="0"/>
          <w:marRight w:val="0"/>
          <w:marTop w:val="0"/>
          <w:marBottom w:val="0"/>
          <w:divBdr>
            <w:top w:val="none" w:sz="0" w:space="0" w:color="auto"/>
            <w:left w:val="none" w:sz="0" w:space="0" w:color="auto"/>
            <w:bottom w:val="none" w:sz="0" w:space="0" w:color="auto"/>
            <w:right w:val="none" w:sz="0" w:space="0" w:color="auto"/>
          </w:divBdr>
        </w:div>
        <w:div w:id="1593970378">
          <w:marLeft w:val="0"/>
          <w:marRight w:val="0"/>
          <w:marTop w:val="0"/>
          <w:marBottom w:val="0"/>
          <w:divBdr>
            <w:top w:val="none" w:sz="0" w:space="0" w:color="auto"/>
            <w:left w:val="none" w:sz="0" w:space="0" w:color="auto"/>
            <w:bottom w:val="none" w:sz="0" w:space="0" w:color="auto"/>
            <w:right w:val="none" w:sz="0" w:space="0" w:color="auto"/>
          </w:divBdr>
        </w:div>
        <w:div w:id="1570261292">
          <w:marLeft w:val="0"/>
          <w:marRight w:val="0"/>
          <w:marTop w:val="0"/>
          <w:marBottom w:val="0"/>
          <w:divBdr>
            <w:top w:val="none" w:sz="0" w:space="0" w:color="auto"/>
            <w:left w:val="none" w:sz="0" w:space="0" w:color="auto"/>
            <w:bottom w:val="none" w:sz="0" w:space="0" w:color="auto"/>
            <w:right w:val="none" w:sz="0" w:space="0" w:color="auto"/>
          </w:divBdr>
        </w:div>
        <w:div w:id="1259752664">
          <w:marLeft w:val="0"/>
          <w:marRight w:val="0"/>
          <w:marTop w:val="0"/>
          <w:marBottom w:val="0"/>
          <w:divBdr>
            <w:top w:val="none" w:sz="0" w:space="0" w:color="auto"/>
            <w:left w:val="none" w:sz="0" w:space="0" w:color="auto"/>
            <w:bottom w:val="none" w:sz="0" w:space="0" w:color="auto"/>
            <w:right w:val="none" w:sz="0" w:space="0" w:color="auto"/>
          </w:divBdr>
        </w:div>
        <w:div w:id="723333739">
          <w:marLeft w:val="0"/>
          <w:marRight w:val="0"/>
          <w:marTop w:val="0"/>
          <w:marBottom w:val="0"/>
          <w:divBdr>
            <w:top w:val="none" w:sz="0" w:space="0" w:color="auto"/>
            <w:left w:val="none" w:sz="0" w:space="0" w:color="auto"/>
            <w:bottom w:val="none" w:sz="0" w:space="0" w:color="auto"/>
            <w:right w:val="none" w:sz="0" w:space="0" w:color="auto"/>
          </w:divBdr>
        </w:div>
        <w:div w:id="1309625383">
          <w:marLeft w:val="0"/>
          <w:marRight w:val="0"/>
          <w:marTop w:val="0"/>
          <w:marBottom w:val="0"/>
          <w:divBdr>
            <w:top w:val="none" w:sz="0" w:space="0" w:color="auto"/>
            <w:left w:val="none" w:sz="0" w:space="0" w:color="auto"/>
            <w:bottom w:val="none" w:sz="0" w:space="0" w:color="auto"/>
            <w:right w:val="none" w:sz="0" w:space="0" w:color="auto"/>
          </w:divBdr>
        </w:div>
        <w:div w:id="148446741">
          <w:marLeft w:val="0"/>
          <w:marRight w:val="0"/>
          <w:marTop w:val="0"/>
          <w:marBottom w:val="0"/>
          <w:divBdr>
            <w:top w:val="none" w:sz="0" w:space="0" w:color="auto"/>
            <w:left w:val="none" w:sz="0" w:space="0" w:color="auto"/>
            <w:bottom w:val="none" w:sz="0" w:space="0" w:color="auto"/>
            <w:right w:val="none" w:sz="0" w:space="0" w:color="auto"/>
          </w:divBdr>
        </w:div>
        <w:div w:id="222568100">
          <w:marLeft w:val="0"/>
          <w:marRight w:val="0"/>
          <w:marTop w:val="0"/>
          <w:marBottom w:val="0"/>
          <w:divBdr>
            <w:top w:val="none" w:sz="0" w:space="0" w:color="auto"/>
            <w:left w:val="none" w:sz="0" w:space="0" w:color="auto"/>
            <w:bottom w:val="none" w:sz="0" w:space="0" w:color="auto"/>
            <w:right w:val="none" w:sz="0" w:space="0" w:color="auto"/>
          </w:divBdr>
        </w:div>
        <w:div w:id="441803831">
          <w:marLeft w:val="0"/>
          <w:marRight w:val="0"/>
          <w:marTop w:val="0"/>
          <w:marBottom w:val="0"/>
          <w:divBdr>
            <w:top w:val="none" w:sz="0" w:space="0" w:color="auto"/>
            <w:left w:val="none" w:sz="0" w:space="0" w:color="auto"/>
            <w:bottom w:val="none" w:sz="0" w:space="0" w:color="auto"/>
            <w:right w:val="none" w:sz="0" w:space="0" w:color="auto"/>
          </w:divBdr>
        </w:div>
        <w:div w:id="1142960574">
          <w:marLeft w:val="0"/>
          <w:marRight w:val="0"/>
          <w:marTop w:val="0"/>
          <w:marBottom w:val="0"/>
          <w:divBdr>
            <w:top w:val="none" w:sz="0" w:space="0" w:color="auto"/>
            <w:left w:val="none" w:sz="0" w:space="0" w:color="auto"/>
            <w:bottom w:val="none" w:sz="0" w:space="0" w:color="auto"/>
            <w:right w:val="none" w:sz="0" w:space="0" w:color="auto"/>
          </w:divBdr>
        </w:div>
        <w:div w:id="1864005904">
          <w:marLeft w:val="0"/>
          <w:marRight w:val="0"/>
          <w:marTop w:val="0"/>
          <w:marBottom w:val="0"/>
          <w:divBdr>
            <w:top w:val="none" w:sz="0" w:space="0" w:color="auto"/>
            <w:left w:val="none" w:sz="0" w:space="0" w:color="auto"/>
            <w:bottom w:val="none" w:sz="0" w:space="0" w:color="auto"/>
            <w:right w:val="none" w:sz="0" w:space="0" w:color="auto"/>
          </w:divBdr>
        </w:div>
        <w:div w:id="150756823">
          <w:marLeft w:val="0"/>
          <w:marRight w:val="0"/>
          <w:marTop w:val="0"/>
          <w:marBottom w:val="0"/>
          <w:divBdr>
            <w:top w:val="none" w:sz="0" w:space="0" w:color="auto"/>
            <w:left w:val="none" w:sz="0" w:space="0" w:color="auto"/>
            <w:bottom w:val="none" w:sz="0" w:space="0" w:color="auto"/>
            <w:right w:val="none" w:sz="0" w:space="0" w:color="auto"/>
          </w:divBdr>
        </w:div>
        <w:div w:id="517695602">
          <w:marLeft w:val="0"/>
          <w:marRight w:val="0"/>
          <w:marTop w:val="0"/>
          <w:marBottom w:val="0"/>
          <w:divBdr>
            <w:top w:val="none" w:sz="0" w:space="0" w:color="auto"/>
            <w:left w:val="none" w:sz="0" w:space="0" w:color="auto"/>
            <w:bottom w:val="none" w:sz="0" w:space="0" w:color="auto"/>
            <w:right w:val="none" w:sz="0" w:space="0" w:color="auto"/>
          </w:divBdr>
        </w:div>
      </w:divsChild>
    </w:div>
    <w:div w:id="236595618">
      <w:bodyDiv w:val="1"/>
      <w:marLeft w:val="0"/>
      <w:marRight w:val="0"/>
      <w:marTop w:val="0"/>
      <w:marBottom w:val="0"/>
      <w:divBdr>
        <w:top w:val="none" w:sz="0" w:space="0" w:color="auto"/>
        <w:left w:val="none" w:sz="0" w:space="0" w:color="auto"/>
        <w:bottom w:val="none" w:sz="0" w:space="0" w:color="auto"/>
        <w:right w:val="none" w:sz="0" w:space="0" w:color="auto"/>
      </w:divBdr>
    </w:div>
    <w:div w:id="583925987">
      <w:bodyDiv w:val="1"/>
      <w:marLeft w:val="0"/>
      <w:marRight w:val="0"/>
      <w:marTop w:val="0"/>
      <w:marBottom w:val="0"/>
      <w:divBdr>
        <w:top w:val="none" w:sz="0" w:space="0" w:color="auto"/>
        <w:left w:val="none" w:sz="0" w:space="0" w:color="auto"/>
        <w:bottom w:val="none" w:sz="0" w:space="0" w:color="auto"/>
        <w:right w:val="none" w:sz="0" w:space="0" w:color="auto"/>
      </w:divBdr>
    </w:div>
    <w:div w:id="651913790">
      <w:bodyDiv w:val="1"/>
      <w:marLeft w:val="0"/>
      <w:marRight w:val="0"/>
      <w:marTop w:val="0"/>
      <w:marBottom w:val="0"/>
      <w:divBdr>
        <w:top w:val="none" w:sz="0" w:space="0" w:color="auto"/>
        <w:left w:val="none" w:sz="0" w:space="0" w:color="auto"/>
        <w:bottom w:val="none" w:sz="0" w:space="0" w:color="auto"/>
        <w:right w:val="none" w:sz="0" w:space="0" w:color="auto"/>
      </w:divBdr>
      <w:divsChild>
        <w:div w:id="629819408">
          <w:marLeft w:val="0"/>
          <w:marRight w:val="0"/>
          <w:marTop w:val="0"/>
          <w:marBottom w:val="0"/>
          <w:divBdr>
            <w:top w:val="none" w:sz="0" w:space="0" w:color="auto"/>
            <w:left w:val="none" w:sz="0" w:space="0" w:color="auto"/>
            <w:bottom w:val="none" w:sz="0" w:space="0" w:color="auto"/>
            <w:right w:val="none" w:sz="0" w:space="0" w:color="auto"/>
          </w:divBdr>
          <w:divsChild>
            <w:div w:id="350763383">
              <w:marLeft w:val="0"/>
              <w:marRight w:val="0"/>
              <w:marTop w:val="0"/>
              <w:marBottom w:val="0"/>
              <w:divBdr>
                <w:top w:val="none" w:sz="0" w:space="0" w:color="auto"/>
                <w:left w:val="none" w:sz="0" w:space="0" w:color="auto"/>
                <w:bottom w:val="none" w:sz="0" w:space="0" w:color="auto"/>
                <w:right w:val="none" w:sz="0" w:space="0" w:color="auto"/>
              </w:divBdr>
              <w:divsChild>
                <w:div w:id="861550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5389200">
      <w:bodyDiv w:val="1"/>
      <w:marLeft w:val="0"/>
      <w:marRight w:val="0"/>
      <w:marTop w:val="0"/>
      <w:marBottom w:val="0"/>
      <w:divBdr>
        <w:top w:val="none" w:sz="0" w:space="0" w:color="auto"/>
        <w:left w:val="none" w:sz="0" w:space="0" w:color="auto"/>
        <w:bottom w:val="none" w:sz="0" w:space="0" w:color="auto"/>
        <w:right w:val="none" w:sz="0" w:space="0" w:color="auto"/>
      </w:divBdr>
    </w:div>
    <w:div w:id="853375553">
      <w:bodyDiv w:val="1"/>
      <w:marLeft w:val="0"/>
      <w:marRight w:val="0"/>
      <w:marTop w:val="0"/>
      <w:marBottom w:val="0"/>
      <w:divBdr>
        <w:top w:val="none" w:sz="0" w:space="0" w:color="auto"/>
        <w:left w:val="none" w:sz="0" w:space="0" w:color="auto"/>
        <w:bottom w:val="none" w:sz="0" w:space="0" w:color="auto"/>
        <w:right w:val="none" w:sz="0" w:space="0" w:color="auto"/>
      </w:divBdr>
    </w:div>
    <w:div w:id="882517881">
      <w:bodyDiv w:val="1"/>
      <w:marLeft w:val="0"/>
      <w:marRight w:val="0"/>
      <w:marTop w:val="0"/>
      <w:marBottom w:val="0"/>
      <w:divBdr>
        <w:top w:val="none" w:sz="0" w:space="0" w:color="auto"/>
        <w:left w:val="none" w:sz="0" w:space="0" w:color="auto"/>
        <w:bottom w:val="none" w:sz="0" w:space="0" w:color="auto"/>
        <w:right w:val="none" w:sz="0" w:space="0" w:color="auto"/>
      </w:divBdr>
      <w:divsChild>
        <w:div w:id="128600016">
          <w:marLeft w:val="0"/>
          <w:marRight w:val="0"/>
          <w:marTop w:val="0"/>
          <w:marBottom w:val="0"/>
          <w:divBdr>
            <w:top w:val="none" w:sz="0" w:space="0" w:color="auto"/>
            <w:left w:val="none" w:sz="0" w:space="0" w:color="auto"/>
            <w:bottom w:val="none" w:sz="0" w:space="0" w:color="auto"/>
            <w:right w:val="none" w:sz="0" w:space="0" w:color="auto"/>
          </w:divBdr>
        </w:div>
        <w:div w:id="424614123">
          <w:marLeft w:val="0"/>
          <w:marRight w:val="0"/>
          <w:marTop w:val="0"/>
          <w:marBottom w:val="0"/>
          <w:divBdr>
            <w:top w:val="none" w:sz="0" w:space="0" w:color="auto"/>
            <w:left w:val="none" w:sz="0" w:space="0" w:color="auto"/>
            <w:bottom w:val="none" w:sz="0" w:space="0" w:color="auto"/>
            <w:right w:val="none" w:sz="0" w:space="0" w:color="auto"/>
          </w:divBdr>
        </w:div>
        <w:div w:id="68500265">
          <w:marLeft w:val="0"/>
          <w:marRight w:val="0"/>
          <w:marTop w:val="0"/>
          <w:marBottom w:val="0"/>
          <w:divBdr>
            <w:top w:val="none" w:sz="0" w:space="0" w:color="auto"/>
            <w:left w:val="none" w:sz="0" w:space="0" w:color="auto"/>
            <w:bottom w:val="none" w:sz="0" w:space="0" w:color="auto"/>
            <w:right w:val="none" w:sz="0" w:space="0" w:color="auto"/>
          </w:divBdr>
        </w:div>
        <w:div w:id="537739329">
          <w:marLeft w:val="0"/>
          <w:marRight w:val="0"/>
          <w:marTop w:val="0"/>
          <w:marBottom w:val="0"/>
          <w:divBdr>
            <w:top w:val="none" w:sz="0" w:space="0" w:color="auto"/>
            <w:left w:val="none" w:sz="0" w:space="0" w:color="auto"/>
            <w:bottom w:val="none" w:sz="0" w:space="0" w:color="auto"/>
            <w:right w:val="none" w:sz="0" w:space="0" w:color="auto"/>
          </w:divBdr>
        </w:div>
        <w:div w:id="253903491">
          <w:marLeft w:val="0"/>
          <w:marRight w:val="0"/>
          <w:marTop w:val="0"/>
          <w:marBottom w:val="0"/>
          <w:divBdr>
            <w:top w:val="none" w:sz="0" w:space="0" w:color="auto"/>
            <w:left w:val="none" w:sz="0" w:space="0" w:color="auto"/>
            <w:bottom w:val="none" w:sz="0" w:space="0" w:color="auto"/>
            <w:right w:val="none" w:sz="0" w:space="0" w:color="auto"/>
          </w:divBdr>
        </w:div>
        <w:div w:id="1094786035">
          <w:marLeft w:val="0"/>
          <w:marRight w:val="0"/>
          <w:marTop w:val="0"/>
          <w:marBottom w:val="0"/>
          <w:divBdr>
            <w:top w:val="none" w:sz="0" w:space="0" w:color="auto"/>
            <w:left w:val="none" w:sz="0" w:space="0" w:color="auto"/>
            <w:bottom w:val="none" w:sz="0" w:space="0" w:color="auto"/>
            <w:right w:val="none" w:sz="0" w:space="0" w:color="auto"/>
          </w:divBdr>
        </w:div>
        <w:div w:id="1164509757">
          <w:marLeft w:val="0"/>
          <w:marRight w:val="0"/>
          <w:marTop w:val="0"/>
          <w:marBottom w:val="0"/>
          <w:divBdr>
            <w:top w:val="none" w:sz="0" w:space="0" w:color="auto"/>
            <w:left w:val="none" w:sz="0" w:space="0" w:color="auto"/>
            <w:bottom w:val="none" w:sz="0" w:space="0" w:color="auto"/>
            <w:right w:val="none" w:sz="0" w:space="0" w:color="auto"/>
          </w:divBdr>
        </w:div>
        <w:div w:id="2044666194">
          <w:marLeft w:val="0"/>
          <w:marRight w:val="0"/>
          <w:marTop w:val="0"/>
          <w:marBottom w:val="0"/>
          <w:divBdr>
            <w:top w:val="none" w:sz="0" w:space="0" w:color="auto"/>
            <w:left w:val="none" w:sz="0" w:space="0" w:color="auto"/>
            <w:bottom w:val="none" w:sz="0" w:space="0" w:color="auto"/>
            <w:right w:val="none" w:sz="0" w:space="0" w:color="auto"/>
          </w:divBdr>
        </w:div>
        <w:div w:id="1608266616">
          <w:marLeft w:val="0"/>
          <w:marRight w:val="0"/>
          <w:marTop w:val="0"/>
          <w:marBottom w:val="0"/>
          <w:divBdr>
            <w:top w:val="none" w:sz="0" w:space="0" w:color="auto"/>
            <w:left w:val="none" w:sz="0" w:space="0" w:color="auto"/>
            <w:bottom w:val="none" w:sz="0" w:space="0" w:color="auto"/>
            <w:right w:val="none" w:sz="0" w:space="0" w:color="auto"/>
          </w:divBdr>
        </w:div>
        <w:div w:id="732505370">
          <w:marLeft w:val="0"/>
          <w:marRight w:val="0"/>
          <w:marTop w:val="0"/>
          <w:marBottom w:val="0"/>
          <w:divBdr>
            <w:top w:val="none" w:sz="0" w:space="0" w:color="auto"/>
            <w:left w:val="none" w:sz="0" w:space="0" w:color="auto"/>
            <w:bottom w:val="none" w:sz="0" w:space="0" w:color="auto"/>
            <w:right w:val="none" w:sz="0" w:space="0" w:color="auto"/>
          </w:divBdr>
        </w:div>
        <w:div w:id="1535580371">
          <w:marLeft w:val="0"/>
          <w:marRight w:val="0"/>
          <w:marTop w:val="0"/>
          <w:marBottom w:val="0"/>
          <w:divBdr>
            <w:top w:val="none" w:sz="0" w:space="0" w:color="auto"/>
            <w:left w:val="none" w:sz="0" w:space="0" w:color="auto"/>
            <w:bottom w:val="none" w:sz="0" w:space="0" w:color="auto"/>
            <w:right w:val="none" w:sz="0" w:space="0" w:color="auto"/>
          </w:divBdr>
        </w:div>
        <w:div w:id="1767967913">
          <w:marLeft w:val="0"/>
          <w:marRight w:val="0"/>
          <w:marTop w:val="0"/>
          <w:marBottom w:val="0"/>
          <w:divBdr>
            <w:top w:val="none" w:sz="0" w:space="0" w:color="auto"/>
            <w:left w:val="none" w:sz="0" w:space="0" w:color="auto"/>
            <w:bottom w:val="none" w:sz="0" w:space="0" w:color="auto"/>
            <w:right w:val="none" w:sz="0" w:space="0" w:color="auto"/>
          </w:divBdr>
        </w:div>
        <w:div w:id="1202479395">
          <w:marLeft w:val="0"/>
          <w:marRight w:val="0"/>
          <w:marTop w:val="0"/>
          <w:marBottom w:val="0"/>
          <w:divBdr>
            <w:top w:val="none" w:sz="0" w:space="0" w:color="auto"/>
            <w:left w:val="none" w:sz="0" w:space="0" w:color="auto"/>
            <w:bottom w:val="none" w:sz="0" w:space="0" w:color="auto"/>
            <w:right w:val="none" w:sz="0" w:space="0" w:color="auto"/>
          </w:divBdr>
        </w:div>
        <w:div w:id="834299195">
          <w:marLeft w:val="0"/>
          <w:marRight w:val="0"/>
          <w:marTop w:val="0"/>
          <w:marBottom w:val="0"/>
          <w:divBdr>
            <w:top w:val="none" w:sz="0" w:space="0" w:color="auto"/>
            <w:left w:val="none" w:sz="0" w:space="0" w:color="auto"/>
            <w:bottom w:val="none" w:sz="0" w:space="0" w:color="auto"/>
            <w:right w:val="none" w:sz="0" w:space="0" w:color="auto"/>
          </w:divBdr>
        </w:div>
        <w:div w:id="731151880">
          <w:marLeft w:val="0"/>
          <w:marRight w:val="0"/>
          <w:marTop w:val="0"/>
          <w:marBottom w:val="0"/>
          <w:divBdr>
            <w:top w:val="none" w:sz="0" w:space="0" w:color="auto"/>
            <w:left w:val="none" w:sz="0" w:space="0" w:color="auto"/>
            <w:bottom w:val="none" w:sz="0" w:space="0" w:color="auto"/>
            <w:right w:val="none" w:sz="0" w:space="0" w:color="auto"/>
          </w:divBdr>
        </w:div>
      </w:divsChild>
    </w:div>
    <w:div w:id="1050223872">
      <w:bodyDiv w:val="1"/>
      <w:marLeft w:val="0"/>
      <w:marRight w:val="0"/>
      <w:marTop w:val="0"/>
      <w:marBottom w:val="0"/>
      <w:divBdr>
        <w:top w:val="none" w:sz="0" w:space="0" w:color="auto"/>
        <w:left w:val="none" w:sz="0" w:space="0" w:color="auto"/>
        <w:bottom w:val="none" w:sz="0" w:space="0" w:color="auto"/>
        <w:right w:val="none" w:sz="0" w:space="0" w:color="auto"/>
      </w:divBdr>
      <w:divsChild>
        <w:div w:id="1610970118">
          <w:marLeft w:val="0"/>
          <w:marRight w:val="0"/>
          <w:marTop w:val="0"/>
          <w:marBottom w:val="0"/>
          <w:divBdr>
            <w:top w:val="none" w:sz="0" w:space="0" w:color="auto"/>
            <w:left w:val="none" w:sz="0" w:space="0" w:color="auto"/>
            <w:bottom w:val="none" w:sz="0" w:space="0" w:color="auto"/>
            <w:right w:val="none" w:sz="0" w:space="0" w:color="auto"/>
          </w:divBdr>
          <w:divsChild>
            <w:div w:id="1967738544">
              <w:marLeft w:val="0"/>
              <w:marRight w:val="0"/>
              <w:marTop w:val="0"/>
              <w:marBottom w:val="0"/>
              <w:divBdr>
                <w:top w:val="none" w:sz="0" w:space="0" w:color="auto"/>
                <w:left w:val="none" w:sz="0" w:space="0" w:color="auto"/>
                <w:bottom w:val="none" w:sz="0" w:space="0" w:color="auto"/>
                <w:right w:val="none" w:sz="0" w:space="0" w:color="auto"/>
              </w:divBdr>
              <w:divsChild>
                <w:div w:id="158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4134421">
      <w:bodyDiv w:val="1"/>
      <w:marLeft w:val="0"/>
      <w:marRight w:val="0"/>
      <w:marTop w:val="0"/>
      <w:marBottom w:val="0"/>
      <w:divBdr>
        <w:top w:val="none" w:sz="0" w:space="0" w:color="auto"/>
        <w:left w:val="none" w:sz="0" w:space="0" w:color="auto"/>
        <w:bottom w:val="none" w:sz="0" w:space="0" w:color="auto"/>
        <w:right w:val="none" w:sz="0" w:space="0" w:color="auto"/>
      </w:divBdr>
      <w:divsChild>
        <w:div w:id="1509522651">
          <w:marLeft w:val="0"/>
          <w:marRight w:val="0"/>
          <w:marTop w:val="0"/>
          <w:marBottom w:val="0"/>
          <w:divBdr>
            <w:top w:val="none" w:sz="0" w:space="0" w:color="auto"/>
            <w:left w:val="none" w:sz="0" w:space="0" w:color="auto"/>
            <w:bottom w:val="none" w:sz="0" w:space="0" w:color="auto"/>
            <w:right w:val="none" w:sz="0" w:space="0" w:color="auto"/>
          </w:divBdr>
        </w:div>
        <w:div w:id="405305740">
          <w:marLeft w:val="0"/>
          <w:marRight w:val="0"/>
          <w:marTop w:val="0"/>
          <w:marBottom w:val="0"/>
          <w:divBdr>
            <w:top w:val="none" w:sz="0" w:space="0" w:color="auto"/>
            <w:left w:val="none" w:sz="0" w:space="0" w:color="auto"/>
            <w:bottom w:val="none" w:sz="0" w:space="0" w:color="auto"/>
            <w:right w:val="none" w:sz="0" w:space="0" w:color="auto"/>
          </w:divBdr>
        </w:div>
        <w:div w:id="216281064">
          <w:marLeft w:val="0"/>
          <w:marRight w:val="0"/>
          <w:marTop w:val="0"/>
          <w:marBottom w:val="0"/>
          <w:divBdr>
            <w:top w:val="none" w:sz="0" w:space="0" w:color="auto"/>
            <w:left w:val="none" w:sz="0" w:space="0" w:color="auto"/>
            <w:bottom w:val="none" w:sz="0" w:space="0" w:color="auto"/>
            <w:right w:val="none" w:sz="0" w:space="0" w:color="auto"/>
          </w:divBdr>
        </w:div>
        <w:div w:id="1935939720">
          <w:marLeft w:val="0"/>
          <w:marRight w:val="0"/>
          <w:marTop w:val="0"/>
          <w:marBottom w:val="0"/>
          <w:divBdr>
            <w:top w:val="none" w:sz="0" w:space="0" w:color="auto"/>
            <w:left w:val="none" w:sz="0" w:space="0" w:color="auto"/>
            <w:bottom w:val="none" w:sz="0" w:space="0" w:color="auto"/>
            <w:right w:val="none" w:sz="0" w:space="0" w:color="auto"/>
          </w:divBdr>
        </w:div>
        <w:div w:id="800804404">
          <w:marLeft w:val="0"/>
          <w:marRight w:val="0"/>
          <w:marTop w:val="0"/>
          <w:marBottom w:val="0"/>
          <w:divBdr>
            <w:top w:val="none" w:sz="0" w:space="0" w:color="auto"/>
            <w:left w:val="none" w:sz="0" w:space="0" w:color="auto"/>
            <w:bottom w:val="none" w:sz="0" w:space="0" w:color="auto"/>
            <w:right w:val="none" w:sz="0" w:space="0" w:color="auto"/>
          </w:divBdr>
        </w:div>
      </w:divsChild>
    </w:div>
    <w:div w:id="1427118108">
      <w:bodyDiv w:val="1"/>
      <w:marLeft w:val="0"/>
      <w:marRight w:val="0"/>
      <w:marTop w:val="0"/>
      <w:marBottom w:val="0"/>
      <w:divBdr>
        <w:top w:val="none" w:sz="0" w:space="0" w:color="auto"/>
        <w:left w:val="none" w:sz="0" w:space="0" w:color="auto"/>
        <w:bottom w:val="none" w:sz="0" w:space="0" w:color="auto"/>
        <w:right w:val="none" w:sz="0" w:space="0" w:color="auto"/>
      </w:divBdr>
    </w:div>
    <w:div w:id="2083067172">
      <w:bodyDiv w:val="1"/>
      <w:marLeft w:val="0"/>
      <w:marRight w:val="0"/>
      <w:marTop w:val="0"/>
      <w:marBottom w:val="0"/>
      <w:divBdr>
        <w:top w:val="none" w:sz="0" w:space="0" w:color="auto"/>
        <w:left w:val="none" w:sz="0" w:space="0" w:color="auto"/>
        <w:bottom w:val="none" w:sz="0" w:space="0" w:color="auto"/>
        <w:right w:val="none" w:sz="0" w:space="0" w:color="auto"/>
      </w:divBdr>
      <w:divsChild>
        <w:div w:id="1849908269">
          <w:marLeft w:val="0"/>
          <w:marRight w:val="0"/>
          <w:marTop w:val="0"/>
          <w:marBottom w:val="0"/>
          <w:divBdr>
            <w:top w:val="none" w:sz="0" w:space="0" w:color="auto"/>
            <w:left w:val="none" w:sz="0" w:space="0" w:color="auto"/>
            <w:bottom w:val="none" w:sz="0" w:space="0" w:color="auto"/>
            <w:right w:val="none" w:sz="0" w:space="0" w:color="auto"/>
          </w:divBdr>
        </w:div>
        <w:div w:id="1233195892">
          <w:marLeft w:val="0"/>
          <w:marRight w:val="0"/>
          <w:marTop w:val="0"/>
          <w:marBottom w:val="0"/>
          <w:divBdr>
            <w:top w:val="none" w:sz="0" w:space="0" w:color="auto"/>
            <w:left w:val="none" w:sz="0" w:space="0" w:color="auto"/>
            <w:bottom w:val="none" w:sz="0" w:space="0" w:color="auto"/>
            <w:right w:val="none" w:sz="0" w:space="0" w:color="auto"/>
          </w:divBdr>
        </w:div>
        <w:div w:id="1499272523">
          <w:marLeft w:val="0"/>
          <w:marRight w:val="0"/>
          <w:marTop w:val="0"/>
          <w:marBottom w:val="0"/>
          <w:divBdr>
            <w:top w:val="none" w:sz="0" w:space="0" w:color="auto"/>
            <w:left w:val="none" w:sz="0" w:space="0" w:color="auto"/>
            <w:bottom w:val="none" w:sz="0" w:space="0" w:color="auto"/>
            <w:right w:val="none" w:sz="0" w:space="0" w:color="auto"/>
          </w:divBdr>
        </w:div>
        <w:div w:id="1981420454">
          <w:marLeft w:val="0"/>
          <w:marRight w:val="0"/>
          <w:marTop w:val="0"/>
          <w:marBottom w:val="0"/>
          <w:divBdr>
            <w:top w:val="none" w:sz="0" w:space="0" w:color="auto"/>
            <w:left w:val="none" w:sz="0" w:space="0" w:color="auto"/>
            <w:bottom w:val="none" w:sz="0" w:space="0" w:color="auto"/>
            <w:right w:val="none" w:sz="0" w:space="0" w:color="auto"/>
          </w:divBdr>
        </w:div>
        <w:div w:id="1705210303">
          <w:marLeft w:val="0"/>
          <w:marRight w:val="0"/>
          <w:marTop w:val="0"/>
          <w:marBottom w:val="0"/>
          <w:divBdr>
            <w:top w:val="none" w:sz="0" w:space="0" w:color="auto"/>
            <w:left w:val="none" w:sz="0" w:space="0" w:color="auto"/>
            <w:bottom w:val="none" w:sz="0" w:space="0" w:color="auto"/>
            <w:right w:val="none" w:sz="0" w:space="0" w:color="auto"/>
          </w:divBdr>
        </w:div>
        <w:div w:id="1671908011">
          <w:marLeft w:val="0"/>
          <w:marRight w:val="0"/>
          <w:marTop w:val="0"/>
          <w:marBottom w:val="0"/>
          <w:divBdr>
            <w:top w:val="none" w:sz="0" w:space="0" w:color="auto"/>
            <w:left w:val="none" w:sz="0" w:space="0" w:color="auto"/>
            <w:bottom w:val="none" w:sz="0" w:space="0" w:color="auto"/>
            <w:right w:val="none" w:sz="0" w:space="0" w:color="auto"/>
          </w:divBdr>
        </w:div>
        <w:div w:id="329676063">
          <w:marLeft w:val="0"/>
          <w:marRight w:val="0"/>
          <w:marTop w:val="0"/>
          <w:marBottom w:val="0"/>
          <w:divBdr>
            <w:top w:val="none" w:sz="0" w:space="0" w:color="auto"/>
            <w:left w:val="none" w:sz="0" w:space="0" w:color="auto"/>
            <w:bottom w:val="none" w:sz="0" w:space="0" w:color="auto"/>
            <w:right w:val="none" w:sz="0" w:space="0" w:color="auto"/>
          </w:divBdr>
        </w:div>
        <w:div w:id="1173033569">
          <w:marLeft w:val="0"/>
          <w:marRight w:val="0"/>
          <w:marTop w:val="0"/>
          <w:marBottom w:val="0"/>
          <w:divBdr>
            <w:top w:val="none" w:sz="0" w:space="0" w:color="auto"/>
            <w:left w:val="none" w:sz="0" w:space="0" w:color="auto"/>
            <w:bottom w:val="none" w:sz="0" w:space="0" w:color="auto"/>
            <w:right w:val="none" w:sz="0" w:space="0" w:color="auto"/>
          </w:divBdr>
        </w:div>
        <w:div w:id="568928330">
          <w:marLeft w:val="0"/>
          <w:marRight w:val="0"/>
          <w:marTop w:val="0"/>
          <w:marBottom w:val="0"/>
          <w:divBdr>
            <w:top w:val="none" w:sz="0" w:space="0" w:color="auto"/>
            <w:left w:val="none" w:sz="0" w:space="0" w:color="auto"/>
            <w:bottom w:val="none" w:sz="0" w:space="0" w:color="auto"/>
            <w:right w:val="none" w:sz="0" w:space="0" w:color="auto"/>
          </w:divBdr>
        </w:div>
        <w:div w:id="1117140402">
          <w:marLeft w:val="0"/>
          <w:marRight w:val="0"/>
          <w:marTop w:val="0"/>
          <w:marBottom w:val="0"/>
          <w:divBdr>
            <w:top w:val="none" w:sz="0" w:space="0" w:color="auto"/>
            <w:left w:val="none" w:sz="0" w:space="0" w:color="auto"/>
            <w:bottom w:val="none" w:sz="0" w:space="0" w:color="auto"/>
            <w:right w:val="none" w:sz="0" w:space="0" w:color="auto"/>
          </w:divBdr>
        </w:div>
        <w:div w:id="269557003">
          <w:marLeft w:val="0"/>
          <w:marRight w:val="0"/>
          <w:marTop w:val="0"/>
          <w:marBottom w:val="0"/>
          <w:divBdr>
            <w:top w:val="none" w:sz="0" w:space="0" w:color="auto"/>
            <w:left w:val="none" w:sz="0" w:space="0" w:color="auto"/>
            <w:bottom w:val="none" w:sz="0" w:space="0" w:color="auto"/>
            <w:right w:val="none" w:sz="0" w:space="0" w:color="auto"/>
          </w:divBdr>
        </w:div>
        <w:div w:id="1057779880">
          <w:marLeft w:val="0"/>
          <w:marRight w:val="0"/>
          <w:marTop w:val="0"/>
          <w:marBottom w:val="0"/>
          <w:divBdr>
            <w:top w:val="none" w:sz="0" w:space="0" w:color="auto"/>
            <w:left w:val="none" w:sz="0" w:space="0" w:color="auto"/>
            <w:bottom w:val="none" w:sz="0" w:space="0" w:color="auto"/>
            <w:right w:val="none" w:sz="0" w:space="0" w:color="auto"/>
          </w:divBdr>
        </w:div>
        <w:div w:id="2123987151">
          <w:marLeft w:val="0"/>
          <w:marRight w:val="0"/>
          <w:marTop w:val="0"/>
          <w:marBottom w:val="0"/>
          <w:divBdr>
            <w:top w:val="none" w:sz="0" w:space="0" w:color="auto"/>
            <w:left w:val="none" w:sz="0" w:space="0" w:color="auto"/>
            <w:bottom w:val="none" w:sz="0" w:space="0" w:color="auto"/>
            <w:right w:val="none" w:sz="0" w:space="0" w:color="auto"/>
          </w:divBdr>
        </w:div>
        <w:div w:id="1188714031">
          <w:marLeft w:val="0"/>
          <w:marRight w:val="0"/>
          <w:marTop w:val="0"/>
          <w:marBottom w:val="0"/>
          <w:divBdr>
            <w:top w:val="none" w:sz="0" w:space="0" w:color="auto"/>
            <w:left w:val="none" w:sz="0" w:space="0" w:color="auto"/>
            <w:bottom w:val="none" w:sz="0" w:space="0" w:color="auto"/>
            <w:right w:val="none" w:sz="0" w:space="0" w:color="auto"/>
          </w:divBdr>
        </w:div>
        <w:div w:id="18830100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C6EC61-4521-428A-8A68-E6142486C8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283</TotalTime>
  <Pages>36</Pages>
  <Words>11600</Words>
  <Characters>66124</Characters>
  <Application>Microsoft Office Word</Application>
  <DocSecurity>0</DocSecurity>
  <Lines>551</Lines>
  <Paragraphs>155</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77569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Lenka Chovancová Ťupeková</dc:creator>
  <cp:lastModifiedBy>Rajnohová Jana</cp:lastModifiedBy>
  <cp:revision>64</cp:revision>
  <dcterms:created xsi:type="dcterms:W3CDTF">2019-07-03T11:14:00Z</dcterms:created>
  <dcterms:modified xsi:type="dcterms:W3CDTF">2022-10-27T13:21:00Z</dcterms:modified>
</cp:coreProperties>
</file>