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2C" w:rsidRPr="00B85FAF" w:rsidRDefault="00864C2C" w:rsidP="00A62E83">
      <w:pPr>
        <w:pStyle w:val="Nzov"/>
        <w:ind w:left="-851" w:right="-1"/>
        <w:jc w:val="center"/>
        <w:rPr>
          <w:i w:val="0"/>
          <w:sz w:val="32"/>
          <w:szCs w:val="32"/>
        </w:rPr>
      </w:pPr>
      <w:r w:rsidRPr="00B85FAF">
        <w:rPr>
          <w:i w:val="0"/>
          <w:sz w:val="32"/>
          <w:szCs w:val="32"/>
        </w:rPr>
        <w:t xml:space="preserve">SÚŤAŽ </w:t>
      </w:r>
      <w:r w:rsidR="00203053" w:rsidRPr="00B85FAF">
        <w:rPr>
          <w:i w:val="0"/>
          <w:sz w:val="32"/>
          <w:szCs w:val="32"/>
        </w:rPr>
        <w:t>KULTÚRNA PAMIATKA ROKA  - FÉNIX</w:t>
      </w:r>
      <w:r w:rsidR="00B85FAF" w:rsidRPr="00B85FAF">
        <w:rPr>
          <w:i w:val="0"/>
          <w:sz w:val="32"/>
          <w:szCs w:val="32"/>
        </w:rPr>
        <w:t xml:space="preserve">, </w:t>
      </w:r>
      <w:r w:rsidR="00203053" w:rsidRPr="00B85FAF">
        <w:rPr>
          <w:i w:val="0"/>
          <w:sz w:val="32"/>
          <w:szCs w:val="32"/>
        </w:rPr>
        <w:t>2020 a 2021</w:t>
      </w:r>
    </w:p>
    <w:p w:rsidR="00864C2C" w:rsidRPr="00B85FAF" w:rsidRDefault="00864C2C" w:rsidP="00864C2C">
      <w:pPr>
        <w:pStyle w:val="Zkladntext"/>
        <w:spacing w:before="2" w:after="1"/>
        <w:rPr>
          <w:b/>
          <w:i w:val="0"/>
          <w:sz w:val="25"/>
        </w:rPr>
      </w:pPr>
    </w:p>
    <w:tbl>
      <w:tblPr>
        <w:tblW w:w="10349" w:type="dxa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969"/>
      </w:tblGrid>
      <w:tr w:rsidR="00864C2C" w:rsidRPr="00B85FAF" w:rsidTr="00203053">
        <w:trPr>
          <w:trHeight w:val="77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 w:rsidP="00676479">
            <w:pPr>
              <w:pStyle w:val="TableParagraph"/>
              <w:spacing w:before="230"/>
              <w:ind w:right="3180"/>
              <w:jc w:val="center"/>
              <w:rPr>
                <w:b/>
                <w:sz w:val="28"/>
                <w:lang w:val="en-US"/>
              </w:rPr>
            </w:pPr>
            <w:r w:rsidRPr="00B85FAF">
              <w:rPr>
                <w:b/>
                <w:sz w:val="28"/>
                <w:lang w:val="en-US"/>
              </w:rPr>
              <w:t>PRIHLÁŠKA DO SÚŤAŽE</w:t>
            </w:r>
            <w:r w:rsidR="00676479">
              <w:rPr>
                <w:b/>
                <w:sz w:val="28"/>
                <w:lang w:val="en-US"/>
              </w:rPr>
              <w:t>, 15.</w:t>
            </w:r>
            <w:r w:rsidR="00607A0E">
              <w:rPr>
                <w:b/>
                <w:sz w:val="28"/>
                <w:lang w:val="en-US"/>
              </w:rPr>
              <w:t xml:space="preserve"> </w:t>
            </w:r>
            <w:r w:rsidR="00676479">
              <w:rPr>
                <w:b/>
                <w:sz w:val="28"/>
                <w:lang w:val="en-US"/>
              </w:rPr>
              <w:t>ROČNÍK</w:t>
            </w:r>
          </w:p>
        </w:tc>
      </w:tr>
      <w:tr w:rsidR="006F1DE2" w:rsidRPr="00B85FAF" w:rsidTr="00607A0E">
        <w:trPr>
          <w:trHeight w:val="409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>
            <w:pPr>
              <w:pStyle w:val="TableParagraph"/>
              <w:spacing w:line="301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Názov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bližšie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určenie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národnej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kultúrnej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pamiatky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prihlásenej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val="en-US"/>
              </w:rPr>
              <w:t>súťaže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ďalej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“NKP”)</w:t>
            </w:r>
            <w:r w:rsidR="00607A0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607A0E">
        <w:trPr>
          <w:trHeight w:val="409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>
            <w:pPr>
              <w:pStyle w:val="TableParagraph"/>
              <w:spacing w:line="301" w:lineRule="exact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Číslo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 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názov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NKP v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Ústrednom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zozname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pamiatkového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fondu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ďalej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len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“</w:t>
            </w:r>
            <w:r w:rsidRPr="00B85FAF">
              <w:rPr>
                <w:sz w:val="24"/>
                <w:szCs w:val="24"/>
                <w:lang w:val="en-US"/>
              </w:rPr>
              <w:t>ÚZPF</w:t>
            </w:r>
            <w:r w:rsidR="00607A0E">
              <w:rPr>
                <w:sz w:val="24"/>
                <w:szCs w:val="24"/>
                <w:lang w:val="en-US"/>
              </w:rPr>
              <w:t>”)</w:t>
            </w:r>
          </w:p>
          <w:p w:rsidR="00203053" w:rsidRPr="00B85FAF" w:rsidRDefault="00203053">
            <w:pPr>
              <w:pStyle w:val="TableParagraph"/>
              <w:spacing w:line="301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607A0E">
        <w:trPr>
          <w:trHeight w:val="71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A62E83" w:rsidRDefault="00A62E83" w:rsidP="006F1DE2">
            <w:pPr>
              <w:pStyle w:val="TableParagraph"/>
              <w:spacing w:line="294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62E83">
              <w:rPr>
                <w:b/>
                <w:sz w:val="24"/>
                <w:szCs w:val="24"/>
                <w:lang w:val="en-US"/>
              </w:rPr>
              <w:t>Vlastník</w:t>
            </w:r>
            <w:proofErr w:type="spellEnd"/>
            <w:r w:rsidR="006F1DE2" w:rsidRPr="00A62E83">
              <w:rPr>
                <w:b/>
                <w:sz w:val="24"/>
                <w:szCs w:val="24"/>
                <w:lang w:val="en-US"/>
              </w:rPr>
              <w:t xml:space="preserve"> resp. investor </w:t>
            </w:r>
            <w:proofErr w:type="spellStart"/>
            <w:r w:rsidR="006F1DE2" w:rsidRPr="00A62E83">
              <w:rPr>
                <w:b/>
                <w:sz w:val="24"/>
                <w:szCs w:val="24"/>
                <w:lang w:val="en-US"/>
              </w:rPr>
              <w:t>obnovy</w:t>
            </w:r>
            <w:proofErr w:type="spellEnd"/>
            <w:r w:rsidR="006F1DE2" w:rsidRPr="00A62E83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6F1DE2" w:rsidRPr="00A62E83">
              <w:rPr>
                <w:b/>
                <w:sz w:val="24"/>
                <w:szCs w:val="24"/>
                <w:lang w:val="en-US"/>
              </w:rPr>
              <w:t>reštaurovania</w:t>
            </w:r>
            <w:proofErr w:type="spellEnd"/>
            <w:r w:rsidR="006F1DE2" w:rsidRPr="00A62E83">
              <w:rPr>
                <w:b/>
                <w:sz w:val="24"/>
                <w:szCs w:val="24"/>
                <w:lang w:val="en-US"/>
              </w:rPr>
              <w:t xml:space="preserve"> NKP </w:t>
            </w:r>
            <w:r w:rsidRPr="00A62E83">
              <w:rPr>
                <w:b/>
                <w:sz w:val="24"/>
                <w:szCs w:val="24"/>
                <w:lang w:val="en-US"/>
              </w:rPr>
              <w:br/>
            </w:r>
            <w:proofErr w:type="spellStart"/>
            <w:r w:rsidRPr="00A62E83">
              <w:rPr>
                <w:b/>
                <w:sz w:val="24"/>
                <w:szCs w:val="24"/>
                <w:lang w:val="en-US"/>
              </w:rPr>
              <w:t>kontakt</w:t>
            </w:r>
            <w:proofErr w:type="spellEnd"/>
            <w:r w:rsidRPr="00A62E83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62E83">
              <w:rPr>
                <w:b/>
                <w:sz w:val="24"/>
                <w:szCs w:val="24"/>
                <w:lang w:val="en-US"/>
              </w:rPr>
              <w:t>telefón</w:t>
            </w:r>
            <w:proofErr w:type="spellEnd"/>
            <w:r w:rsidRPr="00A62E83">
              <w:rPr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62E83">
              <w:rPr>
                <w:b/>
                <w:sz w:val="24"/>
                <w:szCs w:val="24"/>
                <w:lang w:val="en-US"/>
              </w:rPr>
              <w:t>mailová</w:t>
            </w:r>
            <w:proofErr w:type="spellEnd"/>
            <w:r w:rsidRPr="00A62E8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E83">
              <w:rPr>
                <w:b/>
                <w:sz w:val="24"/>
                <w:szCs w:val="24"/>
                <w:lang w:val="en-US"/>
              </w:rPr>
              <w:t>adresa</w:t>
            </w:r>
            <w:proofErr w:type="spellEnd"/>
            <w:r w:rsidRPr="00A62E83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607A0E">
        <w:trPr>
          <w:trHeight w:val="61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607A0E">
            <w:pPr>
              <w:pStyle w:val="TableParagraph"/>
              <w:spacing w:line="228" w:lineRule="auto"/>
              <w:ind w:right="12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Rozmery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technické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parametre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a 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využitie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objektu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NKP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B85FAF" w:rsidRPr="00B85FAF" w:rsidTr="00607A0E">
        <w:trPr>
          <w:trHeight w:val="61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FAF" w:rsidRPr="00B85FAF" w:rsidRDefault="00B85FAF">
            <w:pPr>
              <w:pStyle w:val="TableParagraph"/>
              <w:spacing w:line="228" w:lineRule="auto"/>
              <w:ind w:right="122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Adresa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na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ktorej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sa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nachádza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NKP,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autor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približný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datum,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kedy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NKP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vznikla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údaje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z ÚZPF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FAF" w:rsidRPr="00B85FAF" w:rsidRDefault="00B85FAF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607A0E">
        <w:trPr>
          <w:trHeight w:val="40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>
            <w:pPr>
              <w:pStyle w:val="TableParagraph"/>
              <w:spacing w:line="228" w:lineRule="auto"/>
              <w:ind w:right="122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Úroveň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realizovaného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zásahu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obnovy</w:t>
            </w:r>
            <w:proofErr w:type="spellEnd"/>
            <w:r w:rsidR="00A62E83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A62E83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NKP</w:t>
            </w:r>
          </w:p>
          <w:p w:rsidR="00203053" w:rsidRPr="00B85FAF" w:rsidRDefault="00203053">
            <w:pPr>
              <w:pStyle w:val="TableParagraph"/>
              <w:spacing w:line="228" w:lineRule="auto"/>
              <w:ind w:right="122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6F1DE2" w:rsidRPr="00B85FAF" w:rsidTr="00607A0E">
        <w:trPr>
          <w:trHeight w:val="40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 w:rsidP="000A7A97">
            <w:pPr>
              <w:pStyle w:val="TableParagraph"/>
              <w:spacing w:line="228" w:lineRule="auto"/>
              <w:ind w:right="12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Obdobie</w:t>
            </w:r>
            <w:proofErr w:type="spellEnd"/>
            <w:r>
              <w:rPr>
                <w:sz w:val="24"/>
                <w:szCs w:val="24"/>
                <w:lang w:val="en-US"/>
              </w:rPr>
              <w:t>, v</w:t>
            </w:r>
            <w:r w:rsidR="000A7A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7A97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en-US"/>
              </w:rPr>
              <w:t>torom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bola </w:t>
            </w:r>
            <w:proofErr w:type="spellStart"/>
            <w:r>
              <w:rPr>
                <w:sz w:val="24"/>
                <w:szCs w:val="24"/>
                <w:lang w:val="en-US"/>
              </w:rPr>
              <w:t>obno</w:t>
            </w:r>
            <w:r w:rsidR="00E92B4F">
              <w:rPr>
                <w:sz w:val="24"/>
                <w:szCs w:val="24"/>
                <w:lang w:val="en-US"/>
              </w:rPr>
              <w:t>va</w:t>
            </w:r>
            <w:proofErr w:type="spellEnd"/>
            <w:r w:rsidR="00E92B4F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E92B4F">
              <w:rPr>
                <w:sz w:val="24"/>
                <w:szCs w:val="24"/>
                <w:lang w:val="en-US"/>
              </w:rPr>
              <w:t>reštaurovanie</w:t>
            </w:r>
            <w:proofErr w:type="spellEnd"/>
            <w:r w:rsidR="00E92B4F">
              <w:rPr>
                <w:sz w:val="24"/>
                <w:szCs w:val="24"/>
                <w:lang w:val="en-US"/>
              </w:rPr>
              <w:t xml:space="preserve"> NKP </w:t>
            </w:r>
            <w:proofErr w:type="spellStart"/>
            <w:r w:rsidR="00E92B4F">
              <w:rPr>
                <w:sz w:val="24"/>
                <w:szCs w:val="24"/>
                <w:lang w:val="en-US"/>
              </w:rPr>
              <w:t>realizovaná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607A0E">
        <w:trPr>
          <w:trHeight w:val="101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>
            <w:pPr>
              <w:pStyle w:val="TableParagraph"/>
              <w:spacing w:line="294" w:lineRule="exact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Kontaktná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osoba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spracovateľ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súťažného</w:t>
            </w:r>
            <w:proofErr w:type="spellEnd"/>
          </w:p>
          <w:p w:rsidR="00864C2C" w:rsidRPr="00B85FAF" w:rsidRDefault="00864C2C" w:rsidP="000A7A97">
            <w:pPr>
              <w:pStyle w:val="TableParagraph"/>
              <w:spacing w:line="314" w:lineRule="exact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projektu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ktorá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zabezpečí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 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umožní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odbornej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porote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obhliadku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r w:rsidR="00607A0E">
              <w:rPr>
                <w:sz w:val="24"/>
                <w:szCs w:val="24"/>
                <w:lang w:val="en-US"/>
              </w:rPr>
              <w:br/>
            </w:r>
            <w:r w:rsidRPr="00B85FAF">
              <w:rPr>
                <w:sz w:val="24"/>
                <w:szCs w:val="24"/>
                <w:lang w:val="en-US"/>
              </w:rPr>
              <w:t>in situ</w:t>
            </w:r>
            <w:r w:rsidR="000A7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telefón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mailová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adresa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607A0E">
        <w:trPr>
          <w:trHeight w:val="62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 w:rsidP="006F1DE2">
            <w:pPr>
              <w:pStyle w:val="TableParagraph"/>
              <w:spacing w:line="294" w:lineRule="exact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Finanční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partneri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obnovy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="006F1DE2">
              <w:rPr>
                <w:sz w:val="24"/>
                <w:szCs w:val="24"/>
                <w:lang w:val="en-US"/>
              </w:rPr>
              <w:t xml:space="preserve"> NKP</w:t>
            </w:r>
            <w:r w:rsidR="00557FEC">
              <w:rPr>
                <w:sz w:val="24"/>
                <w:szCs w:val="24"/>
                <w:lang w:val="en-US"/>
              </w:rPr>
              <w:t xml:space="preserve"> </w:t>
            </w:r>
            <w:r w:rsidR="00607A0E">
              <w:rPr>
                <w:sz w:val="24"/>
                <w:szCs w:val="24"/>
                <w:lang w:val="en-US"/>
              </w:rPr>
              <w:br/>
            </w:r>
            <w:r w:rsidR="00557FEC">
              <w:rPr>
                <w:sz w:val="24"/>
                <w:szCs w:val="24"/>
                <w:lang w:val="en-US"/>
              </w:rPr>
              <w:t>(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napr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. Program </w:t>
            </w:r>
            <w:r w:rsidR="00E92B4F">
              <w:rPr>
                <w:sz w:val="24"/>
                <w:szCs w:val="24"/>
                <w:lang w:val="en-US"/>
              </w:rPr>
              <w:t xml:space="preserve">z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Dotačného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systému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MKSR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Obnovme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si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svoj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dom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>)</w:t>
            </w:r>
            <w:r w:rsidR="00B85FAF" w:rsidRPr="00B85FAF">
              <w:rPr>
                <w:spacing w:val="-14"/>
                <w:sz w:val="24"/>
                <w:szCs w:val="24"/>
                <w:lang w:val="en-US"/>
              </w:rPr>
              <w:br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607A0E">
        <w:trPr>
          <w:trHeight w:val="62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0A7A97" w:rsidP="000A7A97">
            <w:pPr>
              <w:pStyle w:val="TableParagraph"/>
              <w:spacing w:line="294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Miestne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príslušný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KPÚ a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metodik</w:t>
            </w:r>
            <w:proofErr w:type="spellEnd"/>
            <w:r w:rsidR="006F1DE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DE2">
              <w:rPr>
                <w:sz w:val="24"/>
                <w:szCs w:val="24"/>
                <w:lang w:val="en-US"/>
              </w:rPr>
              <w:t>obnovy</w:t>
            </w:r>
            <w:proofErr w:type="spellEnd"/>
            <w:r w:rsidR="006F1DE2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6F1DE2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="006F1DE2">
              <w:rPr>
                <w:sz w:val="24"/>
                <w:szCs w:val="24"/>
                <w:lang w:val="en-US"/>
              </w:rPr>
              <w:t xml:space="preserve"> NKP</w:t>
            </w:r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telefón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mailová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adresa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607A0E">
        <w:trPr>
          <w:trHeight w:val="73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E628AA" w:rsidP="00E628AA">
            <w:pPr>
              <w:pStyle w:val="TableParagraph"/>
              <w:spacing w:line="309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bol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vykonaný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u</w:t>
            </w:r>
            <w:r w:rsidR="00864C2C" w:rsidRPr="00B85FAF">
              <w:rPr>
                <w:sz w:val="24"/>
                <w:szCs w:val="24"/>
                <w:lang w:val="en-US"/>
              </w:rPr>
              <w:t>viesť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aký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pamiatkový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alebo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výskum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bol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vykonaný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kedy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a 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kým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bol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vykonaný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6F1DE2" w:rsidRPr="00B85FAF" w:rsidTr="00607A0E">
        <w:trPr>
          <w:trHeight w:val="73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E628AA">
            <w:pPr>
              <w:pStyle w:val="TableParagraph"/>
              <w:spacing w:line="309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Autor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ideového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zámeru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obnovy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reštaurovania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NKP</w:t>
            </w:r>
            <w:r w:rsidR="000A7A9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A7A97">
              <w:rPr>
                <w:sz w:val="24"/>
                <w:szCs w:val="24"/>
                <w:lang w:val="en-US"/>
              </w:rPr>
              <w:t>architekt</w:t>
            </w:r>
            <w:proofErr w:type="spellEnd"/>
            <w:r w:rsidR="000A7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A7A97">
              <w:rPr>
                <w:sz w:val="24"/>
                <w:szCs w:val="24"/>
                <w:lang w:val="en-US"/>
              </w:rPr>
              <w:t>reštaurátor</w:t>
            </w:r>
            <w:proofErr w:type="spellEnd"/>
            <w:r w:rsidR="000A7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A7A97">
              <w:rPr>
                <w:sz w:val="24"/>
                <w:szCs w:val="24"/>
                <w:lang w:val="en-US"/>
              </w:rPr>
              <w:t>statik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iný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špecialista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 pod.) 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telefón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mailová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adresa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607A0E">
        <w:trPr>
          <w:trHeight w:val="94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 w:rsidP="000A7A97">
            <w:pPr>
              <w:pStyle w:val="TableParagraph"/>
              <w:spacing w:line="294" w:lineRule="exact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Kolektív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zhotoviteľov</w:t>
            </w:r>
            <w:proofErr w:type="spellEnd"/>
            <w:r w:rsidR="00E628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28AA">
              <w:rPr>
                <w:sz w:val="24"/>
                <w:szCs w:val="24"/>
                <w:lang w:val="en-US"/>
              </w:rPr>
              <w:t>obnovy</w:t>
            </w:r>
            <w:proofErr w:type="spellEnd"/>
            <w:r w:rsidR="00E628AA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E628AA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="00E628AA">
              <w:rPr>
                <w:sz w:val="24"/>
                <w:szCs w:val="24"/>
                <w:lang w:val="en-US"/>
              </w:rPr>
              <w:t xml:space="preserve"> NKP</w:t>
            </w:r>
            <w:r w:rsidRPr="00B85FA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koordinátor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prác</w:t>
            </w:r>
            <w:proofErr w:type="spellEnd"/>
            <w:r w:rsidR="000A7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telefón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mailová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adresa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E628AA" w:rsidRPr="00B85FAF" w:rsidTr="00607A0E">
        <w:trPr>
          <w:trHeight w:val="94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8AA" w:rsidRPr="00B85FAF" w:rsidRDefault="00E628AA" w:rsidP="00E628AA">
            <w:pPr>
              <w:pStyle w:val="TableParagraph"/>
              <w:spacing w:line="294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Objem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finačných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prostriedkov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investovanýc</w:t>
            </w:r>
            <w:r w:rsidR="00557FEC">
              <w:rPr>
                <w:sz w:val="24"/>
                <w:szCs w:val="24"/>
                <w:lang w:val="en-US"/>
              </w:rPr>
              <w:t>h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r w:rsidR="000A7A97">
              <w:rPr>
                <w:sz w:val="24"/>
                <w:szCs w:val="24"/>
                <w:lang w:val="en-US"/>
              </w:rPr>
              <w:br/>
            </w:r>
            <w:r w:rsidR="00557FEC">
              <w:rPr>
                <w:sz w:val="24"/>
                <w:szCs w:val="24"/>
                <w:lang w:val="en-US"/>
              </w:rPr>
              <w:t xml:space="preserve">do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obnovy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NKP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8AA" w:rsidRPr="00B85FAF" w:rsidRDefault="00E628AA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864C2C" w:rsidRPr="00B85FAF" w:rsidRDefault="00864C2C" w:rsidP="00864C2C">
      <w:pPr>
        <w:pStyle w:val="Zkladntext"/>
        <w:rPr>
          <w:i w:val="0"/>
          <w:w w:val="95"/>
        </w:rPr>
      </w:pPr>
    </w:p>
    <w:p w:rsidR="00864C2C" w:rsidRPr="00B85FAF" w:rsidRDefault="00864C2C" w:rsidP="00864C2C">
      <w:pPr>
        <w:pStyle w:val="Zkladntext"/>
        <w:rPr>
          <w:i w:val="0"/>
          <w:w w:val="95"/>
        </w:rPr>
      </w:pPr>
    </w:p>
    <w:p w:rsidR="00864C2C" w:rsidRPr="00B85FAF" w:rsidRDefault="00864C2C" w:rsidP="00864C2C">
      <w:pPr>
        <w:pStyle w:val="Nadpis1"/>
        <w:rPr>
          <w:rFonts w:ascii="Times New Roman" w:hAnsi="Times New Roman" w:cs="Times New Roman"/>
          <w:i w:val="0"/>
        </w:rPr>
      </w:pPr>
    </w:p>
    <w:p w:rsidR="00864C2C" w:rsidRPr="00B85FAF" w:rsidRDefault="00864C2C" w:rsidP="00607A0E">
      <w:pPr>
        <w:pStyle w:val="Nadpis1"/>
        <w:ind w:left="0"/>
        <w:rPr>
          <w:rFonts w:ascii="Times New Roman" w:hAnsi="Times New Roman" w:cs="Times New Roman"/>
          <w:i w:val="0"/>
        </w:rPr>
      </w:pPr>
    </w:p>
    <w:p w:rsidR="00864C2C" w:rsidRPr="00A62E83" w:rsidRDefault="00864C2C" w:rsidP="00864C2C">
      <w:pPr>
        <w:pStyle w:val="Nadpis1"/>
        <w:rPr>
          <w:rFonts w:ascii="Times New Roman" w:hAnsi="Times New Roman" w:cs="Times New Roman"/>
          <w:i w:val="0"/>
          <w:caps/>
        </w:rPr>
      </w:pPr>
      <w:r w:rsidRPr="00A62E83">
        <w:rPr>
          <w:rFonts w:ascii="Times New Roman" w:hAnsi="Times New Roman" w:cs="Times New Roman"/>
          <w:i w:val="0"/>
          <w:caps/>
        </w:rPr>
        <w:lastRenderedPageBreak/>
        <w:t>Povinné prílohy súťažného projektu Kultúrna pamiatka roka</w:t>
      </w:r>
      <w:r w:rsidR="00E628AA" w:rsidRPr="00A62E83">
        <w:rPr>
          <w:rFonts w:ascii="Times New Roman" w:hAnsi="Times New Roman" w:cs="Times New Roman"/>
          <w:i w:val="0"/>
          <w:caps/>
        </w:rPr>
        <w:t>- Fénix</w:t>
      </w:r>
      <w:r w:rsidRPr="00A62E83">
        <w:rPr>
          <w:rFonts w:ascii="Times New Roman" w:hAnsi="Times New Roman" w:cs="Times New Roman"/>
          <w:i w:val="0"/>
          <w:caps/>
        </w:rPr>
        <w:t>:</w:t>
      </w:r>
    </w:p>
    <w:p w:rsidR="00864C2C" w:rsidRPr="00A62E83" w:rsidRDefault="00864C2C" w:rsidP="00864C2C">
      <w:pPr>
        <w:pStyle w:val="Nadpis1"/>
        <w:rPr>
          <w:rFonts w:ascii="Times New Roman" w:hAnsi="Times New Roman" w:cs="Times New Roman"/>
          <w:i w:val="0"/>
          <w:caps/>
        </w:rPr>
      </w:pPr>
    </w:p>
    <w:p w:rsidR="00864C2C" w:rsidRPr="00B85FAF" w:rsidRDefault="00864C2C" w:rsidP="00864C2C">
      <w:pPr>
        <w:pStyle w:val="Odsekzoznamu"/>
        <w:numPr>
          <w:ilvl w:val="0"/>
          <w:numId w:val="1"/>
        </w:numPr>
        <w:tabs>
          <w:tab w:val="left" w:pos="3"/>
        </w:tabs>
        <w:spacing w:before="248"/>
        <w:rPr>
          <w:sz w:val="24"/>
          <w:szCs w:val="24"/>
        </w:rPr>
      </w:pPr>
      <w:r w:rsidRPr="00B85FAF">
        <w:rPr>
          <w:sz w:val="24"/>
          <w:szCs w:val="24"/>
        </w:rPr>
        <w:t>žiadosť o zaradenie kultúrnej pamiatky do súťaže Kultúrna pamiatka roka</w:t>
      </w:r>
      <w:r w:rsidR="00E628AA">
        <w:rPr>
          <w:sz w:val="24"/>
          <w:szCs w:val="24"/>
        </w:rPr>
        <w:t xml:space="preserve"> - Fénix</w:t>
      </w:r>
      <w:r w:rsidRPr="00B85FAF">
        <w:rPr>
          <w:sz w:val="24"/>
          <w:szCs w:val="24"/>
        </w:rPr>
        <w:t>, podpísanú vlastníkom/spoluvlastníkmi kultúrnej pamiatky</w:t>
      </w:r>
    </w:p>
    <w:p w:rsidR="00864C2C" w:rsidRPr="00B85FAF" w:rsidRDefault="00864C2C" w:rsidP="00864C2C">
      <w:pPr>
        <w:pStyle w:val="Odsekzoznamu"/>
        <w:numPr>
          <w:ilvl w:val="0"/>
          <w:numId w:val="1"/>
        </w:numPr>
        <w:tabs>
          <w:tab w:val="left" w:pos="3"/>
        </w:tabs>
        <w:spacing w:before="248"/>
        <w:rPr>
          <w:sz w:val="24"/>
          <w:szCs w:val="24"/>
        </w:rPr>
      </w:pPr>
      <w:r w:rsidRPr="00B85FAF">
        <w:rPr>
          <w:sz w:val="24"/>
          <w:szCs w:val="24"/>
        </w:rPr>
        <w:t>doklad o vlastníctve kultúrnej pamiatky (v prípade nehnuteľnej kultúrnej pamiatky aktuálny list vlastníctva a kópia z katastrálnej mapy, v prípade hnuteľnej kultúrnej pamiatky čestné vyhlásenie o vlastníctve hnuteľnej kultúrnej pamiatky)</w:t>
      </w:r>
    </w:p>
    <w:p w:rsidR="00864C2C" w:rsidRPr="00B85FAF" w:rsidRDefault="00864C2C" w:rsidP="00864C2C">
      <w:pPr>
        <w:pStyle w:val="Odsekzoznamu"/>
        <w:numPr>
          <w:ilvl w:val="0"/>
          <w:numId w:val="1"/>
        </w:numPr>
        <w:tabs>
          <w:tab w:val="left" w:pos="3"/>
        </w:tabs>
        <w:spacing w:before="248"/>
        <w:rPr>
          <w:sz w:val="24"/>
          <w:szCs w:val="24"/>
        </w:rPr>
      </w:pPr>
      <w:r w:rsidRPr="00B85FAF">
        <w:rPr>
          <w:sz w:val="24"/>
          <w:szCs w:val="24"/>
        </w:rPr>
        <w:t>výpis z Ústredného zoznamu pamiatkového fondu (ÚZPF)</w:t>
      </w:r>
    </w:p>
    <w:p w:rsidR="00864C2C" w:rsidRPr="00B85FAF" w:rsidRDefault="000A7A97" w:rsidP="00864C2C">
      <w:pPr>
        <w:pStyle w:val="Odsekzoznamu"/>
        <w:numPr>
          <w:ilvl w:val="0"/>
          <w:numId w:val="1"/>
        </w:numPr>
        <w:tabs>
          <w:tab w:val="left" w:pos="3"/>
        </w:tabs>
        <w:spacing w:before="248"/>
        <w:rPr>
          <w:sz w:val="24"/>
          <w:szCs w:val="24"/>
        </w:rPr>
      </w:pPr>
      <w:r>
        <w:rPr>
          <w:sz w:val="24"/>
          <w:szCs w:val="24"/>
        </w:rPr>
        <w:t>výber relevantnej dokumentácie</w:t>
      </w:r>
      <w:r w:rsidR="00864C2C" w:rsidRPr="00B85FAF">
        <w:rPr>
          <w:sz w:val="24"/>
          <w:szCs w:val="24"/>
        </w:rPr>
        <w:t xml:space="preserve"> technického stavu kultúrnej pamiatky </w:t>
      </w:r>
      <w:r w:rsidR="00607A0E">
        <w:rPr>
          <w:sz w:val="24"/>
          <w:szCs w:val="24"/>
        </w:rPr>
        <w:br/>
      </w:r>
      <w:r w:rsidR="00864C2C" w:rsidRPr="00B85FAF">
        <w:rPr>
          <w:sz w:val="24"/>
          <w:szCs w:val="24"/>
        </w:rPr>
        <w:t xml:space="preserve">pred začiatkom prác, navrhované a aplikované metódy a technológie prác </w:t>
      </w:r>
      <w:r w:rsidR="00607A0E">
        <w:rPr>
          <w:sz w:val="24"/>
          <w:szCs w:val="24"/>
        </w:rPr>
        <w:br/>
      </w:r>
      <w:r w:rsidR="00864C2C" w:rsidRPr="00B85FAF">
        <w:rPr>
          <w:sz w:val="24"/>
          <w:szCs w:val="24"/>
        </w:rPr>
        <w:t xml:space="preserve">(napr. prípravná dokumentácia, dokumentácia z pamiatkového výskumu, návrh </w:t>
      </w:r>
      <w:r w:rsidR="00607A0E">
        <w:rPr>
          <w:sz w:val="24"/>
          <w:szCs w:val="24"/>
        </w:rPr>
        <w:br/>
      </w:r>
      <w:r w:rsidR="00864C2C" w:rsidRPr="00B85FAF">
        <w:rPr>
          <w:sz w:val="24"/>
          <w:szCs w:val="24"/>
        </w:rPr>
        <w:t>na reštaurovanie, dokumentácia z vykonaných reštaurátorských prác, projektová dokumentácia a pod.)</w:t>
      </w:r>
    </w:p>
    <w:p w:rsidR="00864C2C" w:rsidRPr="00B85FAF" w:rsidRDefault="00676479" w:rsidP="00864C2C">
      <w:pPr>
        <w:pStyle w:val="Odsekzoznamu"/>
        <w:numPr>
          <w:ilvl w:val="0"/>
          <w:numId w:val="1"/>
        </w:numPr>
        <w:tabs>
          <w:tab w:val="left" w:pos="822"/>
        </w:tabs>
        <w:spacing w:before="247" w:line="276" w:lineRule="auto"/>
        <w:ind w:left="821" w:right="520" w:hanging="706"/>
      </w:pPr>
      <w:r>
        <w:rPr>
          <w:sz w:val="24"/>
          <w:szCs w:val="24"/>
        </w:rPr>
        <w:t xml:space="preserve">zreteľná </w:t>
      </w:r>
      <w:r w:rsidR="00864C2C" w:rsidRPr="00B85FAF">
        <w:rPr>
          <w:sz w:val="24"/>
          <w:szCs w:val="24"/>
        </w:rPr>
        <w:t xml:space="preserve">fotodokumentácia </w:t>
      </w:r>
      <w:r w:rsidR="00E20064">
        <w:rPr>
          <w:sz w:val="24"/>
          <w:szCs w:val="24"/>
        </w:rPr>
        <w:t xml:space="preserve">celku v kontexte okolia a detailov </w:t>
      </w:r>
      <w:r w:rsidR="00864C2C" w:rsidRPr="00B85FAF">
        <w:rPr>
          <w:sz w:val="24"/>
          <w:szCs w:val="24"/>
        </w:rPr>
        <w:t>(pôvodný stav pred začatím prác, zábery počas realizácie prác a po ich ukončení, j</w:t>
      </w:r>
      <w:r w:rsidR="00E20064">
        <w:rPr>
          <w:sz w:val="24"/>
          <w:szCs w:val="24"/>
        </w:rPr>
        <w:t>eden celkový pohľad, minimálne 10</w:t>
      </w:r>
      <w:r w:rsidR="00864C2C" w:rsidRPr="00B85FAF">
        <w:rPr>
          <w:sz w:val="24"/>
          <w:szCs w:val="24"/>
        </w:rPr>
        <w:t xml:space="preserve"> detailných</w:t>
      </w:r>
      <w:r w:rsidR="00864C2C" w:rsidRPr="00B85FAF">
        <w:rPr>
          <w:spacing w:val="-7"/>
          <w:sz w:val="24"/>
          <w:szCs w:val="24"/>
        </w:rPr>
        <w:t xml:space="preserve"> </w:t>
      </w:r>
      <w:r w:rsidR="00864C2C" w:rsidRPr="00B85FAF">
        <w:rPr>
          <w:sz w:val="24"/>
          <w:szCs w:val="24"/>
        </w:rPr>
        <w:t>záberov)</w:t>
      </w:r>
    </w:p>
    <w:p w:rsidR="00864C2C" w:rsidRPr="00B85FAF" w:rsidRDefault="00864C2C" w:rsidP="00864C2C">
      <w:pPr>
        <w:pStyle w:val="Odsekzoznamu"/>
        <w:numPr>
          <w:ilvl w:val="0"/>
          <w:numId w:val="1"/>
        </w:numPr>
        <w:tabs>
          <w:tab w:val="left" w:pos="822"/>
        </w:tabs>
        <w:spacing w:before="199" w:line="276" w:lineRule="auto"/>
        <w:ind w:left="821" w:right="612" w:hanging="706"/>
        <w:rPr>
          <w:sz w:val="24"/>
          <w:szCs w:val="24"/>
        </w:rPr>
      </w:pPr>
      <w:r w:rsidRPr="00B85FAF">
        <w:rPr>
          <w:sz w:val="24"/>
          <w:szCs w:val="24"/>
        </w:rPr>
        <w:t>kópie rozhodnutí, záväzných stanovísk, vyjadrení, zápisníc miestne príslušného Krajského pamiatkového úradu k zámeru a ukončeniu obnovy NKP</w:t>
      </w:r>
      <w:r w:rsidR="000A7A97">
        <w:rPr>
          <w:sz w:val="24"/>
          <w:szCs w:val="24"/>
        </w:rPr>
        <w:t xml:space="preserve">, ktoré </w:t>
      </w:r>
      <w:r w:rsidR="00607A0E">
        <w:rPr>
          <w:sz w:val="24"/>
          <w:szCs w:val="24"/>
        </w:rPr>
        <w:br/>
      </w:r>
      <w:r w:rsidR="000A7A97">
        <w:rPr>
          <w:sz w:val="24"/>
          <w:szCs w:val="24"/>
        </w:rPr>
        <w:t xml:space="preserve">sú významné </w:t>
      </w:r>
      <w:r w:rsidR="00CB2BC0">
        <w:rPr>
          <w:sz w:val="24"/>
          <w:szCs w:val="24"/>
        </w:rPr>
        <w:t>v kontexte komplexnej/ucelenej časti obnovy/reštaurovania kultúrnej pamiatky</w:t>
      </w:r>
      <w:r w:rsidRPr="00B85FAF">
        <w:rPr>
          <w:sz w:val="24"/>
          <w:szCs w:val="24"/>
        </w:rPr>
        <w:t xml:space="preserve"> </w:t>
      </w:r>
    </w:p>
    <w:p w:rsidR="00864C2C" w:rsidRPr="00CB2BC0" w:rsidRDefault="00864C2C" w:rsidP="00CB2BC0">
      <w:pPr>
        <w:pStyle w:val="Odsekzoznamu"/>
        <w:numPr>
          <w:ilvl w:val="0"/>
          <w:numId w:val="1"/>
        </w:numPr>
        <w:tabs>
          <w:tab w:val="left" w:pos="825"/>
        </w:tabs>
        <w:spacing w:before="247"/>
        <w:ind w:left="824" w:hanging="709"/>
        <w:rPr>
          <w:sz w:val="24"/>
          <w:szCs w:val="24"/>
        </w:rPr>
      </w:pPr>
      <w:r w:rsidRPr="00B85FAF">
        <w:rPr>
          <w:sz w:val="24"/>
          <w:szCs w:val="24"/>
        </w:rPr>
        <w:t xml:space="preserve">ohlasy a články v médiách, reakcie na obnovu NKP </w:t>
      </w:r>
    </w:p>
    <w:p w:rsidR="00864C2C" w:rsidRPr="00B85FAF" w:rsidRDefault="00864C2C" w:rsidP="00864C2C">
      <w:pPr>
        <w:tabs>
          <w:tab w:val="left" w:pos="825"/>
        </w:tabs>
        <w:spacing w:before="247"/>
        <w:ind w:left="142"/>
        <w:jc w:val="both"/>
      </w:pPr>
      <w:r w:rsidRPr="00B85FAF">
        <w:rPr>
          <w:sz w:val="24"/>
          <w:szCs w:val="24"/>
        </w:rPr>
        <w:t xml:space="preserve">Podmienkou prihlásenia do súťaže je ukončenie komplexnej obnovy/reštaurovania hnuteľnej/nehnuteľnej kultúrnej pamiatky, ukončenie obnovy/reštaurovania ucelenej časti </w:t>
      </w:r>
      <w:r w:rsidR="00CB2BC0">
        <w:rPr>
          <w:sz w:val="24"/>
          <w:szCs w:val="24"/>
        </w:rPr>
        <w:t>hnuteľnej/</w:t>
      </w:r>
      <w:r w:rsidRPr="00B85FAF">
        <w:rPr>
          <w:sz w:val="24"/>
          <w:szCs w:val="24"/>
        </w:rPr>
        <w:t>nehnuteľnej kultúrnej pamiatky. Prihlášku do súťaže podáva vlastník kultúrnej pamiatky</w:t>
      </w:r>
      <w:r w:rsidR="00A62E83">
        <w:rPr>
          <w:sz w:val="24"/>
          <w:szCs w:val="24"/>
        </w:rPr>
        <w:t xml:space="preserve"> alebo ním poverená osoba</w:t>
      </w:r>
      <w:r w:rsidRPr="00B85FAF">
        <w:rPr>
          <w:sz w:val="24"/>
          <w:szCs w:val="24"/>
        </w:rPr>
        <w:t xml:space="preserve">. Ak je kultúrna pamiatka vo vlastníctve viacerých osôb, prihlášku do súťaže podávajú spoluvlastníci spoločne. Prihlášku do súťaže spolu </w:t>
      </w:r>
      <w:r w:rsidR="00607A0E">
        <w:rPr>
          <w:sz w:val="24"/>
          <w:szCs w:val="24"/>
        </w:rPr>
        <w:br/>
      </w:r>
      <w:r w:rsidRPr="00B85FAF">
        <w:rPr>
          <w:sz w:val="24"/>
          <w:szCs w:val="24"/>
        </w:rPr>
        <w:t xml:space="preserve">s kompletnou dokumentáciou a povinnými prílohami je potrebné podať elektronicky </w:t>
      </w:r>
      <w:r w:rsidR="00607A0E">
        <w:rPr>
          <w:sz w:val="24"/>
          <w:szCs w:val="24"/>
        </w:rPr>
        <w:br/>
      </w:r>
      <w:r w:rsidRPr="00B85FAF">
        <w:rPr>
          <w:sz w:val="24"/>
          <w:szCs w:val="24"/>
        </w:rPr>
        <w:t xml:space="preserve">na email: </w:t>
      </w:r>
      <w:hyperlink r:id="rId6" w:history="1">
        <w:r w:rsidR="00817914" w:rsidRPr="00785659">
          <w:rPr>
            <w:rStyle w:val="Hypertextovprepojenie"/>
            <w:sz w:val="24"/>
            <w:szCs w:val="24"/>
          </w:rPr>
          <w:t>sútaz@kpr-fenix.sk</w:t>
        </w:r>
      </w:hyperlink>
      <w:r w:rsidR="00E20064">
        <w:rPr>
          <w:sz w:val="24"/>
          <w:szCs w:val="24"/>
        </w:rPr>
        <w:t>,</w:t>
      </w:r>
      <w:r w:rsidR="00873E32" w:rsidRPr="00B85FAF">
        <w:rPr>
          <w:sz w:val="24"/>
          <w:szCs w:val="24"/>
        </w:rPr>
        <w:t xml:space="preserve"> </w:t>
      </w:r>
      <w:r w:rsidR="00FA1891" w:rsidRPr="00FA1891">
        <w:rPr>
          <w:sz w:val="24"/>
          <w:szCs w:val="24"/>
        </w:rPr>
        <w:t>a zároveň aj</w:t>
      </w:r>
      <w:r w:rsidRPr="00FA1891">
        <w:rPr>
          <w:sz w:val="24"/>
          <w:szCs w:val="24"/>
        </w:rPr>
        <w:t xml:space="preserve"> zaslať poštou n</w:t>
      </w:r>
      <w:r w:rsidR="00FA1891" w:rsidRPr="00FA1891">
        <w:rPr>
          <w:sz w:val="24"/>
          <w:szCs w:val="24"/>
        </w:rPr>
        <w:t>a adresu Nadácie SPP</w:t>
      </w:r>
      <w:r w:rsidRPr="00FA1891">
        <w:rPr>
          <w:sz w:val="24"/>
          <w:szCs w:val="24"/>
        </w:rPr>
        <w:t>.</w:t>
      </w:r>
      <w:r w:rsidRPr="00A62E83">
        <w:rPr>
          <w:sz w:val="24"/>
          <w:szCs w:val="24"/>
        </w:rPr>
        <w:t xml:space="preserve"> Podmienkou prihlásenia do súťaže je sprístupnenie kultúrnej pamiatky pre</w:t>
      </w:r>
      <w:r w:rsidRPr="00B85FAF">
        <w:rPr>
          <w:sz w:val="24"/>
          <w:szCs w:val="24"/>
        </w:rPr>
        <w:t xml:space="preserve"> účel obhliadky členmi odbornej poroty.</w:t>
      </w:r>
    </w:p>
    <w:p w:rsidR="00864C2C" w:rsidRPr="00B85FAF" w:rsidRDefault="00864C2C" w:rsidP="00864C2C">
      <w:pPr>
        <w:pStyle w:val="Zkladntext"/>
        <w:ind w:left="142"/>
        <w:rPr>
          <w:i w:val="0"/>
          <w:sz w:val="28"/>
          <w:szCs w:val="28"/>
        </w:rPr>
      </w:pPr>
    </w:p>
    <w:p w:rsidR="00E20064" w:rsidRDefault="00864C2C" w:rsidP="00864C2C">
      <w:pPr>
        <w:pStyle w:val="Zkladntext"/>
        <w:ind w:left="142"/>
        <w:rPr>
          <w:i w:val="0"/>
        </w:rPr>
      </w:pPr>
      <w:r w:rsidRPr="00B85FAF">
        <w:rPr>
          <w:i w:val="0"/>
        </w:rPr>
        <w:t>V</w:t>
      </w:r>
      <w:r w:rsidR="00E20064">
        <w:rPr>
          <w:i w:val="0"/>
        </w:rPr>
        <w:t> prípade doplňujúcich otázok alebo nejasností kontaktujte tajomníčku</w:t>
      </w:r>
      <w:r w:rsidRPr="00B85FAF">
        <w:rPr>
          <w:i w:val="0"/>
        </w:rPr>
        <w:t xml:space="preserve"> súťaže</w:t>
      </w:r>
      <w:r w:rsidR="00E20064">
        <w:rPr>
          <w:i w:val="0"/>
        </w:rPr>
        <w:t>:</w:t>
      </w:r>
    </w:p>
    <w:p w:rsidR="00E20064" w:rsidRDefault="00E20064" w:rsidP="00864C2C">
      <w:pPr>
        <w:pStyle w:val="Zkladntext"/>
        <w:ind w:left="142"/>
        <w:rPr>
          <w:i w:val="0"/>
        </w:rPr>
      </w:pPr>
    </w:p>
    <w:p w:rsidR="00864C2C" w:rsidRPr="00607A0E" w:rsidRDefault="00203053" w:rsidP="00864C2C">
      <w:pPr>
        <w:pStyle w:val="Zkladntext"/>
        <w:ind w:left="142"/>
        <w:rPr>
          <w:b/>
          <w:i w:val="0"/>
        </w:rPr>
      </w:pPr>
      <w:r w:rsidRPr="00607A0E">
        <w:rPr>
          <w:b/>
          <w:i w:val="0"/>
        </w:rPr>
        <w:t xml:space="preserve">Eva </w:t>
      </w:r>
      <w:proofErr w:type="spellStart"/>
      <w:r w:rsidRPr="00607A0E">
        <w:rPr>
          <w:b/>
          <w:i w:val="0"/>
        </w:rPr>
        <w:t>Majchráková</w:t>
      </w:r>
      <w:proofErr w:type="spellEnd"/>
    </w:p>
    <w:p w:rsidR="000A7A97" w:rsidRPr="00607A0E" w:rsidRDefault="00E92B4F" w:rsidP="00864C2C">
      <w:pPr>
        <w:pStyle w:val="Zkladntext"/>
        <w:ind w:left="142"/>
        <w:rPr>
          <w:b/>
          <w:i w:val="0"/>
        </w:rPr>
      </w:pPr>
      <w:hyperlink r:id="rId7" w:history="1">
        <w:r w:rsidR="00817914" w:rsidRPr="00607A0E">
          <w:rPr>
            <w:rStyle w:val="Hypertextovprepojenie"/>
            <w:b/>
            <w:i w:val="0"/>
          </w:rPr>
          <w:t>sútaz@kpr-fenix.s</w:t>
        </w:r>
        <w:r w:rsidR="00817914" w:rsidRPr="00607A0E">
          <w:rPr>
            <w:rStyle w:val="Hypertextovprepojenie"/>
          </w:rPr>
          <w:t>k</w:t>
        </w:r>
      </w:hyperlink>
      <w:r w:rsidR="00607A0E" w:rsidRPr="00607A0E">
        <w:rPr>
          <w:rStyle w:val="Hypertextovprepojenie"/>
        </w:rPr>
        <w:t xml:space="preserve"> </w:t>
      </w:r>
      <w:r w:rsidR="00607A0E" w:rsidRPr="00607A0E">
        <w:rPr>
          <w:rStyle w:val="Hypertextovprepojenie"/>
        </w:rPr>
        <w:br/>
      </w:r>
      <w:r w:rsidR="000A7A97" w:rsidRPr="00607A0E">
        <w:rPr>
          <w:b/>
          <w:i w:val="0"/>
        </w:rPr>
        <w:t>+421 905 630</w:t>
      </w:r>
      <w:r w:rsidR="00CB2BC0" w:rsidRPr="00607A0E">
        <w:rPr>
          <w:b/>
          <w:i w:val="0"/>
        </w:rPr>
        <w:t> </w:t>
      </w:r>
      <w:r w:rsidR="000A7A97" w:rsidRPr="00607A0E">
        <w:rPr>
          <w:b/>
          <w:i w:val="0"/>
        </w:rPr>
        <w:t>617</w:t>
      </w:r>
      <w:bookmarkStart w:id="0" w:name="_GoBack"/>
      <w:bookmarkEnd w:id="0"/>
    </w:p>
    <w:p w:rsidR="009F4D55" w:rsidRPr="00607A0E" w:rsidRDefault="009F4D55">
      <w:pPr>
        <w:rPr>
          <w:b/>
          <w:sz w:val="24"/>
          <w:szCs w:val="24"/>
        </w:rPr>
      </w:pPr>
    </w:p>
    <w:p w:rsidR="00CB2BC0" w:rsidRPr="00607A0E" w:rsidRDefault="00FA1891">
      <w:pPr>
        <w:rPr>
          <w:b/>
          <w:sz w:val="24"/>
          <w:szCs w:val="24"/>
        </w:rPr>
      </w:pPr>
      <w:r w:rsidRPr="00607A0E">
        <w:rPr>
          <w:b/>
          <w:sz w:val="24"/>
          <w:szCs w:val="24"/>
        </w:rPr>
        <w:t xml:space="preserve"> Nadácia SPP</w:t>
      </w:r>
    </w:p>
    <w:p w:rsidR="00CB2BC0" w:rsidRPr="00607A0E" w:rsidRDefault="00FA1891">
      <w:pPr>
        <w:rPr>
          <w:b/>
          <w:sz w:val="24"/>
          <w:szCs w:val="24"/>
        </w:rPr>
      </w:pPr>
      <w:r w:rsidRPr="00607A0E">
        <w:rPr>
          <w:b/>
          <w:sz w:val="24"/>
          <w:szCs w:val="24"/>
        </w:rPr>
        <w:t xml:space="preserve"> Mlynské Nivy 44/a</w:t>
      </w:r>
    </w:p>
    <w:p w:rsidR="00CB2BC0" w:rsidRPr="00FA1891" w:rsidRDefault="00FA1891">
      <w:pPr>
        <w:rPr>
          <w:b/>
        </w:rPr>
      </w:pPr>
      <w:r w:rsidRPr="00607A0E">
        <w:rPr>
          <w:b/>
          <w:sz w:val="24"/>
          <w:szCs w:val="24"/>
        </w:rPr>
        <w:t xml:space="preserve"> 825 1</w:t>
      </w:r>
      <w:r w:rsidR="00CB2BC0" w:rsidRPr="00607A0E">
        <w:rPr>
          <w:b/>
          <w:sz w:val="24"/>
          <w:szCs w:val="24"/>
        </w:rPr>
        <w:t>1 Bratislava</w:t>
      </w:r>
    </w:p>
    <w:sectPr w:rsidR="00CB2BC0" w:rsidRPr="00FA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C72"/>
    <w:multiLevelType w:val="multilevel"/>
    <w:tmpl w:val="04D816A6"/>
    <w:lvl w:ilvl="0">
      <w:numFmt w:val="bullet"/>
      <w:lvlText w:val="•"/>
      <w:lvlJc w:val="left"/>
      <w:pPr>
        <w:ind w:left="822" w:hanging="708"/>
      </w:pPr>
      <w:rPr>
        <w:rFonts w:ascii="Monotype Corsiva" w:eastAsia="Monotype Corsiva" w:hAnsi="Monotype Corsiva" w:cs="Monotype Corsiva"/>
        <w:i/>
        <w:w w:val="100"/>
        <w:sz w:val="28"/>
        <w:szCs w:val="28"/>
        <w:lang w:val="sk-SK" w:eastAsia="sk-SK" w:bidi="sk-SK"/>
      </w:rPr>
    </w:lvl>
    <w:lvl w:ilvl="1">
      <w:numFmt w:val="bullet"/>
      <w:lvlText w:val="•"/>
      <w:lvlJc w:val="left"/>
      <w:pPr>
        <w:ind w:left="1666" w:hanging="708"/>
      </w:pPr>
      <w:rPr>
        <w:lang w:val="sk-SK" w:eastAsia="sk-SK" w:bidi="sk-SK"/>
      </w:rPr>
    </w:lvl>
    <w:lvl w:ilvl="2">
      <w:numFmt w:val="bullet"/>
      <w:lvlText w:val="•"/>
      <w:lvlJc w:val="left"/>
      <w:pPr>
        <w:ind w:left="2513" w:hanging="708"/>
      </w:pPr>
      <w:rPr>
        <w:lang w:val="sk-SK" w:eastAsia="sk-SK" w:bidi="sk-SK"/>
      </w:rPr>
    </w:lvl>
    <w:lvl w:ilvl="3">
      <w:numFmt w:val="bullet"/>
      <w:lvlText w:val="•"/>
      <w:lvlJc w:val="left"/>
      <w:pPr>
        <w:ind w:left="3359" w:hanging="708"/>
      </w:pPr>
      <w:rPr>
        <w:lang w:val="sk-SK" w:eastAsia="sk-SK" w:bidi="sk-SK"/>
      </w:rPr>
    </w:lvl>
    <w:lvl w:ilvl="4">
      <w:numFmt w:val="bullet"/>
      <w:lvlText w:val="•"/>
      <w:lvlJc w:val="left"/>
      <w:pPr>
        <w:ind w:left="4206" w:hanging="708"/>
      </w:pPr>
      <w:rPr>
        <w:lang w:val="sk-SK" w:eastAsia="sk-SK" w:bidi="sk-SK"/>
      </w:rPr>
    </w:lvl>
    <w:lvl w:ilvl="5">
      <w:numFmt w:val="bullet"/>
      <w:lvlText w:val="•"/>
      <w:lvlJc w:val="left"/>
      <w:pPr>
        <w:ind w:left="5053" w:hanging="708"/>
      </w:pPr>
      <w:rPr>
        <w:lang w:val="sk-SK" w:eastAsia="sk-SK" w:bidi="sk-SK"/>
      </w:rPr>
    </w:lvl>
    <w:lvl w:ilvl="6">
      <w:numFmt w:val="bullet"/>
      <w:lvlText w:val="•"/>
      <w:lvlJc w:val="left"/>
      <w:pPr>
        <w:ind w:left="5899" w:hanging="708"/>
      </w:pPr>
      <w:rPr>
        <w:lang w:val="sk-SK" w:eastAsia="sk-SK" w:bidi="sk-SK"/>
      </w:rPr>
    </w:lvl>
    <w:lvl w:ilvl="7">
      <w:numFmt w:val="bullet"/>
      <w:lvlText w:val="•"/>
      <w:lvlJc w:val="left"/>
      <w:pPr>
        <w:ind w:left="6746" w:hanging="708"/>
      </w:pPr>
      <w:rPr>
        <w:lang w:val="sk-SK" w:eastAsia="sk-SK" w:bidi="sk-SK"/>
      </w:rPr>
    </w:lvl>
    <w:lvl w:ilvl="8">
      <w:numFmt w:val="bullet"/>
      <w:lvlText w:val="•"/>
      <w:lvlJc w:val="left"/>
      <w:pPr>
        <w:ind w:left="7593" w:hanging="708"/>
      </w:pPr>
      <w:rPr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2C"/>
    <w:rsid w:val="000A7A97"/>
    <w:rsid w:val="00203053"/>
    <w:rsid w:val="00557FEC"/>
    <w:rsid w:val="00607A0E"/>
    <w:rsid w:val="00676479"/>
    <w:rsid w:val="006F1DE2"/>
    <w:rsid w:val="00817914"/>
    <w:rsid w:val="00864C2C"/>
    <w:rsid w:val="00873E32"/>
    <w:rsid w:val="009F4D55"/>
    <w:rsid w:val="00A62E83"/>
    <w:rsid w:val="00B85FAF"/>
    <w:rsid w:val="00CB2BC0"/>
    <w:rsid w:val="00E20064"/>
    <w:rsid w:val="00E628AA"/>
    <w:rsid w:val="00E92B4F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C2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qFormat/>
    <w:rsid w:val="00864C2C"/>
    <w:pPr>
      <w:ind w:left="116"/>
      <w:outlineLvl w:val="0"/>
    </w:pPr>
    <w:rPr>
      <w:rFonts w:ascii="Monotype Corsiva" w:eastAsia="Monotype Corsiva" w:hAnsi="Monotype Corsiva" w:cs="Monotype Corsiva"/>
      <w:b/>
      <w:bCs/>
      <w:i/>
      <w:sz w:val="28"/>
      <w:szCs w:val="28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64C2C"/>
    <w:rPr>
      <w:rFonts w:ascii="Monotype Corsiva" w:eastAsia="Monotype Corsiva" w:hAnsi="Monotype Corsiva" w:cs="Monotype Corsiva"/>
      <w:b/>
      <w:bCs/>
      <w:i/>
      <w:sz w:val="28"/>
      <w:szCs w:val="28"/>
      <w:lang w:eastAsia="sk-SK" w:bidi="sk-SK"/>
    </w:rPr>
  </w:style>
  <w:style w:type="paragraph" w:styleId="Nzov">
    <w:name w:val="Title"/>
    <w:basedOn w:val="Normlny"/>
    <w:link w:val="NzovChar"/>
    <w:qFormat/>
    <w:rsid w:val="00864C2C"/>
    <w:pPr>
      <w:spacing w:before="13"/>
      <w:ind w:left="792"/>
    </w:pPr>
    <w:rPr>
      <w:b/>
      <w:bCs/>
      <w:i/>
      <w:sz w:val="40"/>
      <w:szCs w:val="40"/>
    </w:rPr>
  </w:style>
  <w:style w:type="character" w:customStyle="1" w:styleId="NzovChar">
    <w:name w:val="Názov Char"/>
    <w:basedOn w:val="Predvolenpsmoodseku"/>
    <w:link w:val="Nzov"/>
    <w:rsid w:val="00864C2C"/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Zkladntext">
    <w:name w:val="Body Text"/>
    <w:basedOn w:val="Normlny"/>
    <w:link w:val="ZkladntextChar"/>
    <w:semiHidden/>
    <w:unhideWhenUsed/>
    <w:rsid w:val="00864C2C"/>
    <w:rPr>
      <w:i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864C2C"/>
    <w:rPr>
      <w:rFonts w:ascii="Times New Roman" w:eastAsia="Times New Roman" w:hAnsi="Times New Roman" w:cs="Times New Roman"/>
      <w:i/>
      <w:sz w:val="24"/>
      <w:szCs w:val="24"/>
    </w:rPr>
  </w:style>
  <w:style w:type="paragraph" w:styleId="Odsekzoznamu">
    <w:name w:val="List Paragraph"/>
    <w:basedOn w:val="Normlny"/>
    <w:qFormat/>
    <w:rsid w:val="00864C2C"/>
  </w:style>
  <w:style w:type="paragraph" w:customStyle="1" w:styleId="TableParagraph">
    <w:name w:val="Table Paragraph"/>
    <w:basedOn w:val="Normlny"/>
    <w:rsid w:val="00864C2C"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203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C2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qFormat/>
    <w:rsid w:val="00864C2C"/>
    <w:pPr>
      <w:ind w:left="116"/>
      <w:outlineLvl w:val="0"/>
    </w:pPr>
    <w:rPr>
      <w:rFonts w:ascii="Monotype Corsiva" w:eastAsia="Monotype Corsiva" w:hAnsi="Monotype Corsiva" w:cs="Monotype Corsiva"/>
      <w:b/>
      <w:bCs/>
      <w:i/>
      <w:sz w:val="28"/>
      <w:szCs w:val="28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64C2C"/>
    <w:rPr>
      <w:rFonts w:ascii="Monotype Corsiva" w:eastAsia="Monotype Corsiva" w:hAnsi="Monotype Corsiva" w:cs="Monotype Corsiva"/>
      <w:b/>
      <w:bCs/>
      <w:i/>
      <w:sz w:val="28"/>
      <w:szCs w:val="28"/>
      <w:lang w:eastAsia="sk-SK" w:bidi="sk-SK"/>
    </w:rPr>
  </w:style>
  <w:style w:type="paragraph" w:styleId="Nzov">
    <w:name w:val="Title"/>
    <w:basedOn w:val="Normlny"/>
    <w:link w:val="NzovChar"/>
    <w:qFormat/>
    <w:rsid w:val="00864C2C"/>
    <w:pPr>
      <w:spacing w:before="13"/>
      <w:ind w:left="792"/>
    </w:pPr>
    <w:rPr>
      <w:b/>
      <w:bCs/>
      <w:i/>
      <w:sz w:val="40"/>
      <w:szCs w:val="40"/>
    </w:rPr>
  </w:style>
  <w:style w:type="character" w:customStyle="1" w:styleId="NzovChar">
    <w:name w:val="Názov Char"/>
    <w:basedOn w:val="Predvolenpsmoodseku"/>
    <w:link w:val="Nzov"/>
    <w:rsid w:val="00864C2C"/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Zkladntext">
    <w:name w:val="Body Text"/>
    <w:basedOn w:val="Normlny"/>
    <w:link w:val="ZkladntextChar"/>
    <w:semiHidden/>
    <w:unhideWhenUsed/>
    <w:rsid w:val="00864C2C"/>
    <w:rPr>
      <w:i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864C2C"/>
    <w:rPr>
      <w:rFonts w:ascii="Times New Roman" w:eastAsia="Times New Roman" w:hAnsi="Times New Roman" w:cs="Times New Roman"/>
      <w:i/>
      <w:sz w:val="24"/>
      <w:szCs w:val="24"/>
    </w:rPr>
  </w:style>
  <w:style w:type="paragraph" w:styleId="Odsekzoznamu">
    <w:name w:val="List Paragraph"/>
    <w:basedOn w:val="Normlny"/>
    <w:qFormat/>
    <w:rsid w:val="00864C2C"/>
  </w:style>
  <w:style w:type="paragraph" w:customStyle="1" w:styleId="TableParagraph">
    <w:name w:val="Table Paragraph"/>
    <w:basedOn w:val="Normlny"/>
    <w:rsid w:val="00864C2C"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203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&#250;taz@feni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&#250;taz@kpr-fenix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Majchráková Eva</dc:creator>
  <cp:lastModifiedBy>Majchráková Eva</cp:lastModifiedBy>
  <cp:revision>14</cp:revision>
  <cp:lastPrinted>2021-11-02T14:51:00Z</cp:lastPrinted>
  <dcterms:created xsi:type="dcterms:W3CDTF">2021-08-12T11:44:00Z</dcterms:created>
  <dcterms:modified xsi:type="dcterms:W3CDTF">2021-11-02T15:08:00Z</dcterms:modified>
</cp:coreProperties>
</file>