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09F93" w14:textId="4A45242E" w:rsidR="00734CC4" w:rsidRDefault="00734CC4" w:rsidP="00734CC4">
      <w:pPr>
        <w:widowControl w:val="0"/>
        <w:autoSpaceDE w:val="0"/>
        <w:autoSpaceDN w:val="0"/>
        <w:adjustRightInd w:val="0"/>
        <w:rPr>
          <w:rFonts w:ascii="Roboto" w:hAnsi="Roboto"/>
        </w:rPr>
      </w:pPr>
      <w:r>
        <w:rPr>
          <w:rFonts w:ascii="Roboto" w:hAnsi="Roboto" w:cs="Roboto"/>
          <w:b/>
          <w:bCs/>
          <w:color w:val="0064A3"/>
          <w:sz w:val="42"/>
          <w:szCs w:val="42"/>
        </w:rPr>
        <w:t xml:space="preserve">Doplňujúce monitorovacie údaje k žiadosti o platbu č.  </w:t>
      </w:r>
    </w:p>
    <w:p w14:paraId="45B622A0" w14:textId="2DB0054A" w:rsidR="00951750" w:rsidRDefault="00951750"/>
    <w:p w14:paraId="4430FDF6" w14:textId="7FA002DA" w:rsidR="00734CC4" w:rsidRPr="00734CC4" w:rsidRDefault="00734CC4" w:rsidP="00734CC4">
      <w:pPr>
        <w:pStyle w:val="Odsekzoznamu"/>
        <w:widowControl w:val="0"/>
        <w:autoSpaceDE w:val="0"/>
        <w:autoSpaceDN w:val="0"/>
        <w:adjustRightInd w:val="0"/>
        <w:spacing w:after="0" w:line="240" w:lineRule="auto"/>
        <w:ind w:left="0"/>
        <w:rPr>
          <w:rFonts w:ascii="Roboto" w:hAnsi="Roboto" w:cs="Roboto"/>
          <w:b/>
          <w:bCs/>
          <w:color w:val="0064A3"/>
          <w:sz w:val="28"/>
          <w:szCs w:val="28"/>
        </w:rPr>
      </w:pPr>
      <w:r w:rsidRPr="00734CC4">
        <w:rPr>
          <w:rFonts w:ascii="Roboto" w:hAnsi="Roboto" w:cs="Roboto"/>
          <w:b/>
          <w:bCs/>
          <w:color w:val="0064A3"/>
          <w:sz w:val="28"/>
          <w:szCs w:val="28"/>
        </w:rPr>
        <w:t>1. Hodnoty merateľných ukazovateľov za aktivity</w:t>
      </w:r>
    </w:p>
    <w:p w14:paraId="268BA4BE" w14:textId="77777777" w:rsidR="00734CC4" w:rsidRDefault="00734CC4" w:rsidP="00734CC4"/>
    <w:p w14:paraId="563BCB10" w14:textId="49FAA567" w:rsidR="00734CC4" w:rsidRDefault="00734CC4" w:rsidP="00734CC4">
      <w:pPr>
        <w:widowControl w:val="0"/>
        <w:autoSpaceDE w:val="0"/>
        <w:autoSpaceDN w:val="0"/>
        <w:adjustRightInd w:val="0"/>
        <w:jc w:val="both"/>
        <w:rPr>
          <w:sz w:val="18"/>
          <w:szCs w:val="18"/>
          <w:highlight w:val="cyan"/>
        </w:rPr>
      </w:pPr>
      <w:r w:rsidRPr="00A33AF1">
        <w:rPr>
          <w:sz w:val="18"/>
          <w:szCs w:val="18"/>
          <w:highlight w:val="cyan"/>
        </w:rPr>
        <w:t xml:space="preserve">V tabuľke sa automaticky zobrazia všetky hlavné aktivity </w:t>
      </w:r>
      <w:r>
        <w:rPr>
          <w:sz w:val="18"/>
          <w:szCs w:val="18"/>
          <w:highlight w:val="cyan"/>
        </w:rPr>
        <w:t xml:space="preserve">projektu a k ním prislúchajúce merateľné ukazovatele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V prípade, ak aktivita prispieva k napĺňaniu viacerých merateľných ukazovateľov, </w:t>
      </w:r>
      <w:r>
        <w:rPr>
          <w:sz w:val="18"/>
          <w:szCs w:val="18"/>
          <w:highlight w:val="cyan"/>
        </w:rPr>
        <w:t xml:space="preserve">zobrazí sa táto aktivita viackrát, pričom každý riadok zodpovedá práve jednému merateľnému ukazovateľu v rámci príslušnej hlavnej </w:t>
      </w:r>
      <w:r w:rsidRPr="006867C5">
        <w:rPr>
          <w:sz w:val="18"/>
          <w:szCs w:val="18"/>
          <w:highlight w:val="cyan"/>
        </w:rPr>
        <w:t>aktivity.</w:t>
      </w:r>
    </w:p>
    <w:p w14:paraId="2FA843B3" w14:textId="77777777" w:rsidR="00734CC4" w:rsidRPr="006867C5" w:rsidRDefault="00734CC4" w:rsidP="00734CC4">
      <w:pPr>
        <w:widowControl w:val="0"/>
        <w:autoSpaceDE w:val="0"/>
        <w:autoSpaceDN w:val="0"/>
        <w:adjustRightInd w:val="0"/>
        <w:rPr>
          <w:sz w:val="18"/>
          <w:szCs w:val="18"/>
          <w:highlight w:val="cyan"/>
        </w:rPr>
      </w:pPr>
    </w:p>
    <w:p w14:paraId="4EEA0DF0" w14:textId="77777777" w:rsidR="00734CC4" w:rsidRPr="006867C5" w:rsidRDefault="00734CC4" w:rsidP="00734CC4">
      <w:pPr>
        <w:widowControl w:val="0"/>
        <w:autoSpaceDE w:val="0"/>
        <w:autoSpaceDN w:val="0"/>
        <w:adjustRightInd w:val="0"/>
        <w:rPr>
          <w:sz w:val="18"/>
          <w:szCs w:val="18"/>
          <w:highlight w:val="cyan"/>
          <w:u w:val="single"/>
        </w:rPr>
      </w:pPr>
      <w:r w:rsidRPr="006867C5">
        <w:rPr>
          <w:sz w:val="18"/>
          <w:szCs w:val="18"/>
          <w:highlight w:val="cyan"/>
          <w:u w:val="single"/>
        </w:rPr>
        <w:t>Vypĺňanie skutočného stavu dosiahnutej hodnoty merateľného ukazovateľa realizuje prijímateľ.</w:t>
      </w:r>
    </w:p>
    <w:p w14:paraId="4C0F281F" w14:textId="77777777" w:rsidR="0094509A" w:rsidRDefault="0094509A" w:rsidP="0094509A">
      <w:pPr>
        <w:widowControl w:val="0"/>
        <w:autoSpaceDE w:val="0"/>
        <w:autoSpaceDN w:val="0"/>
        <w:adjustRightInd w:val="0"/>
        <w:jc w:val="both"/>
        <w:rPr>
          <w:sz w:val="18"/>
          <w:szCs w:val="18"/>
          <w:highlight w:val="cyan"/>
        </w:rPr>
      </w:pPr>
    </w:p>
    <w:p w14:paraId="042583F6" w14:textId="57741250" w:rsidR="00734CC4" w:rsidRDefault="00734CC4" w:rsidP="0094509A">
      <w:pPr>
        <w:widowControl w:val="0"/>
        <w:autoSpaceDE w:val="0"/>
        <w:autoSpaceDN w:val="0"/>
        <w:adjustRightInd w:val="0"/>
        <w:jc w:val="both"/>
        <w:rPr>
          <w:sz w:val="18"/>
          <w:szCs w:val="18"/>
          <w:highlight w:val="cyan"/>
        </w:rPr>
      </w:pPr>
      <w:r w:rsidRPr="006867C5">
        <w:rPr>
          <w:sz w:val="18"/>
          <w:szCs w:val="18"/>
          <w:highlight w:val="cyan"/>
        </w:rPr>
        <w:t>Stĺpec ženy, resp. muži sa vypĺňa iba v prípade ukazovateľa, ktorý sa vykazuje za pohlavia. V tomto prípade ide o ukazovateľ P0091</w:t>
      </w:r>
      <w:r w:rsidR="00D60FF7">
        <w:rPr>
          <w:sz w:val="18"/>
          <w:szCs w:val="18"/>
          <w:highlight w:val="cyan"/>
        </w:rPr>
        <w:t xml:space="preserve"> </w:t>
      </w:r>
      <w:r w:rsidRPr="006867C5">
        <w:rPr>
          <w:sz w:val="18"/>
          <w:szCs w:val="18"/>
          <w:highlight w:val="cyan"/>
        </w:rPr>
        <w:t>Nárast zamestnanosti v podporovaných podnikoch. V ostatných prípadoch sa pole „ženy“ a „muži“ nevypĺňa (neuvádza sa ani hodnota nula, bunka ostane prázdna). Stĺpec „spolu“ sa v prípade ukazovateľa, ktorý sa vykazuje aj za pohlavia (P0091) vypočíta automaticky ako súčet „ženy“ a „muži“. V prípade, že sa ukazovateľ nevykazuje za pohlavie</w:t>
      </w:r>
      <w:r w:rsidRPr="006867C5" w:rsidDel="00B730E9">
        <w:rPr>
          <w:sz w:val="18"/>
          <w:szCs w:val="18"/>
          <w:highlight w:val="cyan"/>
        </w:rPr>
        <w:t xml:space="preserve"> </w:t>
      </w:r>
      <w:r w:rsidRPr="006867C5">
        <w:rPr>
          <w:sz w:val="18"/>
          <w:szCs w:val="18"/>
          <w:highlight w:val="cyan"/>
        </w:rPr>
        <w:t>vypĺňa stĺpec „spolu“ prijímateľ.</w:t>
      </w:r>
    </w:p>
    <w:p w14:paraId="47921AB0" w14:textId="77777777" w:rsidR="0094509A" w:rsidRDefault="0094509A" w:rsidP="0094509A">
      <w:pPr>
        <w:widowControl w:val="0"/>
        <w:autoSpaceDE w:val="0"/>
        <w:autoSpaceDN w:val="0"/>
        <w:adjustRightInd w:val="0"/>
        <w:jc w:val="both"/>
        <w:rPr>
          <w:sz w:val="18"/>
          <w:szCs w:val="18"/>
          <w:highlight w:val="cyan"/>
        </w:rPr>
      </w:pPr>
    </w:p>
    <w:p w14:paraId="2E442AB1" w14:textId="77777777" w:rsidR="00734CC4" w:rsidRDefault="00734CC4" w:rsidP="0094509A">
      <w:pPr>
        <w:widowControl w:val="0"/>
        <w:autoSpaceDE w:val="0"/>
        <w:autoSpaceDN w:val="0"/>
        <w:adjustRightInd w:val="0"/>
        <w:jc w:val="both"/>
        <w:rPr>
          <w:sz w:val="18"/>
          <w:szCs w:val="18"/>
        </w:rPr>
      </w:pPr>
      <w:r w:rsidRPr="006867C5">
        <w:rPr>
          <w:sz w:val="18"/>
          <w:szCs w:val="18"/>
          <w:highlight w:val="cyan"/>
        </w:rPr>
        <w:t>Miera plnenia sa vypočíta automaticky ako pomer skutočného stavu k plánovanému stavu  merateľného ukazovateľa projektu v percentuálnom vyjadrení</w:t>
      </w:r>
      <w:r w:rsidRPr="00DA46F7">
        <w:rPr>
          <w:sz w:val="18"/>
          <w:szCs w:val="18"/>
          <w:highlight w:val="cyan"/>
        </w:rPr>
        <w:t>.</w:t>
      </w:r>
    </w:p>
    <w:p w14:paraId="135F4C31" w14:textId="77777777" w:rsidR="00734CC4" w:rsidRDefault="00734CC4" w:rsidP="00734CC4">
      <w:pPr>
        <w:widowControl w:val="0"/>
        <w:autoSpaceDE w:val="0"/>
        <w:autoSpaceDN w:val="0"/>
        <w:adjustRightInd w:val="0"/>
        <w:rPr>
          <w:b/>
          <w:bCs/>
          <w:sz w:val="18"/>
          <w:szCs w:val="18"/>
          <w:highlight w:val="cyan"/>
          <w:u w:val="single"/>
        </w:rPr>
      </w:pPr>
    </w:p>
    <w:p w14:paraId="0826963B" w14:textId="389A5297" w:rsidR="00734CC4" w:rsidRDefault="00734CC4" w:rsidP="00734CC4">
      <w:pPr>
        <w:widowControl w:val="0"/>
        <w:autoSpaceDE w:val="0"/>
        <w:autoSpaceDN w:val="0"/>
        <w:adjustRightInd w:val="0"/>
        <w:rPr>
          <w:b/>
          <w:bCs/>
          <w:sz w:val="18"/>
          <w:szCs w:val="18"/>
          <w:u w:val="single"/>
        </w:rPr>
      </w:pPr>
      <w:r w:rsidRPr="00DA46F7">
        <w:rPr>
          <w:b/>
          <w:bCs/>
          <w:sz w:val="18"/>
          <w:szCs w:val="18"/>
          <w:highlight w:val="cyan"/>
          <w:u w:val="single"/>
        </w:rPr>
        <w:t>Inštrukcie k vypĺňaniu kumulatívneho a ročného stavu plnenia merateľných ukazovateľov.</w:t>
      </w:r>
    </w:p>
    <w:p w14:paraId="7BD322EA" w14:textId="77777777" w:rsidR="00734CC4" w:rsidRDefault="00734CC4" w:rsidP="00734CC4">
      <w:pPr>
        <w:widowControl w:val="0"/>
        <w:autoSpaceDE w:val="0"/>
        <w:autoSpaceDN w:val="0"/>
        <w:adjustRightInd w:val="0"/>
        <w:rPr>
          <w:sz w:val="18"/>
          <w:szCs w:val="18"/>
          <w:highlight w:val="cyan"/>
        </w:rPr>
      </w:pPr>
    </w:p>
    <w:p w14:paraId="4B5E0550" w14:textId="0EB09EC1" w:rsidR="00734CC4" w:rsidRDefault="00734CC4" w:rsidP="00734CC4">
      <w:pPr>
        <w:widowControl w:val="0"/>
        <w:autoSpaceDE w:val="0"/>
        <w:autoSpaceDN w:val="0"/>
        <w:adjustRightInd w:val="0"/>
        <w:rPr>
          <w:sz w:val="18"/>
          <w:szCs w:val="18"/>
          <w:highlight w:val="cyan"/>
        </w:rPr>
      </w:pPr>
      <w:r w:rsidRPr="00DA46F7">
        <w:rPr>
          <w:sz w:val="18"/>
          <w:szCs w:val="18"/>
          <w:highlight w:val="cyan"/>
        </w:rPr>
        <w:t>Účelom kumulatívneho stavu je odsledovať plnenie plánovanej hodnoty ukazovateľa na konci obdobia monitorovania</w:t>
      </w:r>
      <w:r>
        <w:rPr>
          <w:sz w:val="18"/>
          <w:szCs w:val="18"/>
          <w:highlight w:val="cyan"/>
        </w:rPr>
        <w:t>, resp. na konci obdobia realizácie</w:t>
      </w:r>
      <w:r w:rsidR="00F74E8D">
        <w:rPr>
          <w:sz w:val="18"/>
          <w:szCs w:val="18"/>
          <w:highlight w:val="cyan"/>
        </w:rPr>
        <w:t xml:space="preserve"> </w:t>
      </w:r>
      <w:r>
        <w:rPr>
          <w:sz w:val="18"/>
          <w:szCs w:val="18"/>
          <w:highlight w:val="cyan"/>
        </w:rPr>
        <w:t>projektu. Kumulatívna hodnota slúži na posúdenie konečného stavu plnenia merateľných ukazovateľov</w:t>
      </w:r>
      <w:r w:rsidR="00F74E8D">
        <w:rPr>
          <w:sz w:val="18"/>
          <w:szCs w:val="18"/>
          <w:highlight w:val="cyan"/>
        </w:rPr>
        <w:t>, ktoré sa majú naplniť ku dňu ukončenia realizácie aktivít projektu</w:t>
      </w:r>
      <w:r>
        <w:rPr>
          <w:sz w:val="18"/>
          <w:szCs w:val="18"/>
          <w:highlight w:val="cyan"/>
        </w:rPr>
        <w:t xml:space="preserve">. </w:t>
      </w:r>
      <w:r w:rsidR="00F74E8D">
        <w:rPr>
          <w:sz w:val="18"/>
          <w:szCs w:val="18"/>
          <w:highlight w:val="cyan"/>
        </w:rPr>
        <w:t>Tým sa tiež sleduje, či vynaložené finančné prostriedky prespievajú k priebežnému napĺňaniu merateľných ukazovateľov.</w:t>
      </w:r>
    </w:p>
    <w:p w14:paraId="14866D3A" w14:textId="77777777" w:rsidR="00734CC4" w:rsidRPr="00DA46F7" w:rsidRDefault="00734CC4" w:rsidP="00734CC4">
      <w:pPr>
        <w:widowControl w:val="0"/>
        <w:autoSpaceDE w:val="0"/>
        <w:autoSpaceDN w:val="0"/>
        <w:adjustRightInd w:val="0"/>
        <w:rPr>
          <w:sz w:val="18"/>
          <w:szCs w:val="18"/>
          <w:highlight w:val="cyan"/>
        </w:rPr>
      </w:pPr>
    </w:p>
    <w:p w14:paraId="70FEAA85" w14:textId="75708C0F" w:rsidR="00734CC4" w:rsidRDefault="00734CC4" w:rsidP="00734CC4">
      <w:pPr>
        <w:widowControl w:val="0"/>
        <w:autoSpaceDE w:val="0"/>
        <w:autoSpaceDN w:val="0"/>
        <w:adjustRightInd w:val="0"/>
        <w:rPr>
          <w:sz w:val="18"/>
          <w:szCs w:val="18"/>
          <w:highlight w:val="cyan"/>
        </w:rPr>
      </w:pPr>
      <w:r w:rsidRPr="00DA46F7">
        <w:rPr>
          <w:sz w:val="18"/>
          <w:szCs w:val="18"/>
          <w:highlight w:val="cyan"/>
        </w:rPr>
        <w:t xml:space="preserve">Účelom ročného stavu </w:t>
      </w:r>
      <w:r>
        <w:rPr>
          <w:sz w:val="18"/>
          <w:szCs w:val="18"/>
          <w:highlight w:val="cyan"/>
        </w:rPr>
        <w:t xml:space="preserve">plnenia ukazovateľov </w:t>
      </w:r>
      <w:r w:rsidRPr="00DA46F7">
        <w:rPr>
          <w:sz w:val="18"/>
          <w:szCs w:val="18"/>
          <w:highlight w:val="cyan"/>
        </w:rPr>
        <w:t xml:space="preserve">je </w:t>
      </w:r>
      <w:r>
        <w:rPr>
          <w:sz w:val="18"/>
          <w:szCs w:val="18"/>
          <w:highlight w:val="cyan"/>
        </w:rPr>
        <w:t>monitorovať</w:t>
      </w:r>
      <w:r w:rsidRPr="00DA46F7">
        <w:rPr>
          <w:sz w:val="18"/>
          <w:szCs w:val="18"/>
          <w:highlight w:val="cyan"/>
        </w:rPr>
        <w:t xml:space="preserve"> ako sa v každom roku monitorovaného obdobia tvorí „časť“ hodnoty plnenia ukazovateľa. Na základe ročného stavu je možné priebežne </w:t>
      </w:r>
      <w:r>
        <w:rPr>
          <w:sz w:val="18"/>
          <w:szCs w:val="18"/>
          <w:highlight w:val="cyan"/>
        </w:rPr>
        <w:t>s</w:t>
      </w:r>
      <w:r w:rsidRPr="00DA46F7">
        <w:rPr>
          <w:sz w:val="18"/>
          <w:szCs w:val="18"/>
          <w:highlight w:val="cyan"/>
        </w:rPr>
        <w:t>ledovať ako sa napĺňajú ciele a účel projektu</w:t>
      </w:r>
      <w:r>
        <w:rPr>
          <w:sz w:val="18"/>
          <w:szCs w:val="18"/>
          <w:highlight w:val="cyan"/>
        </w:rPr>
        <w:t xml:space="preserve"> a je možné identifikovať prípadné odchýlky v plnení v predstihu, aby mohli byť prijaté nápravné opatrenia.</w:t>
      </w:r>
      <w:r w:rsidR="00F74E8D">
        <w:rPr>
          <w:sz w:val="18"/>
          <w:szCs w:val="18"/>
          <w:highlight w:val="cyan"/>
        </w:rPr>
        <w:t xml:space="preserve"> Súčet ročných hodnôt merateľných ukazovateľov v ŽoP nemusí vždy viesť k hodnote kumulatívneho plnenia hodnôt ukazovateľa (</w:t>
      </w:r>
      <w:r w:rsidR="00D60FF7">
        <w:rPr>
          <w:sz w:val="18"/>
          <w:szCs w:val="18"/>
          <w:highlight w:val="cyan"/>
        </w:rPr>
        <w:t>toto</w:t>
      </w:r>
      <w:r w:rsidR="00F74E8D">
        <w:rPr>
          <w:sz w:val="18"/>
          <w:szCs w:val="18"/>
          <w:highlight w:val="cyan"/>
        </w:rPr>
        <w:t xml:space="preserve"> pravidlo platí len pri MS projektu).</w:t>
      </w:r>
    </w:p>
    <w:p w14:paraId="4FA69FCE" w14:textId="77777777" w:rsidR="00734CC4" w:rsidRPr="00DA46F7" w:rsidRDefault="00734CC4" w:rsidP="00734CC4">
      <w:pPr>
        <w:widowControl w:val="0"/>
        <w:autoSpaceDE w:val="0"/>
        <w:autoSpaceDN w:val="0"/>
        <w:adjustRightInd w:val="0"/>
        <w:rPr>
          <w:sz w:val="18"/>
          <w:szCs w:val="18"/>
          <w:highlight w:val="cyan"/>
        </w:rPr>
      </w:pPr>
    </w:p>
    <w:p w14:paraId="74E0B60F" w14:textId="77777777" w:rsidR="00734CC4" w:rsidRPr="00DA46F7" w:rsidRDefault="00734CC4" w:rsidP="00734CC4">
      <w:pPr>
        <w:widowControl w:val="0"/>
        <w:autoSpaceDE w:val="0"/>
        <w:autoSpaceDN w:val="0"/>
        <w:adjustRightInd w:val="0"/>
        <w:rPr>
          <w:b/>
          <w:bCs/>
          <w:sz w:val="18"/>
          <w:szCs w:val="18"/>
          <w:highlight w:val="cyan"/>
          <w:u w:val="single"/>
        </w:rPr>
      </w:pPr>
      <w:r w:rsidRPr="00DA46F7">
        <w:rPr>
          <w:b/>
          <w:bCs/>
          <w:sz w:val="18"/>
          <w:szCs w:val="18"/>
          <w:highlight w:val="cyan"/>
          <w:u w:val="single"/>
        </w:rPr>
        <w:t>Skutočný stav kumulatív:</w:t>
      </w:r>
    </w:p>
    <w:p w14:paraId="25383167" w14:textId="77777777" w:rsidR="00734CC4" w:rsidRDefault="00734CC4" w:rsidP="00734CC4">
      <w:pPr>
        <w:widowControl w:val="0"/>
        <w:autoSpaceDE w:val="0"/>
        <w:autoSpaceDN w:val="0"/>
        <w:adjustRightInd w:val="0"/>
        <w:rPr>
          <w:sz w:val="18"/>
          <w:szCs w:val="18"/>
          <w:highlight w:val="cyan"/>
        </w:rPr>
      </w:pPr>
    </w:p>
    <w:p w14:paraId="14E4463E" w14:textId="6D631F31" w:rsidR="001C0821" w:rsidRDefault="00734CC4" w:rsidP="0094509A">
      <w:pPr>
        <w:widowControl w:val="0"/>
        <w:autoSpaceDE w:val="0"/>
        <w:autoSpaceDN w:val="0"/>
        <w:adjustRightInd w:val="0"/>
        <w:jc w:val="both"/>
        <w:rPr>
          <w:sz w:val="18"/>
          <w:szCs w:val="18"/>
          <w:highlight w:val="cyan"/>
        </w:rPr>
      </w:pPr>
      <w:r>
        <w:rPr>
          <w:sz w:val="18"/>
          <w:szCs w:val="18"/>
          <w:highlight w:val="cyan"/>
        </w:rPr>
        <w:t xml:space="preserve">Prijímateľ uvádza kumulatívnu hodnotu merateľného </w:t>
      </w:r>
      <w:r w:rsidRPr="007106C6">
        <w:rPr>
          <w:sz w:val="18"/>
          <w:szCs w:val="18"/>
          <w:highlight w:val="cyan"/>
        </w:rPr>
        <w:t>ukazovateľa nameranú vo vzťahu k aktivite projektu k poslednému dňu monitorovaného obdobia</w:t>
      </w:r>
      <w:r w:rsidR="001C0821">
        <w:rPr>
          <w:sz w:val="18"/>
          <w:szCs w:val="18"/>
          <w:highlight w:val="cyan"/>
        </w:rPr>
        <w:t xml:space="preserve">, t.j. </w:t>
      </w:r>
      <w:r w:rsidR="001C0821" w:rsidRPr="006867C5">
        <w:rPr>
          <w:sz w:val="18"/>
          <w:szCs w:val="18"/>
          <w:highlight w:val="cyan"/>
        </w:rPr>
        <w:t>súhrnn</w:t>
      </w:r>
      <w:r w:rsidR="001C0821">
        <w:rPr>
          <w:sz w:val="18"/>
          <w:szCs w:val="18"/>
          <w:highlight w:val="cyan"/>
        </w:rPr>
        <w:t>ú (kumulatívnu)</w:t>
      </w:r>
      <w:r w:rsidR="001C0821" w:rsidRPr="006867C5">
        <w:rPr>
          <w:sz w:val="18"/>
          <w:szCs w:val="18"/>
          <w:highlight w:val="cyan"/>
        </w:rPr>
        <w:t xml:space="preserve"> hodnot</w:t>
      </w:r>
      <w:r w:rsidR="001C0821">
        <w:rPr>
          <w:sz w:val="18"/>
          <w:szCs w:val="18"/>
          <w:highlight w:val="cyan"/>
        </w:rPr>
        <w:t>u</w:t>
      </w:r>
      <w:r w:rsidR="001C0821" w:rsidRPr="006867C5">
        <w:rPr>
          <w:sz w:val="18"/>
          <w:szCs w:val="18"/>
          <w:highlight w:val="cyan"/>
        </w:rPr>
        <w:t xml:space="preserve"> dosiahnut</w:t>
      </w:r>
      <w:r w:rsidR="001C0821">
        <w:rPr>
          <w:sz w:val="18"/>
          <w:szCs w:val="18"/>
          <w:highlight w:val="cyan"/>
        </w:rPr>
        <w:t>ú</w:t>
      </w:r>
      <w:r w:rsidR="001C0821" w:rsidRPr="006867C5">
        <w:rPr>
          <w:sz w:val="18"/>
          <w:szCs w:val="18"/>
          <w:highlight w:val="cyan"/>
        </w:rPr>
        <w:t xml:space="preserve"> za obdobie od začiatku realizácie projektu do ukončenia monitorovaného obdobia</w:t>
      </w:r>
      <w:r w:rsidR="00F74E8D">
        <w:rPr>
          <w:sz w:val="18"/>
          <w:szCs w:val="18"/>
          <w:highlight w:val="cyan"/>
        </w:rPr>
        <w:t>, ktorým je posledný deň mesiaca, ktorý predchádza mesiacu</w:t>
      </w:r>
      <w:r w:rsidR="00D60FF7">
        <w:rPr>
          <w:sz w:val="18"/>
          <w:szCs w:val="18"/>
          <w:highlight w:val="cyan"/>
        </w:rPr>
        <w:t>,</w:t>
      </w:r>
      <w:r w:rsidR="00F74E8D">
        <w:rPr>
          <w:sz w:val="18"/>
          <w:szCs w:val="18"/>
          <w:highlight w:val="cyan"/>
        </w:rPr>
        <w:t xml:space="preserve"> v ktorom sa predmetná ŽoP predložila na SO</w:t>
      </w:r>
      <w:r w:rsidR="0094509A">
        <w:rPr>
          <w:sz w:val="18"/>
          <w:szCs w:val="18"/>
          <w:highlight w:val="cyan"/>
        </w:rPr>
        <w:t xml:space="preserve"> (podľa odoslania v ITMS2014+)</w:t>
      </w:r>
      <w:r w:rsidR="001C0821" w:rsidRPr="006867C5">
        <w:rPr>
          <w:sz w:val="18"/>
          <w:szCs w:val="18"/>
          <w:highlight w:val="cyan"/>
        </w:rPr>
        <w:t>.</w:t>
      </w:r>
    </w:p>
    <w:p w14:paraId="66F567E5" w14:textId="77777777" w:rsidR="00734CC4" w:rsidRDefault="00734CC4" w:rsidP="00734CC4">
      <w:pPr>
        <w:widowControl w:val="0"/>
        <w:autoSpaceDE w:val="0"/>
        <w:autoSpaceDN w:val="0"/>
        <w:adjustRightInd w:val="0"/>
        <w:rPr>
          <w:b/>
          <w:bCs/>
          <w:sz w:val="18"/>
          <w:szCs w:val="18"/>
          <w:highlight w:val="cyan"/>
          <w:u w:val="single"/>
        </w:rPr>
      </w:pPr>
    </w:p>
    <w:p w14:paraId="3C9C4B24" w14:textId="77CBF7FC" w:rsidR="00734CC4" w:rsidRPr="00DA46F7" w:rsidRDefault="00734CC4" w:rsidP="00734CC4">
      <w:pPr>
        <w:widowControl w:val="0"/>
        <w:autoSpaceDE w:val="0"/>
        <w:autoSpaceDN w:val="0"/>
        <w:adjustRightInd w:val="0"/>
        <w:rPr>
          <w:b/>
          <w:bCs/>
          <w:sz w:val="18"/>
          <w:szCs w:val="18"/>
          <w:highlight w:val="cyan"/>
          <w:u w:val="single"/>
        </w:rPr>
      </w:pPr>
      <w:r w:rsidRPr="00DA46F7">
        <w:rPr>
          <w:b/>
          <w:bCs/>
          <w:sz w:val="18"/>
          <w:szCs w:val="18"/>
          <w:highlight w:val="cyan"/>
          <w:u w:val="single"/>
        </w:rPr>
        <w:t>Skutočný stav ročný:</w:t>
      </w:r>
    </w:p>
    <w:p w14:paraId="7808D4F4" w14:textId="77777777" w:rsidR="00734CC4" w:rsidRDefault="00734CC4" w:rsidP="00734CC4">
      <w:pPr>
        <w:widowControl w:val="0"/>
        <w:autoSpaceDE w:val="0"/>
        <w:autoSpaceDN w:val="0"/>
        <w:adjustRightInd w:val="0"/>
        <w:rPr>
          <w:sz w:val="18"/>
          <w:szCs w:val="18"/>
          <w:highlight w:val="cyan"/>
        </w:rPr>
      </w:pPr>
    </w:p>
    <w:p w14:paraId="7309CB41" w14:textId="01304110" w:rsidR="00327095" w:rsidRPr="00327095" w:rsidRDefault="00734CC4" w:rsidP="00327095">
      <w:pPr>
        <w:widowControl w:val="0"/>
        <w:autoSpaceDE w:val="0"/>
        <w:autoSpaceDN w:val="0"/>
        <w:adjustRightInd w:val="0"/>
        <w:rPr>
          <w:sz w:val="18"/>
          <w:szCs w:val="18"/>
          <w:highlight w:val="cyan"/>
        </w:rPr>
      </w:pPr>
      <w:r w:rsidRPr="00327095">
        <w:rPr>
          <w:sz w:val="18"/>
          <w:szCs w:val="18"/>
          <w:highlight w:val="cyan"/>
        </w:rPr>
        <w:t>Prijímateľ uvádza skutočnú ročnú hodnotu merateľného ukazovateľa nameranú vo vzťahu k aktivite projektu k poslednému dňu monitorovaného obdobia</w:t>
      </w:r>
      <w:r w:rsidR="00327095" w:rsidRPr="00327095">
        <w:rPr>
          <w:sz w:val="18"/>
          <w:szCs w:val="18"/>
          <w:highlight w:val="cyan"/>
        </w:rPr>
        <w:t>, t. j. hodnota dosiahnutá za monitorovacie obdobie v danom roku.</w:t>
      </w:r>
    </w:p>
    <w:p w14:paraId="46295DD7" w14:textId="5A43BCC1" w:rsidR="00734CC4" w:rsidRDefault="00734CC4" w:rsidP="00734CC4">
      <w:pPr>
        <w:widowControl w:val="0"/>
        <w:autoSpaceDE w:val="0"/>
        <w:autoSpaceDN w:val="0"/>
        <w:adjustRightInd w:val="0"/>
        <w:rPr>
          <w:sz w:val="18"/>
          <w:szCs w:val="18"/>
          <w:highlight w:val="cyan"/>
          <w:u w:val="single"/>
        </w:rPr>
      </w:pPr>
    </w:p>
    <w:p w14:paraId="16EC1D18" w14:textId="0F9E8A2A" w:rsidR="00734CC4" w:rsidRDefault="00327095" w:rsidP="00734CC4">
      <w:pPr>
        <w:widowControl w:val="0"/>
        <w:autoSpaceDE w:val="0"/>
        <w:autoSpaceDN w:val="0"/>
        <w:adjustRightInd w:val="0"/>
        <w:rPr>
          <w:sz w:val="18"/>
          <w:szCs w:val="18"/>
          <w:highlight w:val="cyan"/>
          <w:u w:val="single"/>
        </w:rPr>
      </w:pPr>
      <w:bookmarkStart w:id="0" w:name="_GoBack"/>
      <w:bookmarkEnd w:id="0"/>
      <w:r>
        <w:rPr>
          <w:sz w:val="18"/>
          <w:szCs w:val="18"/>
          <w:highlight w:val="cyan"/>
          <w:u w:val="single"/>
        </w:rPr>
        <w:t>Priebežné ŽoP/zúčtovanie predfinancovania/zúčtovanie zálohovej platby</w:t>
      </w:r>
    </w:p>
    <w:p w14:paraId="07A70F5D" w14:textId="77777777" w:rsidR="00734CC4" w:rsidRDefault="00734CC4" w:rsidP="00734CC4">
      <w:pPr>
        <w:widowControl w:val="0"/>
        <w:autoSpaceDE w:val="0"/>
        <w:autoSpaceDN w:val="0"/>
        <w:adjustRightInd w:val="0"/>
        <w:rPr>
          <w:sz w:val="18"/>
          <w:szCs w:val="18"/>
          <w:highlight w:val="cyan"/>
        </w:rPr>
      </w:pPr>
    </w:p>
    <w:p w14:paraId="7B24EBAB" w14:textId="390F1477" w:rsidR="00734CC4" w:rsidRDefault="00734CC4" w:rsidP="0094509A">
      <w:pPr>
        <w:widowControl w:val="0"/>
        <w:autoSpaceDE w:val="0"/>
        <w:autoSpaceDN w:val="0"/>
        <w:adjustRightInd w:val="0"/>
        <w:jc w:val="both"/>
        <w:rPr>
          <w:sz w:val="18"/>
          <w:szCs w:val="18"/>
          <w:highlight w:val="cyan"/>
        </w:rPr>
      </w:pPr>
      <w:r>
        <w:rPr>
          <w:sz w:val="18"/>
          <w:szCs w:val="18"/>
          <w:highlight w:val="cyan"/>
        </w:rPr>
        <w:t xml:space="preserve">V prípade </w:t>
      </w:r>
      <w:r w:rsidR="00324FA6">
        <w:rPr>
          <w:sz w:val="18"/>
          <w:szCs w:val="18"/>
          <w:highlight w:val="cyan"/>
        </w:rPr>
        <w:t xml:space="preserve">ŽoP (iných než záverečná) </w:t>
      </w:r>
      <w:r>
        <w:rPr>
          <w:sz w:val="18"/>
          <w:szCs w:val="18"/>
          <w:highlight w:val="cyan"/>
        </w:rPr>
        <w:t xml:space="preserve">ide o hodnotu dosiahnutú od </w:t>
      </w:r>
      <w:r w:rsidR="00324FA6">
        <w:rPr>
          <w:sz w:val="18"/>
          <w:szCs w:val="18"/>
          <w:highlight w:val="cyan"/>
        </w:rPr>
        <w:t>1.1. roku</w:t>
      </w:r>
      <w:r w:rsidR="009B3298">
        <w:rPr>
          <w:sz w:val="18"/>
          <w:szCs w:val="18"/>
          <w:highlight w:val="cyan"/>
        </w:rPr>
        <w:t>,</w:t>
      </w:r>
      <w:r w:rsidR="00324FA6">
        <w:rPr>
          <w:sz w:val="18"/>
          <w:szCs w:val="18"/>
          <w:highlight w:val="cyan"/>
        </w:rPr>
        <w:t xml:space="preserve"> v ktorom bola predmetná ŽoP predložená na SO </w:t>
      </w:r>
      <w:r>
        <w:rPr>
          <w:sz w:val="18"/>
          <w:szCs w:val="18"/>
          <w:highlight w:val="cyan"/>
        </w:rPr>
        <w:t>do</w:t>
      </w:r>
      <w:r w:rsidR="00327095">
        <w:rPr>
          <w:sz w:val="18"/>
          <w:szCs w:val="18"/>
          <w:highlight w:val="cyan"/>
        </w:rPr>
        <w:t xml:space="preserve"> posledného dňa mesiaca predchádzajúceho mesiacu v ktorom bola predmetná </w:t>
      </w:r>
      <w:r w:rsidR="00327095">
        <w:rPr>
          <w:sz w:val="18"/>
          <w:szCs w:val="18"/>
          <w:highlight w:val="cyan"/>
        </w:rPr>
        <w:lastRenderedPageBreak/>
        <w:t>ŽoP</w:t>
      </w:r>
      <w:r w:rsidR="00324FA6">
        <w:rPr>
          <w:sz w:val="18"/>
          <w:szCs w:val="18"/>
          <w:highlight w:val="cyan"/>
        </w:rPr>
        <w:t xml:space="preserve"> predložená na SO</w:t>
      </w:r>
      <w:r w:rsidR="0094509A">
        <w:rPr>
          <w:sz w:val="18"/>
          <w:szCs w:val="18"/>
          <w:highlight w:val="cyan"/>
        </w:rPr>
        <w:t xml:space="preserve"> (podľa odoslania v ITMS2014+)</w:t>
      </w:r>
      <w:r w:rsidR="00324FA6">
        <w:rPr>
          <w:sz w:val="18"/>
          <w:szCs w:val="18"/>
          <w:highlight w:val="cyan"/>
        </w:rPr>
        <w:t>.</w:t>
      </w:r>
      <w:r w:rsidR="00F74E8D">
        <w:rPr>
          <w:sz w:val="18"/>
          <w:szCs w:val="18"/>
          <w:highlight w:val="cyan"/>
        </w:rPr>
        <w:t xml:space="preserve"> V prípade, ak sa predkladá viac ŽoP v kalendárnom roku, ročná hodnota predstavuje vždy aktualizovaný stav hodnoty od 1.1. príslušného roku (t.j. každá ďalšia ŽoP na úrovni ročnej hodnoty nepredstavuje prírastok hodnoty ukazovateľa za obdobie medzi dvoma ZoP, alebo súhrnnú ročnú hodnotu).</w:t>
      </w:r>
    </w:p>
    <w:p w14:paraId="2E7B649D" w14:textId="77777777" w:rsidR="00734CC4" w:rsidRDefault="00734CC4" w:rsidP="00734CC4">
      <w:pPr>
        <w:widowControl w:val="0"/>
        <w:autoSpaceDE w:val="0"/>
        <w:autoSpaceDN w:val="0"/>
        <w:adjustRightInd w:val="0"/>
        <w:rPr>
          <w:sz w:val="18"/>
          <w:szCs w:val="18"/>
          <w:highlight w:val="cyan"/>
          <w:u w:val="single"/>
        </w:rPr>
      </w:pPr>
    </w:p>
    <w:p w14:paraId="7BF7F27A" w14:textId="4C798FA9" w:rsidR="00734CC4" w:rsidRPr="0036467A" w:rsidRDefault="00327095" w:rsidP="00734CC4">
      <w:pPr>
        <w:widowControl w:val="0"/>
        <w:autoSpaceDE w:val="0"/>
        <w:autoSpaceDN w:val="0"/>
        <w:adjustRightInd w:val="0"/>
        <w:rPr>
          <w:sz w:val="18"/>
          <w:szCs w:val="18"/>
          <w:highlight w:val="cyan"/>
          <w:u w:val="single"/>
        </w:rPr>
      </w:pPr>
      <w:r>
        <w:rPr>
          <w:sz w:val="18"/>
          <w:szCs w:val="18"/>
          <w:highlight w:val="cyan"/>
          <w:u w:val="single"/>
        </w:rPr>
        <w:t>Záverečná žiadosť o platbu</w:t>
      </w:r>
      <w:r w:rsidR="00734CC4" w:rsidRPr="0036467A">
        <w:rPr>
          <w:sz w:val="18"/>
          <w:szCs w:val="18"/>
          <w:highlight w:val="cyan"/>
          <w:u w:val="single"/>
        </w:rPr>
        <w:t>:</w:t>
      </w:r>
    </w:p>
    <w:p w14:paraId="79E29F87" w14:textId="77777777" w:rsidR="00734CC4" w:rsidRDefault="00734CC4" w:rsidP="00734CC4">
      <w:pPr>
        <w:widowControl w:val="0"/>
        <w:autoSpaceDE w:val="0"/>
        <w:autoSpaceDN w:val="0"/>
        <w:adjustRightInd w:val="0"/>
        <w:rPr>
          <w:sz w:val="18"/>
          <w:szCs w:val="18"/>
          <w:highlight w:val="cyan"/>
        </w:rPr>
      </w:pPr>
    </w:p>
    <w:p w14:paraId="08430F00" w14:textId="483706CB" w:rsidR="00734CC4" w:rsidRDefault="00734CC4" w:rsidP="00734CC4">
      <w:pPr>
        <w:widowControl w:val="0"/>
        <w:autoSpaceDE w:val="0"/>
        <w:autoSpaceDN w:val="0"/>
        <w:adjustRightInd w:val="0"/>
        <w:rPr>
          <w:sz w:val="18"/>
          <w:szCs w:val="18"/>
          <w:highlight w:val="cyan"/>
        </w:rPr>
      </w:pPr>
      <w:r>
        <w:rPr>
          <w:sz w:val="18"/>
          <w:szCs w:val="18"/>
          <w:highlight w:val="cyan"/>
        </w:rPr>
        <w:t xml:space="preserve">V prípade </w:t>
      </w:r>
      <w:r w:rsidR="00327095">
        <w:rPr>
          <w:sz w:val="18"/>
          <w:szCs w:val="18"/>
          <w:highlight w:val="cyan"/>
        </w:rPr>
        <w:t>záverečnej ŽoP</w:t>
      </w:r>
      <w:r>
        <w:rPr>
          <w:sz w:val="18"/>
          <w:szCs w:val="18"/>
          <w:highlight w:val="cyan"/>
        </w:rPr>
        <w:t xml:space="preserve"> ide o hodnotu dosiahnutú v poslednom roku realizácie aktivít projektu, t.j. hodnotu dosiahnutú od</w:t>
      </w:r>
      <w:r w:rsidRPr="007926F5">
        <w:rPr>
          <w:sz w:val="18"/>
          <w:szCs w:val="18"/>
          <w:highlight w:val="cyan"/>
        </w:rPr>
        <w:t xml:space="preserve"> 1.1. roku</w:t>
      </w:r>
      <w:r>
        <w:rPr>
          <w:sz w:val="18"/>
          <w:szCs w:val="18"/>
          <w:highlight w:val="cyan"/>
        </w:rPr>
        <w:t xml:space="preserve"> v ktorom došlo k</w:t>
      </w:r>
      <w:r w:rsidRPr="007926F5">
        <w:rPr>
          <w:sz w:val="18"/>
          <w:szCs w:val="18"/>
          <w:highlight w:val="cyan"/>
        </w:rPr>
        <w:t xml:space="preserve"> ukončeni</w:t>
      </w:r>
      <w:r>
        <w:rPr>
          <w:sz w:val="18"/>
          <w:szCs w:val="18"/>
          <w:highlight w:val="cyan"/>
        </w:rPr>
        <w:t>u</w:t>
      </w:r>
      <w:r w:rsidRPr="007926F5">
        <w:rPr>
          <w:sz w:val="18"/>
          <w:szCs w:val="18"/>
          <w:highlight w:val="cyan"/>
        </w:rPr>
        <w:t xml:space="preserve"> realizácie aktivít projektu do dňa ukončenia realizácie aktivít projektu</w:t>
      </w:r>
      <w:r>
        <w:rPr>
          <w:sz w:val="18"/>
          <w:szCs w:val="18"/>
          <w:highlight w:val="cyan"/>
        </w:rPr>
        <w:t>.</w:t>
      </w:r>
    </w:p>
    <w:p w14:paraId="020C7995" w14:textId="33A108D2" w:rsidR="00ED4BC6" w:rsidRDefault="00ED4BC6" w:rsidP="00734CC4">
      <w:pPr>
        <w:widowControl w:val="0"/>
        <w:autoSpaceDE w:val="0"/>
        <w:autoSpaceDN w:val="0"/>
        <w:adjustRightInd w:val="0"/>
        <w:rPr>
          <w:sz w:val="18"/>
          <w:szCs w:val="18"/>
          <w:highlight w:val="cyan"/>
        </w:rPr>
      </w:pPr>
    </w:p>
    <w:p w14:paraId="43DC22E7" w14:textId="602A1E04" w:rsidR="00ED4BC6" w:rsidRPr="00ED4BC6" w:rsidRDefault="00ED4BC6" w:rsidP="00ED4BC6">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sidRPr="00ED4BC6">
        <w:rPr>
          <w:b/>
          <w:bCs/>
          <w:sz w:val="18"/>
          <w:szCs w:val="18"/>
          <w:highlight w:val="cyan"/>
        </w:rPr>
        <w:t>Upozornenie</w:t>
      </w:r>
    </w:p>
    <w:p w14:paraId="1596EF5E" w14:textId="5A699CEC" w:rsidR="00ED4BC6" w:rsidRDefault="00ED4BC6" w:rsidP="00ED4BC6">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sz w:val="18"/>
          <w:szCs w:val="18"/>
          <w:highlight w:val="cyan"/>
        </w:rPr>
      </w:pPr>
    </w:p>
    <w:p w14:paraId="7CBB0323" w14:textId="3A08C0B7" w:rsidR="00ED4BC6" w:rsidRPr="00ED4BC6" w:rsidRDefault="00ED4BC6" w:rsidP="00ED4BC6">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Pr>
          <w:sz w:val="18"/>
          <w:szCs w:val="18"/>
          <w:highlight w:val="cyan"/>
        </w:rPr>
        <w:t>V doplňujúcich monitorovacích údajoch k ŽoP sa vykazujú hodnoty v zmysle vyššie uvedených pravidiel, len pre tie merateľné ukazovatele, ktorých čas plnenia je k ukončeniu realizácie aktivít projektu.</w:t>
      </w:r>
      <w:r w:rsidRPr="00ED4BC6">
        <w:rPr>
          <w:b/>
          <w:bCs/>
          <w:sz w:val="18"/>
          <w:szCs w:val="18"/>
          <w:highlight w:val="cyan"/>
        </w:rPr>
        <w:t xml:space="preserve"> V prípade merateľných ukazovateľov s časom plnenia po ukončení realizácie aktivít projektu uvádza prijímateľ vždy hodnotu „0“.</w:t>
      </w:r>
    </w:p>
    <w:p w14:paraId="0FA337B6" w14:textId="77777777" w:rsidR="00734CC4" w:rsidRPr="00A33AF1" w:rsidRDefault="00734CC4" w:rsidP="00734CC4">
      <w:pPr>
        <w:widowControl w:val="0"/>
        <w:autoSpaceDE w:val="0"/>
        <w:autoSpaceDN w:val="0"/>
        <w:adjustRightInd w:val="0"/>
        <w:rPr>
          <w:sz w:val="18"/>
          <w:szCs w:val="18"/>
        </w:rPr>
      </w:pPr>
    </w:p>
    <w:tbl>
      <w:tblPr>
        <w:tblW w:w="15837" w:type="dxa"/>
        <w:jc w:val="center"/>
        <w:tblCellMar>
          <w:left w:w="70" w:type="dxa"/>
          <w:right w:w="70" w:type="dxa"/>
        </w:tblCellMar>
        <w:tblLook w:val="04A0" w:firstRow="1" w:lastRow="0" w:firstColumn="1" w:lastColumn="0" w:noHBand="0" w:noVBand="1"/>
      </w:tblPr>
      <w:tblGrid>
        <w:gridCol w:w="1691"/>
        <w:gridCol w:w="1351"/>
        <w:gridCol w:w="2095"/>
        <w:gridCol w:w="1230"/>
        <w:gridCol w:w="887"/>
        <w:gridCol w:w="997"/>
        <w:gridCol w:w="1041"/>
        <w:gridCol w:w="751"/>
        <w:gridCol w:w="751"/>
        <w:gridCol w:w="832"/>
        <w:gridCol w:w="981"/>
        <w:gridCol w:w="751"/>
        <w:gridCol w:w="751"/>
        <w:gridCol w:w="753"/>
        <w:gridCol w:w="951"/>
        <w:gridCol w:w="24"/>
      </w:tblGrid>
      <w:tr w:rsidR="00734CC4" w:rsidRPr="00D10277" w14:paraId="4BB0EB4F" w14:textId="77777777" w:rsidTr="009C2081">
        <w:trPr>
          <w:gridAfter w:val="1"/>
          <w:wAfter w:w="24" w:type="dxa"/>
          <w:trHeight w:val="633"/>
          <w:jc w:val="center"/>
        </w:trPr>
        <w:tc>
          <w:tcPr>
            <w:tcW w:w="169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39D0A40" w14:textId="77777777" w:rsidR="00734CC4" w:rsidRDefault="00734CC4" w:rsidP="009C2081">
            <w:pPr>
              <w:rPr>
                <w:rFonts w:ascii="Arial" w:hAnsi="Arial" w:cs="Arial"/>
                <w:b/>
                <w:bCs/>
                <w:sz w:val="18"/>
                <w:szCs w:val="20"/>
              </w:rPr>
            </w:pPr>
            <w:r w:rsidRPr="00AD63E5">
              <w:rPr>
                <w:rFonts w:ascii="Arial" w:hAnsi="Arial" w:cs="Arial"/>
                <w:b/>
                <w:bCs/>
                <w:sz w:val="18"/>
                <w:szCs w:val="20"/>
              </w:rPr>
              <w:t>Aktivit</w:t>
            </w:r>
            <w:r>
              <w:rPr>
                <w:rFonts w:ascii="Arial" w:hAnsi="Arial" w:cs="Arial"/>
                <w:b/>
                <w:bCs/>
                <w:sz w:val="18"/>
                <w:szCs w:val="20"/>
              </w:rPr>
              <w:t>y</w:t>
            </w:r>
            <w:r w:rsidRPr="00AD63E5">
              <w:rPr>
                <w:rFonts w:ascii="Arial" w:hAnsi="Arial" w:cs="Arial"/>
                <w:b/>
                <w:bCs/>
                <w:sz w:val="18"/>
                <w:szCs w:val="20"/>
              </w:rPr>
              <w:t xml:space="preserve"> projektu</w:t>
            </w:r>
          </w:p>
          <w:p w14:paraId="3A9EF784" w14:textId="77777777" w:rsidR="00734CC4" w:rsidRPr="00AD63E5" w:rsidRDefault="00734CC4" w:rsidP="009C2081">
            <w:pPr>
              <w:rPr>
                <w:rFonts w:ascii="Arial" w:hAnsi="Arial" w:cs="Arial"/>
                <w:b/>
                <w:bCs/>
                <w:sz w:val="18"/>
                <w:szCs w:val="20"/>
              </w:rPr>
            </w:pPr>
            <w:r w:rsidRPr="00A33AF1">
              <w:rPr>
                <w:rFonts w:ascii="Roboto" w:hAnsi="Roboto"/>
                <w:sz w:val="14"/>
                <w:szCs w:val="14"/>
                <w:highlight w:val="cyan"/>
              </w:rPr>
              <w:t>Generuje automaticky ITMS2014+</w:t>
            </w:r>
            <w:r>
              <w:rPr>
                <w:rFonts w:ascii="Arial" w:hAnsi="Arial" w:cs="Arial"/>
                <w:b/>
                <w:bCs/>
                <w:sz w:val="18"/>
                <w:szCs w:val="20"/>
              </w:rPr>
              <w:t xml:space="preserve"> </w:t>
            </w:r>
          </w:p>
        </w:tc>
        <w:tc>
          <w:tcPr>
            <w:tcW w:w="13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7F8A5A9E" w14:textId="77777777" w:rsidR="00734CC4" w:rsidRDefault="00734CC4" w:rsidP="009C2081">
            <w:pPr>
              <w:jc w:val="center"/>
              <w:rPr>
                <w:rFonts w:ascii="Arial" w:hAnsi="Arial" w:cs="Arial"/>
                <w:b/>
                <w:bCs/>
                <w:sz w:val="18"/>
                <w:szCs w:val="20"/>
              </w:rPr>
            </w:pPr>
            <w:r w:rsidRPr="00AD63E5">
              <w:rPr>
                <w:rFonts w:ascii="Arial" w:hAnsi="Arial" w:cs="Arial"/>
                <w:b/>
                <w:bCs/>
                <w:sz w:val="18"/>
                <w:szCs w:val="20"/>
              </w:rPr>
              <w:t>Realizácia mimo oprávneného územia OP</w:t>
            </w:r>
          </w:p>
          <w:p w14:paraId="79C34D2A" w14:textId="77777777" w:rsidR="00734CC4" w:rsidRPr="00AD63E5"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095"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54744881" w14:textId="77777777" w:rsidR="00734CC4" w:rsidRDefault="00734CC4" w:rsidP="009C2081">
            <w:pPr>
              <w:ind w:right="-100"/>
              <w:jc w:val="center"/>
              <w:rPr>
                <w:rFonts w:ascii="Arial" w:hAnsi="Arial" w:cs="Arial"/>
                <w:b/>
                <w:bCs/>
                <w:sz w:val="18"/>
                <w:szCs w:val="20"/>
              </w:rPr>
            </w:pPr>
            <w:r w:rsidRPr="00AD63E5">
              <w:rPr>
                <w:rFonts w:ascii="Arial" w:hAnsi="Arial" w:cs="Arial"/>
                <w:b/>
                <w:bCs/>
                <w:sz w:val="18"/>
                <w:szCs w:val="20"/>
              </w:rPr>
              <w:t>Merateľný ukazovateľ</w:t>
            </w:r>
          </w:p>
          <w:p w14:paraId="0C0E6DA2" w14:textId="77777777" w:rsidR="00734CC4" w:rsidRPr="00AD63E5" w:rsidRDefault="00734CC4" w:rsidP="009C2081">
            <w:pPr>
              <w:ind w:right="-100"/>
              <w:jc w:val="center"/>
              <w:rPr>
                <w:rFonts w:ascii="Arial" w:hAnsi="Arial" w:cs="Arial"/>
                <w:b/>
                <w:bCs/>
                <w:sz w:val="18"/>
                <w:szCs w:val="20"/>
              </w:rPr>
            </w:pPr>
            <w:r w:rsidRPr="00A33AF1">
              <w:rPr>
                <w:rFonts w:ascii="Roboto" w:hAnsi="Roboto"/>
                <w:sz w:val="14"/>
                <w:szCs w:val="14"/>
                <w:highlight w:val="cyan"/>
              </w:rPr>
              <w:t>Generuje automaticky ITMS2014+</w:t>
            </w:r>
          </w:p>
        </w:tc>
        <w:tc>
          <w:tcPr>
            <w:tcW w:w="1230"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2090A17E" w14:textId="77777777" w:rsidR="00734CC4" w:rsidRDefault="00734CC4" w:rsidP="009C2081">
            <w:pPr>
              <w:jc w:val="center"/>
              <w:rPr>
                <w:rFonts w:ascii="Arial" w:hAnsi="Arial" w:cs="Arial"/>
                <w:b/>
                <w:bCs/>
                <w:sz w:val="18"/>
                <w:szCs w:val="20"/>
              </w:rPr>
            </w:pPr>
            <w:r w:rsidRPr="00AD63E5">
              <w:rPr>
                <w:rFonts w:ascii="Arial" w:hAnsi="Arial" w:cs="Arial"/>
                <w:b/>
                <w:bCs/>
                <w:sz w:val="18"/>
                <w:szCs w:val="20"/>
              </w:rPr>
              <w:t>Relevancia merateľného ukazovateľa k</w:t>
            </w:r>
            <w:r>
              <w:rPr>
                <w:rFonts w:ascii="Arial" w:hAnsi="Arial" w:cs="Arial"/>
                <w:b/>
                <w:bCs/>
                <w:sz w:val="18"/>
                <w:szCs w:val="20"/>
              </w:rPr>
              <w:t> </w:t>
            </w:r>
            <w:r w:rsidRPr="00AD63E5">
              <w:rPr>
                <w:rFonts w:ascii="Arial" w:hAnsi="Arial" w:cs="Arial"/>
                <w:b/>
                <w:bCs/>
                <w:sz w:val="18"/>
                <w:szCs w:val="20"/>
              </w:rPr>
              <w:t>HP</w:t>
            </w:r>
          </w:p>
          <w:p w14:paraId="679016BE" w14:textId="77777777" w:rsidR="00734CC4" w:rsidRPr="00AD63E5"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1DC56B2A" w14:textId="77777777" w:rsidR="00734CC4" w:rsidRDefault="00734CC4" w:rsidP="009C2081">
            <w:pPr>
              <w:jc w:val="center"/>
              <w:rPr>
                <w:rFonts w:ascii="Arial" w:hAnsi="Arial" w:cs="Arial"/>
                <w:b/>
                <w:bCs/>
                <w:sz w:val="18"/>
                <w:szCs w:val="20"/>
              </w:rPr>
            </w:pPr>
            <w:r w:rsidRPr="00AD63E5">
              <w:rPr>
                <w:rFonts w:ascii="Arial" w:hAnsi="Arial" w:cs="Arial"/>
                <w:b/>
                <w:bCs/>
                <w:sz w:val="18"/>
                <w:szCs w:val="20"/>
              </w:rPr>
              <w:t>Príznak rizika</w:t>
            </w:r>
          </w:p>
          <w:p w14:paraId="39ACF290" w14:textId="77777777" w:rsidR="00734CC4" w:rsidRPr="00AD63E5"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99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3AE26304" w14:textId="77777777" w:rsidR="00734CC4" w:rsidRDefault="00734CC4" w:rsidP="009C2081">
            <w:pPr>
              <w:jc w:val="center"/>
              <w:rPr>
                <w:rFonts w:ascii="Arial" w:hAnsi="Arial" w:cs="Arial"/>
                <w:b/>
                <w:bCs/>
                <w:sz w:val="18"/>
                <w:szCs w:val="20"/>
              </w:rPr>
            </w:pPr>
            <w:r w:rsidRPr="00AD63E5">
              <w:rPr>
                <w:rFonts w:ascii="Arial" w:hAnsi="Arial" w:cs="Arial"/>
                <w:b/>
                <w:bCs/>
                <w:sz w:val="18"/>
                <w:szCs w:val="20"/>
              </w:rPr>
              <w:t>Merná jednotka</w:t>
            </w:r>
          </w:p>
          <w:p w14:paraId="19FD6F17" w14:textId="77777777" w:rsidR="00734CC4" w:rsidRPr="00AD63E5"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104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2A9B88A5" w14:textId="77777777" w:rsidR="00734CC4" w:rsidRDefault="00734CC4" w:rsidP="009C2081">
            <w:pPr>
              <w:jc w:val="center"/>
              <w:rPr>
                <w:rFonts w:ascii="Arial" w:hAnsi="Arial" w:cs="Arial"/>
                <w:b/>
                <w:bCs/>
                <w:sz w:val="18"/>
                <w:szCs w:val="20"/>
              </w:rPr>
            </w:pPr>
            <w:r w:rsidRPr="009F2723">
              <w:rPr>
                <w:rFonts w:ascii="Arial" w:hAnsi="Arial" w:cs="Arial"/>
                <w:b/>
                <w:bCs/>
                <w:sz w:val="18"/>
                <w:szCs w:val="20"/>
              </w:rPr>
              <w:t>Plánovaný stav</w:t>
            </w:r>
          </w:p>
          <w:p w14:paraId="2BD5D9C4" w14:textId="77777777" w:rsidR="00734CC4" w:rsidRPr="009F2723"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334"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460FF40B" w14:textId="77777777" w:rsidR="00734CC4" w:rsidRDefault="00734CC4" w:rsidP="009C2081">
            <w:pPr>
              <w:jc w:val="center"/>
              <w:rPr>
                <w:rFonts w:ascii="Arial" w:hAnsi="Arial" w:cs="Arial"/>
                <w:b/>
                <w:bCs/>
                <w:sz w:val="18"/>
                <w:szCs w:val="20"/>
              </w:rPr>
            </w:pPr>
            <w:r w:rsidRPr="009F2723">
              <w:rPr>
                <w:rFonts w:ascii="Arial" w:hAnsi="Arial" w:cs="Arial"/>
                <w:b/>
                <w:bCs/>
                <w:sz w:val="18"/>
                <w:szCs w:val="20"/>
              </w:rPr>
              <w:t>Skutočný stav kumulatív</w:t>
            </w:r>
          </w:p>
          <w:p w14:paraId="6D121A8B" w14:textId="77777777" w:rsidR="00734CC4" w:rsidRPr="009F2723" w:rsidRDefault="00734CC4" w:rsidP="009C2081">
            <w:pPr>
              <w:jc w:val="center"/>
              <w:rPr>
                <w:rFonts w:ascii="Arial" w:hAnsi="Arial" w:cs="Arial"/>
                <w:b/>
                <w:bCs/>
                <w:sz w:val="18"/>
                <w:szCs w:val="20"/>
              </w:rPr>
            </w:pPr>
            <w:r w:rsidRPr="00A33AF1">
              <w:rPr>
                <w:rFonts w:ascii="Roboto" w:hAnsi="Roboto"/>
                <w:sz w:val="14"/>
                <w:szCs w:val="14"/>
                <w:highlight w:val="cyan"/>
              </w:rPr>
              <w:t>Vypĺňa prijímateľ</w:t>
            </w:r>
          </w:p>
        </w:tc>
        <w:tc>
          <w:tcPr>
            <w:tcW w:w="98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6A912A73" w14:textId="77777777" w:rsidR="00734CC4" w:rsidRDefault="00734CC4" w:rsidP="009C2081">
            <w:pPr>
              <w:jc w:val="center"/>
              <w:rPr>
                <w:rFonts w:ascii="Arial" w:hAnsi="Arial" w:cs="Arial"/>
                <w:sz w:val="18"/>
                <w:szCs w:val="20"/>
              </w:rPr>
            </w:pPr>
            <w:r w:rsidRPr="00526F4F">
              <w:rPr>
                <w:rFonts w:ascii="Arial" w:hAnsi="Arial" w:cs="Arial"/>
                <w:b/>
                <w:bCs/>
                <w:sz w:val="18"/>
                <w:szCs w:val="20"/>
              </w:rPr>
              <w:t xml:space="preserve">Mira plnenia kumulatív </w:t>
            </w:r>
            <w:r w:rsidRPr="00526F4F">
              <w:rPr>
                <w:rFonts w:ascii="Arial" w:hAnsi="Arial" w:cs="Arial"/>
                <w:sz w:val="18"/>
                <w:szCs w:val="20"/>
              </w:rPr>
              <w:t>(v %)</w:t>
            </w:r>
          </w:p>
          <w:p w14:paraId="5E16639A" w14:textId="77777777" w:rsidR="00734CC4" w:rsidRPr="00526F4F"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255"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1BF80561" w14:textId="77777777" w:rsidR="00734CC4" w:rsidRDefault="00734CC4" w:rsidP="009C2081">
            <w:pPr>
              <w:jc w:val="center"/>
              <w:rPr>
                <w:rFonts w:ascii="Arial" w:hAnsi="Arial" w:cs="Arial"/>
                <w:b/>
                <w:bCs/>
                <w:sz w:val="18"/>
                <w:szCs w:val="20"/>
              </w:rPr>
            </w:pPr>
            <w:r w:rsidRPr="00526F4F">
              <w:rPr>
                <w:rFonts w:ascii="Arial" w:hAnsi="Arial" w:cs="Arial"/>
                <w:b/>
                <w:bCs/>
                <w:sz w:val="18"/>
                <w:szCs w:val="20"/>
              </w:rPr>
              <w:t>Skutočný stav ročný</w:t>
            </w:r>
          </w:p>
          <w:p w14:paraId="14F32C70" w14:textId="77777777" w:rsidR="00734CC4" w:rsidRPr="00526F4F" w:rsidRDefault="00734CC4" w:rsidP="009C2081">
            <w:pPr>
              <w:jc w:val="center"/>
              <w:rPr>
                <w:rFonts w:ascii="Arial" w:hAnsi="Arial" w:cs="Arial"/>
                <w:b/>
                <w:bCs/>
                <w:sz w:val="18"/>
                <w:szCs w:val="20"/>
              </w:rPr>
            </w:pPr>
            <w:r w:rsidRPr="00A33AF1">
              <w:rPr>
                <w:rFonts w:ascii="Roboto" w:hAnsi="Roboto"/>
                <w:sz w:val="14"/>
                <w:szCs w:val="14"/>
                <w:highlight w:val="cyan"/>
              </w:rPr>
              <w:t>Vypĺňa prijímateľ</w:t>
            </w:r>
          </w:p>
        </w:tc>
        <w:tc>
          <w:tcPr>
            <w:tcW w:w="9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4FFC8221" w14:textId="77777777" w:rsidR="00734CC4" w:rsidRDefault="00734CC4" w:rsidP="009C2081">
            <w:pPr>
              <w:jc w:val="center"/>
              <w:rPr>
                <w:rFonts w:ascii="Arial" w:hAnsi="Arial" w:cs="Arial"/>
                <w:sz w:val="18"/>
                <w:szCs w:val="20"/>
              </w:rPr>
            </w:pPr>
            <w:r w:rsidRPr="00526F4F">
              <w:rPr>
                <w:rFonts w:ascii="Arial" w:hAnsi="Arial" w:cs="Arial"/>
                <w:b/>
                <w:bCs/>
                <w:sz w:val="18"/>
                <w:szCs w:val="20"/>
              </w:rPr>
              <w:t>Miera plnenia ročná</w:t>
            </w:r>
            <w:r w:rsidRPr="00526F4F">
              <w:rPr>
                <w:rFonts w:ascii="Arial" w:hAnsi="Arial" w:cs="Arial"/>
                <w:b/>
                <w:bCs/>
                <w:sz w:val="18"/>
                <w:szCs w:val="20"/>
              </w:rPr>
              <w:br/>
            </w:r>
            <w:r w:rsidRPr="00526F4F">
              <w:rPr>
                <w:rFonts w:ascii="Arial" w:hAnsi="Arial" w:cs="Arial"/>
                <w:sz w:val="18"/>
                <w:szCs w:val="20"/>
              </w:rPr>
              <w:t>(v %)</w:t>
            </w:r>
          </w:p>
          <w:p w14:paraId="251903BB" w14:textId="77777777" w:rsidR="00734CC4" w:rsidRPr="00526F4F" w:rsidRDefault="00734CC4" w:rsidP="009C2081">
            <w:pPr>
              <w:jc w:val="center"/>
              <w:rPr>
                <w:rFonts w:ascii="Arial" w:hAnsi="Arial" w:cs="Arial"/>
                <w:b/>
                <w:bCs/>
                <w:sz w:val="18"/>
                <w:szCs w:val="20"/>
              </w:rPr>
            </w:pPr>
            <w:r w:rsidRPr="00A33AF1">
              <w:rPr>
                <w:rFonts w:ascii="Roboto" w:hAnsi="Roboto"/>
                <w:sz w:val="14"/>
                <w:szCs w:val="14"/>
                <w:highlight w:val="cyan"/>
              </w:rPr>
              <w:t>Generuje automaticky ITMS2014+</w:t>
            </w:r>
          </w:p>
        </w:tc>
      </w:tr>
      <w:tr w:rsidR="00734CC4" w:rsidRPr="00D10277" w14:paraId="0B91553A" w14:textId="77777777" w:rsidTr="009C2081">
        <w:trPr>
          <w:gridAfter w:val="1"/>
          <w:wAfter w:w="24" w:type="dxa"/>
          <w:trHeight w:val="633"/>
          <w:jc w:val="center"/>
        </w:trPr>
        <w:tc>
          <w:tcPr>
            <w:tcW w:w="1691" w:type="dxa"/>
            <w:vMerge/>
            <w:tcBorders>
              <w:top w:val="single" w:sz="4" w:space="0" w:color="A6A6A6"/>
              <w:left w:val="single" w:sz="4" w:space="0" w:color="A6A6A6"/>
              <w:bottom w:val="single" w:sz="4" w:space="0" w:color="A6A6A6"/>
              <w:right w:val="single" w:sz="4" w:space="0" w:color="A6A6A6"/>
            </w:tcBorders>
            <w:vAlign w:val="center"/>
            <w:hideMark/>
          </w:tcPr>
          <w:p w14:paraId="5D400F63" w14:textId="77777777" w:rsidR="00734CC4" w:rsidRPr="00AD63E5" w:rsidRDefault="00734CC4" w:rsidP="009C2081">
            <w:pPr>
              <w:rPr>
                <w:rFonts w:ascii="Arial" w:hAnsi="Arial" w:cs="Arial"/>
                <w:b/>
                <w:bCs/>
                <w:sz w:val="18"/>
                <w:szCs w:val="20"/>
              </w:rPr>
            </w:pPr>
          </w:p>
        </w:tc>
        <w:tc>
          <w:tcPr>
            <w:tcW w:w="1351" w:type="dxa"/>
            <w:vMerge/>
            <w:tcBorders>
              <w:top w:val="single" w:sz="4" w:space="0" w:color="A6A6A6"/>
              <w:left w:val="single" w:sz="4" w:space="0" w:color="A6A6A6"/>
              <w:bottom w:val="single" w:sz="4" w:space="0" w:color="A6A6A6"/>
              <w:right w:val="single" w:sz="4" w:space="0" w:color="A6A6A6"/>
            </w:tcBorders>
            <w:vAlign w:val="center"/>
            <w:hideMark/>
          </w:tcPr>
          <w:p w14:paraId="7D9B330F" w14:textId="77777777" w:rsidR="00734CC4" w:rsidRPr="00AD63E5" w:rsidRDefault="00734CC4" w:rsidP="009C2081">
            <w:pPr>
              <w:rPr>
                <w:rFonts w:ascii="Arial" w:hAnsi="Arial" w:cs="Arial"/>
                <w:b/>
                <w:bCs/>
                <w:sz w:val="18"/>
                <w:szCs w:val="20"/>
              </w:rPr>
            </w:pPr>
          </w:p>
        </w:tc>
        <w:tc>
          <w:tcPr>
            <w:tcW w:w="2095" w:type="dxa"/>
            <w:vMerge/>
            <w:tcBorders>
              <w:top w:val="single" w:sz="4" w:space="0" w:color="A6A6A6"/>
              <w:left w:val="single" w:sz="4" w:space="0" w:color="A6A6A6"/>
              <w:bottom w:val="single" w:sz="4" w:space="0" w:color="A6A6A6"/>
              <w:right w:val="single" w:sz="4" w:space="0" w:color="A6A6A6"/>
            </w:tcBorders>
            <w:vAlign w:val="center"/>
            <w:hideMark/>
          </w:tcPr>
          <w:p w14:paraId="4602CE72" w14:textId="77777777" w:rsidR="00734CC4" w:rsidRPr="00AD63E5" w:rsidRDefault="00734CC4" w:rsidP="009C2081">
            <w:pPr>
              <w:rPr>
                <w:rFonts w:ascii="Arial" w:hAnsi="Arial" w:cs="Arial"/>
                <w:b/>
                <w:bCs/>
                <w:sz w:val="18"/>
                <w:szCs w:val="20"/>
              </w:rPr>
            </w:pPr>
          </w:p>
        </w:tc>
        <w:tc>
          <w:tcPr>
            <w:tcW w:w="1230" w:type="dxa"/>
            <w:vMerge/>
            <w:tcBorders>
              <w:top w:val="single" w:sz="4" w:space="0" w:color="A6A6A6"/>
              <w:left w:val="single" w:sz="4" w:space="0" w:color="A6A6A6"/>
              <w:bottom w:val="single" w:sz="4" w:space="0" w:color="A6A6A6"/>
              <w:right w:val="single" w:sz="4" w:space="0" w:color="A6A6A6"/>
            </w:tcBorders>
            <w:vAlign w:val="center"/>
            <w:hideMark/>
          </w:tcPr>
          <w:p w14:paraId="74B6B8F6" w14:textId="77777777" w:rsidR="00734CC4" w:rsidRPr="00AD63E5" w:rsidRDefault="00734CC4" w:rsidP="009C2081">
            <w:pPr>
              <w:rPr>
                <w:rFonts w:ascii="Arial" w:hAnsi="Arial" w:cs="Arial"/>
                <w:b/>
                <w:bCs/>
                <w:sz w:val="18"/>
                <w:szCs w:val="20"/>
              </w:rPr>
            </w:pPr>
          </w:p>
        </w:tc>
        <w:tc>
          <w:tcPr>
            <w:tcW w:w="887" w:type="dxa"/>
            <w:vMerge/>
            <w:tcBorders>
              <w:top w:val="single" w:sz="4" w:space="0" w:color="A6A6A6"/>
              <w:left w:val="single" w:sz="4" w:space="0" w:color="A6A6A6"/>
              <w:bottom w:val="single" w:sz="4" w:space="0" w:color="A6A6A6"/>
              <w:right w:val="single" w:sz="4" w:space="0" w:color="A6A6A6"/>
            </w:tcBorders>
            <w:vAlign w:val="center"/>
            <w:hideMark/>
          </w:tcPr>
          <w:p w14:paraId="20E2B57F" w14:textId="77777777" w:rsidR="00734CC4" w:rsidRPr="00A56CE2" w:rsidRDefault="00734CC4" w:rsidP="009C2081">
            <w:pPr>
              <w:rPr>
                <w:rFonts w:ascii="Arial" w:hAnsi="Arial" w:cs="Arial"/>
                <w:b/>
                <w:bCs/>
                <w:sz w:val="18"/>
                <w:szCs w:val="20"/>
                <w:highlight w:val="cyan"/>
              </w:rPr>
            </w:pPr>
          </w:p>
        </w:tc>
        <w:tc>
          <w:tcPr>
            <w:tcW w:w="997" w:type="dxa"/>
            <w:vMerge/>
            <w:tcBorders>
              <w:top w:val="single" w:sz="4" w:space="0" w:color="A6A6A6"/>
              <w:left w:val="single" w:sz="4" w:space="0" w:color="A6A6A6"/>
              <w:bottom w:val="single" w:sz="4" w:space="0" w:color="A6A6A6"/>
              <w:right w:val="single" w:sz="4" w:space="0" w:color="A6A6A6"/>
            </w:tcBorders>
            <w:vAlign w:val="center"/>
            <w:hideMark/>
          </w:tcPr>
          <w:p w14:paraId="345993FE" w14:textId="77777777" w:rsidR="00734CC4" w:rsidRPr="00A56CE2" w:rsidRDefault="00734CC4" w:rsidP="009C2081">
            <w:pPr>
              <w:rPr>
                <w:rFonts w:ascii="Arial" w:hAnsi="Arial" w:cs="Arial"/>
                <w:b/>
                <w:bCs/>
                <w:sz w:val="18"/>
                <w:szCs w:val="20"/>
                <w:highlight w:val="cyan"/>
              </w:rPr>
            </w:pPr>
          </w:p>
        </w:tc>
        <w:tc>
          <w:tcPr>
            <w:tcW w:w="1041" w:type="dxa"/>
            <w:vMerge/>
            <w:tcBorders>
              <w:top w:val="single" w:sz="4" w:space="0" w:color="A6A6A6"/>
              <w:left w:val="single" w:sz="4" w:space="0" w:color="A6A6A6"/>
              <w:bottom w:val="single" w:sz="4" w:space="0" w:color="A6A6A6"/>
              <w:right w:val="single" w:sz="4" w:space="0" w:color="A6A6A6"/>
            </w:tcBorders>
            <w:vAlign w:val="center"/>
            <w:hideMark/>
          </w:tcPr>
          <w:p w14:paraId="6B8F3C5B" w14:textId="77777777" w:rsidR="00734CC4" w:rsidRPr="009F2723" w:rsidRDefault="00734CC4" w:rsidP="009C2081">
            <w:pPr>
              <w:rPr>
                <w:rFonts w:ascii="Arial" w:hAnsi="Arial" w:cs="Arial"/>
                <w:b/>
                <w:bCs/>
                <w:sz w:val="18"/>
                <w:szCs w:val="20"/>
              </w:rPr>
            </w:pPr>
          </w:p>
        </w:tc>
        <w:tc>
          <w:tcPr>
            <w:tcW w:w="751" w:type="dxa"/>
            <w:tcBorders>
              <w:top w:val="nil"/>
              <w:left w:val="nil"/>
              <w:bottom w:val="single" w:sz="4" w:space="0" w:color="A6A6A6"/>
              <w:right w:val="single" w:sz="4" w:space="0" w:color="A6A6A6"/>
            </w:tcBorders>
            <w:shd w:val="clear" w:color="000000" w:fill="D9D9D9"/>
            <w:vAlign w:val="center"/>
            <w:hideMark/>
          </w:tcPr>
          <w:p w14:paraId="710B5B07" w14:textId="77777777" w:rsidR="00734CC4" w:rsidRPr="009F2723" w:rsidRDefault="00734CC4" w:rsidP="009C2081">
            <w:pPr>
              <w:jc w:val="center"/>
              <w:rPr>
                <w:rFonts w:ascii="Arial" w:hAnsi="Arial" w:cs="Arial"/>
                <w:b/>
                <w:bCs/>
                <w:sz w:val="18"/>
                <w:szCs w:val="20"/>
              </w:rPr>
            </w:pPr>
            <w:r w:rsidRPr="009F2723">
              <w:rPr>
                <w:rFonts w:ascii="Arial" w:hAnsi="Arial" w:cs="Arial"/>
                <w:b/>
                <w:bCs/>
                <w:sz w:val="18"/>
                <w:szCs w:val="20"/>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5BB01201" w14:textId="77777777" w:rsidR="00734CC4" w:rsidRPr="009F2723" w:rsidRDefault="00734CC4" w:rsidP="009C2081">
            <w:pPr>
              <w:jc w:val="center"/>
              <w:rPr>
                <w:rFonts w:ascii="Arial" w:hAnsi="Arial" w:cs="Arial"/>
                <w:b/>
                <w:bCs/>
                <w:sz w:val="18"/>
                <w:szCs w:val="20"/>
              </w:rPr>
            </w:pPr>
            <w:r w:rsidRPr="009F2723">
              <w:rPr>
                <w:rFonts w:ascii="Arial" w:hAnsi="Arial" w:cs="Arial"/>
                <w:b/>
                <w:bCs/>
                <w:sz w:val="18"/>
                <w:szCs w:val="20"/>
              </w:rPr>
              <w:t>muži</w:t>
            </w:r>
          </w:p>
        </w:tc>
        <w:tc>
          <w:tcPr>
            <w:tcW w:w="832" w:type="dxa"/>
            <w:tcBorders>
              <w:top w:val="nil"/>
              <w:left w:val="nil"/>
              <w:bottom w:val="single" w:sz="4" w:space="0" w:color="A6A6A6"/>
              <w:right w:val="single" w:sz="4" w:space="0" w:color="A6A6A6"/>
            </w:tcBorders>
            <w:shd w:val="clear" w:color="000000" w:fill="D9D9D9"/>
            <w:vAlign w:val="center"/>
            <w:hideMark/>
          </w:tcPr>
          <w:p w14:paraId="0CAF90F3" w14:textId="77777777" w:rsidR="00734CC4" w:rsidRPr="009F2723" w:rsidRDefault="00734CC4" w:rsidP="009C2081">
            <w:pPr>
              <w:jc w:val="center"/>
              <w:rPr>
                <w:rFonts w:ascii="Arial" w:hAnsi="Arial" w:cs="Arial"/>
                <w:b/>
                <w:bCs/>
                <w:sz w:val="18"/>
                <w:szCs w:val="20"/>
              </w:rPr>
            </w:pPr>
            <w:r w:rsidRPr="009F2723">
              <w:rPr>
                <w:rFonts w:ascii="Arial" w:hAnsi="Arial" w:cs="Arial"/>
                <w:b/>
                <w:bCs/>
                <w:sz w:val="18"/>
                <w:szCs w:val="20"/>
              </w:rPr>
              <w:t>spolu</w:t>
            </w:r>
          </w:p>
        </w:tc>
        <w:tc>
          <w:tcPr>
            <w:tcW w:w="981" w:type="dxa"/>
            <w:vMerge/>
            <w:tcBorders>
              <w:top w:val="single" w:sz="4" w:space="0" w:color="A6A6A6"/>
              <w:left w:val="single" w:sz="4" w:space="0" w:color="A6A6A6"/>
              <w:bottom w:val="single" w:sz="4" w:space="0" w:color="A6A6A6"/>
              <w:right w:val="single" w:sz="4" w:space="0" w:color="A6A6A6"/>
            </w:tcBorders>
            <w:vAlign w:val="center"/>
            <w:hideMark/>
          </w:tcPr>
          <w:p w14:paraId="465872EC" w14:textId="77777777" w:rsidR="00734CC4" w:rsidRPr="00526F4F" w:rsidRDefault="00734CC4" w:rsidP="009C2081">
            <w:pPr>
              <w:rPr>
                <w:rFonts w:ascii="Arial" w:hAnsi="Arial" w:cs="Arial"/>
                <w:b/>
                <w:bCs/>
                <w:sz w:val="18"/>
                <w:szCs w:val="20"/>
              </w:rPr>
            </w:pPr>
          </w:p>
        </w:tc>
        <w:tc>
          <w:tcPr>
            <w:tcW w:w="751" w:type="dxa"/>
            <w:tcBorders>
              <w:top w:val="nil"/>
              <w:left w:val="nil"/>
              <w:bottom w:val="single" w:sz="4" w:space="0" w:color="A6A6A6"/>
              <w:right w:val="single" w:sz="4" w:space="0" w:color="A6A6A6"/>
            </w:tcBorders>
            <w:shd w:val="clear" w:color="000000" w:fill="D9D9D9"/>
            <w:vAlign w:val="center"/>
            <w:hideMark/>
          </w:tcPr>
          <w:p w14:paraId="4A3DADDD" w14:textId="77777777" w:rsidR="00734CC4" w:rsidRPr="00526F4F" w:rsidRDefault="00734CC4" w:rsidP="009C2081">
            <w:pPr>
              <w:jc w:val="center"/>
              <w:rPr>
                <w:rFonts w:ascii="Arial" w:hAnsi="Arial" w:cs="Arial"/>
                <w:b/>
                <w:bCs/>
                <w:sz w:val="18"/>
                <w:szCs w:val="20"/>
              </w:rPr>
            </w:pPr>
            <w:r w:rsidRPr="00526F4F">
              <w:rPr>
                <w:rFonts w:ascii="Arial" w:hAnsi="Arial" w:cs="Arial"/>
                <w:b/>
                <w:bCs/>
                <w:sz w:val="18"/>
                <w:szCs w:val="20"/>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3B43C0DE" w14:textId="77777777" w:rsidR="00734CC4" w:rsidRPr="00526F4F" w:rsidRDefault="00734CC4" w:rsidP="009C2081">
            <w:pPr>
              <w:jc w:val="center"/>
              <w:rPr>
                <w:rFonts w:ascii="Arial" w:hAnsi="Arial" w:cs="Arial"/>
                <w:b/>
                <w:bCs/>
                <w:sz w:val="18"/>
                <w:szCs w:val="20"/>
              </w:rPr>
            </w:pPr>
            <w:r w:rsidRPr="00526F4F">
              <w:rPr>
                <w:rFonts w:ascii="Arial" w:hAnsi="Arial" w:cs="Arial"/>
                <w:b/>
                <w:bCs/>
                <w:sz w:val="18"/>
                <w:szCs w:val="20"/>
              </w:rPr>
              <w:t>muži</w:t>
            </w:r>
          </w:p>
        </w:tc>
        <w:tc>
          <w:tcPr>
            <w:tcW w:w="753" w:type="dxa"/>
            <w:tcBorders>
              <w:top w:val="nil"/>
              <w:left w:val="nil"/>
              <w:bottom w:val="single" w:sz="4" w:space="0" w:color="A6A6A6"/>
              <w:right w:val="single" w:sz="4" w:space="0" w:color="A6A6A6"/>
            </w:tcBorders>
            <w:shd w:val="clear" w:color="000000" w:fill="D9D9D9"/>
            <w:vAlign w:val="center"/>
            <w:hideMark/>
          </w:tcPr>
          <w:p w14:paraId="314AC65D" w14:textId="77777777" w:rsidR="00734CC4" w:rsidRPr="00526F4F" w:rsidRDefault="00734CC4" w:rsidP="009C2081">
            <w:pPr>
              <w:jc w:val="center"/>
              <w:rPr>
                <w:rFonts w:ascii="Arial" w:hAnsi="Arial" w:cs="Arial"/>
                <w:b/>
                <w:bCs/>
                <w:sz w:val="18"/>
                <w:szCs w:val="20"/>
              </w:rPr>
            </w:pPr>
            <w:r w:rsidRPr="00526F4F">
              <w:rPr>
                <w:rFonts w:ascii="Arial" w:hAnsi="Arial" w:cs="Arial"/>
                <w:b/>
                <w:bCs/>
                <w:sz w:val="18"/>
                <w:szCs w:val="20"/>
              </w:rPr>
              <w:t>spolu</w:t>
            </w:r>
          </w:p>
        </w:tc>
        <w:tc>
          <w:tcPr>
            <w:tcW w:w="951" w:type="dxa"/>
            <w:vMerge/>
            <w:tcBorders>
              <w:top w:val="single" w:sz="4" w:space="0" w:color="A6A6A6"/>
              <w:left w:val="single" w:sz="4" w:space="0" w:color="A6A6A6"/>
              <w:bottom w:val="single" w:sz="4" w:space="0" w:color="A6A6A6"/>
              <w:right w:val="single" w:sz="4" w:space="0" w:color="A6A6A6"/>
            </w:tcBorders>
            <w:vAlign w:val="center"/>
            <w:hideMark/>
          </w:tcPr>
          <w:p w14:paraId="1CA89CBA" w14:textId="77777777" w:rsidR="00734CC4" w:rsidRPr="00526F4F" w:rsidRDefault="00734CC4" w:rsidP="009C2081">
            <w:pPr>
              <w:rPr>
                <w:rFonts w:ascii="Arial" w:hAnsi="Arial" w:cs="Arial"/>
                <w:b/>
                <w:bCs/>
                <w:sz w:val="18"/>
                <w:szCs w:val="20"/>
              </w:rPr>
            </w:pPr>
          </w:p>
        </w:tc>
      </w:tr>
      <w:tr w:rsidR="00734CC4" w:rsidRPr="00D10277" w14:paraId="56EABC7C" w14:textId="77777777" w:rsidTr="009C2081">
        <w:trPr>
          <w:gridAfter w:val="1"/>
          <w:wAfter w:w="24" w:type="dxa"/>
          <w:trHeight w:val="582"/>
          <w:jc w:val="center"/>
        </w:trPr>
        <w:tc>
          <w:tcPr>
            <w:tcW w:w="1691" w:type="dxa"/>
            <w:tcBorders>
              <w:top w:val="nil"/>
              <w:left w:val="single" w:sz="4" w:space="0" w:color="A6A6A6"/>
              <w:bottom w:val="nil"/>
              <w:right w:val="single" w:sz="4" w:space="0" w:color="A6A6A6"/>
            </w:tcBorders>
            <w:shd w:val="clear" w:color="000000" w:fill="FFFFFF"/>
            <w:vAlign w:val="center"/>
            <w:hideMark/>
          </w:tcPr>
          <w:p w14:paraId="617F5AC0" w14:textId="77777777" w:rsidR="00734CC4" w:rsidRPr="00243D22" w:rsidRDefault="00734CC4" w:rsidP="009C2081">
            <w:pPr>
              <w:rPr>
                <w:rFonts w:ascii="Arial" w:hAnsi="Arial" w:cs="Arial"/>
                <w:bCs/>
                <w:sz w:val="18"/>
                <w:szCs w:val="18"/>
              </w:rPr>
            </w:pPr>
            <w:r w:rsidRPr="00214928">
              <w:rPr>
                <w:rFonts w:ascii="Arial" w:hAnsi="Arial" w:cs="Arial"/>
                <w:bCs/>
                <w:sz w:val="18"/>
                <w:szCs w:val="18"/>
              </w:rPr>
              <w:t>Budovanie kreatívneho centra</w:t>
            </w:r>
          </w:p>
        </w:tc>
        <w:tc>
          <w:tcPr>
            <w:tcW w:w="1351" w:type="dxa"/>
            <w:tcBorders>
              <w:top w:val="nil"/>
              <w:left w:val="nil"/>
              <w:bottom w:val="nil"/>
              <w:right w:val="single" w:sz="4" w:space="0" w:color="A6A6A6"/>
            </w:tcBorders>
            <w:shd w:val="clear" w:color="000000" w:fill="FFFFFF"/>
            <w:noWrap/>
            <w:vAlign w:val="center"/>
            <w:hideMark/>
          </w:tcPr>
          <w:p w14:paraId="6DC958EE"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nil"/>
              <w:left w:val="nil"/>
              <w:bottom w:val="nil"/>
              <w:right w:val="single" w:sz="4" w:space="0" w:color="A6A6A6"/>
            </w:tcBorders>
            <w:shd w:val="clear" w:color="000000" w:fill="FFFFFF"/>
            <w:vAlign w:val="center"/>
            <w:hideMark/>
          </w:tcPr>
          <w:p w14:paraId="606592DA" w14:textId="77777777" w:rsidR="00734CC4" w:rsidRPr="00243D22" w:rsidRDefault="00734CC4" w:rsidP="009C2081">
            <w:pPr>
              <w:rPr>
                <w:rFonts w:ascii="Arial" w:hAnsi="Arial" w:cs="Arial"/>
                <w:sz w:val="18"/>
                <w:szCs w:val="18"/>
              </w:rPr>
            </w:pPr>
            <w:r w:rsidRPr="00243D22">
              <w:rPr>
                <w:rFonts w:ascii="Arial" w:hAnsi="Arial" w:cs="Arial"/>
                <w:sz w:val="18"/>
                <w:szCs w:val="18"/>
              </w:rPr>
              <w:t>P0482 Počet</w:t>
            </w:r>
            <w:r w:rsidRPr="00E05FE0">
              <w:rPr>
                <w:rFonts w:ascii="Arial" w:hAnsi="Arial" w:cs="Arial"/>
                <w:sz w:val="18"/>
                <w:szCs w:val="18"/>
              </w:rPr>
              <w:t xml:space="preserve"> </w:t>
            </w:r>
            <w:r w:rsidRPr="00243D22">
              <w:rPr>
                <w:rFonts w:ascii="Arial" w:hAnsi="Arial" w:cs="Arial"/>
                <w:sz w:val="18"/>
                <w:szCs w:val="18"/>
              </w:rPr>
              <w:t>vybudovaných</w:t>
            </w:r>
            <w:r w:rsidRPr="00E05FE0">
              <w:rPr>
                <w:rFonts w:ascii="Arial" w:hAnsi="Arial" w:cs="Arial"/>
                <w:sz w:val="18"/>
                <w:szCs w:val="18"/>
              </w:rPr>
              <w:t xml:space="preserve"> </w:t>
            </w:r>
            <w:r w:rsidRPr="00243D22">
              <w:rPr>
                <w:rFonts w:ascii="Arial" w:hAnsi="Arial" w:cs="Arial"/>
                <w:sz w:val="18"/>
                <w:szCs w:val="18"/>
              </w:rPr>
              <w:t>kreatívnych</w:t>
            </w:r>
            <w:r w:rsidRPr="00E05FE0">
              <w:rPr>
                <w:rFonts w:ascii="Arial" w:hAnsi="Arial" w:cs="Arial"/>
                <w:sz w:val="18"/>
                <w:szCs w:val="18"/>
              </w:rPr>
              <w:t xml:space="preserve"> centier</w:t>
            </w:r>
          </w:p>
        </w:tc>
        <w:tc>
          <w:tcPr>
            <w:tcW w:w="1230" w:type="dxa"/>
            <w:tcBorders>
              <w:top w:val="nil"/>
              <w:left w:val="nil"/>
              <w:bottom w:val="nil"/>
              <w:right w:val="single" w:sz="4" w:space="0" w:color="A6A6A6"/>
            </w:tcBorders>
            <w:shd w:val="clear" w:color="000000" w:fill="FFFFFF"/>
            <w:noWrap/>
            <w:vAlign w:val="center"/>
            <w:hideMark/>
          </w:tcPr>
          <w:p w14:paraId="33BFA0B8" w14:textId="77777777" w:rsidR="00734CC4" w:rsidRPr="00243D22" w:rsidRDefault="00734CC4" w:rsidP="009C2081">
            <w:pPr>
              <w:rPr>
                <w:rFonts w:ascii="Arial" w:hAnsi="Arial" w:cs="Arial"/>
                <w:sz w:val="18"/>
                <w:szCs w:val="18"/>
              </w:rPr>
            </w:pPr>
            <w:r w:rsidRPr="00243D22">
              <w:rPr>
                <w:rFonts w:ascii="Arial" w:hAnsi="Arial" w:cs="Arial"/>
                <w:sz w:val="18"/>
                <w:szCs w:val="18"/>
              </w:rPr>
              <w:t>PraN, UR</w:t>
            </w:r>
          </w:p>
        </w:tc>
        <w:tc>
          <w:tcPr>
            <w:tcW w:w="887" w:type="dxa"/>
            <w:tcBorders>
              <w:top w:val="nil"/>
              <w:left w:val="nil"/>
              <w:bottom w:val="nil"/>
              <w:right w:val="single" w:sz="4" w:space="0" w:color="A6A6A6"/>
            </w:tcBorders>
            <w:shd w:val="clear" w:color="000000" w:fill="FFFFFF"/>
            <w:noWrap/>
            <w:vAlign w:val="center"/>
            <w:hideMark/>
          </w:tcPr>
          <w:p w14:paraId="59857F6B"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997" w:type="dxa"/>
            <w:tcBorders>
              <w:top w:val="nil"/>
              <w:left w:val="nil"/>
              <w:bottom w:val="nil"/>
              <w:right w:val="single" w:sz="4" w:space="0" w:color="A6A6A6"/>
            </w:tcBorders>
            <w:shd w:val="clear" w:color="000000" w:fill="FFFFFF"/>
            <w:noWrap/>
            <w:vAlign w:val="center"/>
            <w:hideMark/>
          </w:tcPr>
          <w:p w14:paraId="71761E22" w14:textId="77777777" w:rsidR="00734CC4" w:rsidRPr="00243D22" w:rsidRDefault="00734CC4" w:rsidP="009C2081">
            <w:pPr>
              <w:rPr>
                <w:rFonts w:ascii="Arial" w:hAnsi="Arial" w:cs="Arial"/>
                <w:sz w:val="18"/>
                <w:szCs w:val="18"/>
              </w:rPr>
            </w:pPr>
            <w:r w:rsidRPr="00243D22">
              <w:rPr>
                <w:rFonts w:ascii="Arial" w:hAnsi="Arial" w:cs="Arial"/>
                <w:sz w:val="18"/>
                <w:szCs w:val="18"/>
              </w:rPr>
              <w:t>počet</w:t>
            </w:r>
          </w:p>
        </w:tc>
        <w:tc>
          <w:tcPr>
            <w:tcW w:w="1041" w:type="dxa"/>
            <w:tcBorders>
              <w:top w:val="nil"/>
              <w:left w:val="nil"/>
              <w:bottom w:val="nil"/>
              <w:right w:val="single" w:sz="4" w:space="0" w:color="A6A6A6"/>
            </w:tcBorders>
            <w:shd w:val="clear" w:color="000000" w:fill="FFFFFF"/>
            <w:noWrap/>
            <w:vAlign w:val="center"/>
            <w:hideMark/>
          </w:tcPr>
          <w:p w14:paraId="5B6EFEA1" w14:textId="77777777" w:rsidR="00734CC4" w:rsidRPr="00243D22" w:rsidRDefault="00734CC4" w:rsidP="009C2081">
            <w:pPr>
              <w:rPr>
                <w:rFonts w:ascii="Arial" w:hAnsi="Arial" w:cs="Arial"/>
                <w:sz w:val="18"/>
                <w:szCs w:val="18"/>
              </w:rPr>
            </w:pPr>
          </w:p>
        </w:tc>
        <w:tc>
          <w:tcPr>
            <w:tcW w:w="751" w:type="dxa"/>
            <w:tcBorders>
              <w:top w:val="nil"/>
              <w:left w:val="nil"/>
              <w:bottom w:val="nil"/>
              <w:right w:val="single" w:sz="4" w:space="0" w:color="A6A6A6"/>
            </w:tcBorders>
            <w:shd w:val="clear" w:color="000000" w:fill="FFFFFF"/>
            <w:noWrap/>
            <w:vAlign w:val="center"/>
            <w:hideMark/>
          </w:tcPr>
          <w:p w14:paraId="4C2B3F21" w14:textId="77777777" w:rsidR="00734CC4" w:rsidRPr="00243D22" w:rsidRDefault="00734CC4" w:rsidP="009C2081">
            <w:pPr>
              <w:rPr>
                <w:rFonts w:ascii="Arial" w:hAnsi="Arial" w:cs="Arial"/>
                <w:sz w:val="18"/>
                <w:szCs w:val="18"/>
              </w:rPr>
            </w:pPr>
          </w:p>
        </w:tc>
        <w:tc>
          <w:tcPr>
            <w:tcW w:w="751" w:type="dxa"/>
            <w:tcBorders>
              <w:top w:val="nil"/>
              <w:left w:val="nil"/>
              <w:bottom w:val="nil"/>
              <w:right w:val="single" w:sz="4" w:space="0" w:color="A6A6A6"/>
            </w:tcBorders>
            <w:shd w:val="clear" w:color="000000" w:fill="FFFFFF"/>
            <w:noWrap/>
            <w:vAlign w:val="center"/>
            <w:hideMark/>
          </w:tcPr>
          <w:p w14:paraId="3221AA42" w14:textId="77777777" w:rsidR="00734CC4" w:rsidRPr="00243D22" w:rsidRDefault="00734CC4" w:rsidP="009C2081">
            <w:pPr>
              <w:rPr>
                <w:rFonts w:ascii="Arial" w:hAnsi="Arial" w:cs="Arial"/>
                <w:sz w:val="18"/>
                <w:szCs w:val="18"/>
              </w:rPr>
            </w:pPr>
          </w:p>
        </w:tc>
        <w:tc>
          <w:tcPr>
            <w:tcW w:w="832" w:type="dxa"/>
            <w:tcBorders>
              <w:top w:val="nil"/>
              <w:left w:val="nil"/>
              <w:bottom w:val="nil"/>
              <w:right w:val="single" w:sz="4" w:space="0" w:color="A6A6A6"/>
            </w:tcBorders>
            <w:shd w:val="clear" w:color="000000" w:fill="FFFFFF"/>
            <w:noWrap/>
            <w:vAlign w:val="center"/>
            <w:hideMark/>
          </w:tcPr>
          <w:p w14:paraId="508D7493" w14:textId="77777777" w:rsidR="00734CC4" w:rsidRPr="00243D22" w:rsidRDefault="00734CC4" w:rsidP="009C2081">
            <w:pPr>
              <w:rPr>
                <w:rFonts w:ascii="Arial" w:hAnsi="Arial" w:cs="Arial"/>
                <w:sz w:val="18"/>
                <w:szCs w:val="18"/>
              </w:rPr>
            </w:pPr>
          </w:p>
        </w:tc>
        <w:tc>
          <w:tcPr>
            <w:tcW w:w="981" w:type="dxa"/>
            <w:tcBorders>
              <w:top w:val="nil"/>
              <w:left w:val="nil"/>
              <w:bottom w:val="nil"/>
              <w:right w:val="single" w:sz="4" w:space="0" w:color="A6A6A6"/>
            </w:tcBorders>
            <w:shd w:val="clear" w:color="000000" w:fill="FFFFFF"/>
            <w:noWrap/>
            <w:vAlign w:val="center"/>
            <w:hideMark/>
          </w:tcPr>
          <w:p w14:paraId="5DBE19FF" w14:textId="77777777" w:rsidR="00734CC4" w:rsidRPr="00243D22" w:rsidRDefault="00734CC4" w:rsidP="009C2081">
            <w:pPr>
              <w:rPr>
                <w:rFonts w:ascii="Arial" w:hAnsi="Arial" w:cs="Arial"/>
                <w:sz w:val="18"/>
                <w:szCs w:val="18"/>
              </w:rPr>
            </w:pPr>
          </w:p>
        </w:tc>
        <w:tc>
          <w:tcPr>
            <w:tcW w:w="751" w:type="dxa"/>
            <w:tcBorders>
              <w:top w:val="nil"/>
              <w:left w:val="nil"/>
              <w:bottom w:val="nil"/>
              <w:right w:val="single" w:sz="4" w:space="0" w:color="A6A6A6"/>
            </w:tcBorders>
            <w:shd w:val="clear" w:color="000000" w:fill="FFFFFF"/>
            <w:noWrap/>
            <w:vAlign w:val="center"/>
            <w:hideMark/>
          </w:tcPr>
          <w:p w14:paraId="60F8295F" w14:textId="77777777" w:rsidR="00734CC4" w:rsidRPr="00243D22" w:rsidRDefault="00734CC4" w:rsidP="009C2081">
            <w:pPr>
              <w:rPr>
                <w:rFonts w:ascii="Arial" w:hAnsi="Arial" w:cs="Arial"/>
                <w:sz w:val="18"/>
                <w:szCs w:val="18"/>
              </w:rPr>
            </w:pPr>
          </w:p>
        </w:tc>
        <w:tc>
          <w:tcPr>
            <w:tcW w:w="751" w:type="dxa"/>
            <w:tcBorders>
              <w:top w:val="nil"/>
              <w:left w:val="nil"/>
              <w:bottom w:val="nil"/>
              <w:right w:val="single" w:sz="4" w:space="0" w:color="A6A6A6"/>
            </w:tcBorders>
            <w:shd w:val="clear" w:color="000000" w:fill="FFFFFF"/>
            <w:noWrap/>
            <w:vAlign w:val="center"/>
            <w:hideMark/>
          </w:tcPr>
          <w:p w14:paraId="2B580445" w14:textId="77777777" w:rsidR="00734CC4" w:rsidRPr="00243D22" w:rsidRDefault="00734CC4" w:rsidP="009C2081">
            <w:pPr>
              <w:rPr>
                <w:rFonts w:ascii="Arial" w:hAnsi="Arial" w:cs="Arial"/>
                <w:sz w:val="18"/>
                <w:szCs w:val="18"/>
              </w:rPr>
            </w:pPr>
          </w:p>
        </w:tc>
        <w:tc>
          <w:tcPr>
            <w:tcW w:w="753" w:type="dxa"/>
            <w:tcBorders>
              <w:top w:val="nil"/>
              <w:left w:val="nil"/>
              <w:bottom w:val="nil"/>
              <w:right w:val="single" w:sz="4" w:space="0" w:color="A6A6A6"/>
            </w:tcBorders>
            <w:shd w:val="clear" w:color="000000" w:fill="FFFFFF"/>
            <w:noWrap/>
            <w:vAlign w:val="center"/>
            <w:hideMark/>
          </w:tcPr>
          <w:p w14:paraId="6AA88DFA" w14:textId="77777777" w:rsidR="00734CC4" w:rsidRPr="00243D22" w:rsidRDefault="00734CC4" w:rsidP="009C2081">
            <w:pPr>
              <w:rPr>
                <w:rFonts w:ascii="Arial" w:hAnsi="Arial" w:cs="Arial"/>
                <w:sz w:val="18"/>
                <w:szCs w:val="18"/>
              </w:rPr>
            </w:pPr>
          </w:p>
        </w:tc>
        <w:tc>
          <w:tcPr>
            <w:tcW w:w="951" w:type="dxa"/>
            <w:tcBorders>
              <w:top w:val="nil"/>
              <w:left w:val="nil"/>
              <w:bottom w:val="nil"/>
              <w:right w:val="single" w:sz="4" w:space="0" w:color="A6A6A6"/>
            </w:tcBorders>
            <w:shd w:val="clear" w:color="000000" w:fill="FFFFFF"/>
            <w:noWrap/>
            <w:vAlign w:val="center"/>
            <w:hideMark/>
          </w:tcPr>
          <w:p w14:paraId="5F5B9186" w14:textId="77777777" w:rsidR="00734CC4" w:rsidRPr="00243D22" w:rsidRDefault="00734CC4" w:rsidP="009C2081">
            <w:pPr>
              <w:rPr>
                <w:rFonts w:ascii="Arial" w:hAnsi="Arial" w:cs="Arial"/>
                <w:sz w:val="18"/>
                <w:szCs w:val="18"/>
              </w:rPr>
            </w:pPr>
          </w:p>
        </w:tc>
      </w:tr>
      <w:tr w:rsidR="00734CC4" w:rsidRPr="00D10277" w14:paraId="57782120"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064DD617" w14:textId="77777777" w:rsidR="00734CC4" w:rsidRPr="00243D22" w:rsidRDefault="00734CC4" w:rsidP="009C2081">
            <w:pPr>
              <w:rPr>
                <w:rFonts w:ascii="Arial" w:hAnsi="Arial" w:cs="Arial"/>
                <w:sz w:val="18"/>
                <w:szCs w:val="18"/>
              </w:rPr>
            </w:pPr>
            <w:r w:rsidRPr="00214928">
              <w:rPr>
                <w:rFonts w:ascii="Arial" w:hAnsi="Arial" w:cs="Arial"/>
                <w:bCs/>
                <w:sz w:val="18"/>
                <w:szCs w:val="18"/>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731AD930"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680B066A" w14:textId="77777777" w:rsidR="00734CC4" w:rsidRPr="00243D22" w:rsidRDefault="00734CC4" w:rsidP="009C2081">
            <w:pPr>
              <w:pStyle w:val="Normlnywebov"/>
              <w:rPr>
                <w:rFonts w:ascii="Arial" w:hAnsi="Arial" w:cs="Arial"/>
                <w:sz w:val="18"/>
                <w:szCs w:val="18"/>
              </w:rPr>
            </w:pPr>
            <w:r w:rsidRPr="00E05FE0">
              <w:rPr>
                <w:rFonts w:ascii="Arial" w:hAnsi="Arial" w:cs="Arial"/>
                <w:sz w:val="18"/>
                <w:szCs w:val="18"/>
              </w:rPr>
              <w:t xml:space="preserve">P0374 </w:t>
            </w:r>
            <w:r w:rsidRPr="00243D22">
              <w:rPr>
                <w:rFonts w:ascii="Arial" w:hAnsi="Arial" w:cs="Arial"/>
                <w:sz w:val="18"/>
                <w:szCs w:val="18"/>
              </w:rPr>
              <w:t>Počet renovovaných verejných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0A01F3A4" w14:textId="77777777" w:rsidR="00734CC4" w:rsidRPr="00243D22" w:rsidRDefault="00734CC4" w:rsidP="009C2081">
            <w:pPr>
              <w:rPr>
                <w:rFonts w:ascii="Arial" w:hAnsi="Arial" w:cs="Arial"/>
                <w:sz w:val="18"/>
                <w:szCs w:val="18"/>
              </w:rPr>
            </w:pPr>
            <w:r w:rsidRPr="00243D22">
              <w:rPr>
                <w:rFonts w:ascii="Arial" w:hAnsi="Arial" w:cs="Arial"/>
                <w:sz w:val="18"/>
                <w:szCs w:val="18"/>
              </w:rPr>
              <w:t>PraN</w:t>
            </w:r>
          </w:p>
        </w:tc>
        <w:tc>
          <w:tcPr>
            <w:tcW w:w="887" w:type="dxa"/>
            <w:tcBorders>
              <w:top w:val="single" w:sz="4" w:space="0" w:color="A6A6A6"/>
              <w:left w:val="nil"/>
              <w:bottom w:val="nil"/>
              <w:right w:val="single" w:sz="4" w:space="0" w:color="A6A6A6"/>
            </w:tcBorders>
            <w:shd w:val="clear" w:color="000000" w:fill="FFFFFF"/>
            <w:noWrap/>
            <w:vAlign w:val="center"/>
            <w:hideMark/>
          </w:tcPr>
          <w:p w14:paraId="07EC99F9"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1ADB8C33" w14:textId="77777777" w:rsidR="00734CC4" w:rsidRPr="00243D22" w:rsidRDefault="00734CC4" w:rsidP="009C2081">
            <w:pPr>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hideMark/>
          </w:tcPr>
          <w:p w14:paraId="739E307B"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6B6C21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C41ADDF"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7EB82DF5"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7AC80A35"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673C9D58"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B6D302F"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46DE2E2D"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549E498A" w14:textId="77777777" w:rsidR="00734CC4" w:rsidRPr="00243D22" w:rsidRDefault="00734CC4" w:rsidP="009C2081">
            <w:pPr>
              <w:rPr>
                <w:rFonts w:ascii="Arial" w:hAnsi="Arial" w:cs="Arial"/>
                <w:sz w:val="18"/>
                <w:szCs w:val="18"/>
              </w:rPr>
            </w:pPr>
          </w:p>
        </w:tc>
      </w:tr>
      <w:tr w:rsidR="00734CC4" w:rsidRPr="00D10277" w14:paraId="308A0854" w14:textId="77777777" w:rsidTr="003B04F8">
        <w:trPr>
          <w:gridAfter w:val="1"/>
          <w:wAfter w:w="24" w:type="dxa"/>
          <w:trHeight w:val="613"/>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369BBB57" w14:textId="77777777" w:rsidR="00734CC4" w:rsidRPr="00243D22" w:rsidRDefault="00734CC4" w:rsidP="009C2081">
            <w:pPr>
              <w:rPr>
                <w:rFonts w:ascii="Arial" w:hAnsi="Arial" w:cs="Arial"/>
                <w:sz w:val="18"/>
                <w:szCs w:val="18"/>
              </w:rPr>
            </w:pPr>
            <w:r w:rsidRPr="00214928">
              <w:rPr>
                <w:rFonts w:ascii="Arial" w:hAnsi="Arial" w:cs="Arial"/>
                <w:bCs/>
                <w:sz w:val="18"/>
                <w:szCs w:val="18"/>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0F6ED5F8"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2A134B02" w14:textId="77777777" w:rsidR="00734CC4" w:rsidRPr="00243D22" w:rsidRDefault="00734CC4" w:rsidP="009C2081">
            <w:pPr>
              <w:rPr>
                <w:rFonts w:ascii="Arial" w:hAnsi="Arial" w:cs="Arial"/>
                <w:sz w:val="18"/>
                <w:szCs w:val="18"/>
              </w:rPr>
            </w:pPr>
            <w:r w:rsidRPr="00E05FE0">
              <w:rPr>
                <w:rFonts w:ascii="Arial" w:hAnsi="Arial" w:cs="Arial"/>
                <w:sz w:val="18"/>
                <w:szCs w:val="18"/>
              </w:rPr>
              <w:t xml:space="preserve">P0614 </w:t>
            </w:r>
            <w:r w:rsidRPr="00243D22">
              <w:rPr>
                <w:rFonts w:ascii="Arial" w:hAnsi="Arial" w:cs="Arial"/>
                <w:sz w:val="18"/>
                <w:szCs w:val="18"/>
              </w:rPr>
              <w:t>Podlahová plocha renovovaných verejných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4131633E" w14:textId="77777777" w:rsidR="00734CC4" w:rsidRPr="00243D22" w:rsidRDefault="00734CC4" w:rsidP="009C2081">
            <w:pPr>
              <w:rPr>
                <w:rFonts w:ascii="Arial" w:hAnsi="Arial" w:cs="Arial"/>
                <w:sz w:val="18"/>
                <w:szCs w:val="18"/>
              </w:rPr>
            </w:pPr>
            <w:r w:rsidRPr="00243D22">
              <w:rPr>
                <w:rFonts w:ascii="Arial" w:hAnsi="Arial" w:cs="Arial"/>
                <w:sz w:val="18"/>
                <w:szCs w:val="18"/>
              </w:rPr>
              <w:t>PraN, UR</w:t>
            </w:r>
          </w:p>
        </w:tc>
        <w:tc>
          <w:tcPr>
            <w:tcW w:w="887" w:type="dxa"/>
            <w:tcBorders>
              <w:top w:val="single" w:sz="4" w:space="0" w:color="A6A6A6"/>
              <w:left w:val="nil"/>
              <w:bottom w:val="nil"/>
              <w:right w:val="single" w:sz="4" w:space="0" w:color="A6A6A6"/>
            </w:tcBorders>
            <w:shd w:val="clear" w:color="000000" w:fill="FFFFFF"/>
            <w:noWrap/>
            <w:vAlign w:val="center"/>
            <w:hideMark/>
          </w:tcPr>
          <w:p w14:paraId="1EB9215C"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3F41861C" w14:textId="77777777" w:rsidR="00734CC4" w:rsidRPr="00243D22" w:rsidRDefault="00734CC4" w:rsidP="009C2081">
            <w:pPr>
              <w:rPr>
                <w:rFonts w:ascii="Arial" w:hAnsi="Arial" w:cs="Arial"/>
                <w:sz w:val="18"/>
                <w:szCs w:val="18"/>
              </w:rPr>
            </w:pPr>
            <w:r w:rsidRPr="00243D22">
              <w:rPr>
                <w:rFonts w:ascii="Arial" w:hAnsi="Arial" w:cs="Arial"/>
                <w:sz w:val="18"/>
                <w:szCs w:val="18"/>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4FC2C925"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EAB7CA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3D95E25"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single" w:sz="4" w:space="0" w:color="A6A6A6"/>
              <w:right w:val="single" w:sz="4" w:space="0" w:color="A6A6A6"/>
            </w:tcBorders>
            <w:shd w:val="clear" w:color="000000" w:fill="FFFFFF"/>
            <w:noWrap/>
            <w:vAlign w:val="center"/>
            <w:hideMark/>
          </w:tcPr>
          <w:p w14:paraId="14FD7EB2"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5BF2308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53D92C5"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63491F1"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single" w:sz="4" w:space="0" w:color="A6A6A6"/>
              <w:right w:val="single" w:sz="4" w:space="0" w:color="A6A6A6"/>
            </w:tcBorders>
            <w:shd w:val="clear" w:color="000000" w:fill="FFFFFF"/>
            <w:noWrap/>
            <w:vAlign w:val="center"/>
            <w:hideMark/>
          </w:tcPr>
          <w:p w14:paraId="39CFA67D"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6E32DE60" w14:textId="77777777" w:rsidR="00734CC4" w:rsidRPr="00243D22" w:rsidRDefault="00734CC4" w:rsidP="009C2081">
            <w:pPr>
              <w:rPr>
                <w:rFonts w:ascii="Arial" w:hAnsi="Arial" w:cs="Arial"/>
                <w:sz w:val="18"/>
                <w:szCs w:val="18"/>
              </w:rPr>
            </w:pPr>
          </w:p>
        </w:tc>
      </w:tr>
      <w:tr w:rsidR="00734CC4" w:rsidRPr="00D10277" w14:paraId="685B386B"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3A6E574E" w14:textId="77777777" w:rsidR="00734CC4" w:rsidRPr="00243D22" w:rsidRDefault="00734CC4" w:rsidP="009C2081">
            <w:pPr>
              <w:rPr>
                <w:rFonts w:ascii="Arial" w:hAnsi="Arial" w:cs="Arial"/>
                <w:sz w:val="18"/>
                <w:szCs w:val="18"/>
              </w:rPr>
            </w:pPr>
            <w:r w:rsidRPr="00214928">
              <w:rPr>
                <w:rFonts w:ascii="Arial" w:hAnsi="Arial" w:cs="Arial"/>
                <w:bCs/>
                <w:sz w:val="18"/>
                <w:szCs w:val="18"/>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36182E8B"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58BE50DA" w14:textId="77777777" w:rsidR="00734CC4" w:rsidRPr="006867C5" w:rsidRDefault="00734CC4" w:rsidP="009C2081">
            <w:pPr>
              <w:pStyle w:val="Normlnywebov"/>
              <w:rPr>
                <w:rFonts w:ascii="Arial" w:hAnsi="Arial" w:cs="Arial"/>
                <w:sz w:val="18"/>
                <w:szCs w:val="18"/>
              </w:rPr>
            </w:pPr>
            <w:r w:rsidRPr="006867C5">
              <w:rPr>
                <w:rFonts w:ascii="Arial" w:hAnsi="Arial" w:cs="Arial"/>
                <w:sz w:val="18"/>
                <w:szCs w:val="18"/>
              </w:rPr>
              <w:t>P0617 Nové alebo renovované verejné alebo obchodné budovy na území mestského rozvoja / Nové alebo renovované verejné alebo komerčné budovy na území mestského rozvoja</w:t>
            </w:r>
          </w:p>
        </w:tc>
        <w:tc>
          <w:tcPr>
            <w:tcW w:w="1230" w:type="dxa"/>
            <w:tcBorders>
              <w:top w:val="single" w:sz="4" w:space="0" w:color="A6A6A6"/>
              <w:left w:val="nil"/>
              <w:bottom w:val="nil"/>
              <w:right w:val="single" w:sz="4" w:space="0" w:color="A6A6A6"/>
            </w:tcBorders>
            <w:shd w:val="clear" w:color="000000" w:fill="FFFFFF"/>
            <w:noWrap/>
            <w:vAlign w:val="center"/>
            <w:hideMark/>
          </w:tcPr>
          <w:p w14:paraId="1830AA8B" w14:textId="77777777" w:rsidR="00734CC4" w:rsidRPr="00243D22" w:rsidRDefault="00734CC4" w:rsidP="009C2081">
            <w:pPr>
              <w:rPr>
                <w:rFonts w:ascii="Arial" w:hAnsi="Arial" w:cs="Arial"/>
                <w:sz w:val="18"/>
                <w:szCs w:val="18"/>
              </w:rPr>
            </w:pPr>
            <w:r w:rsidRPr="00243D22">
              <w:rPr>
                <w:rFonts w:ascii="Arial" w:hAnsi="Arial" w:cs="Arial"/>
                <w:sz w:val="18"/>
                <w:szCs w:val="18"/>
              </w:rPr>
              <w:t>PraN, UR</w:t>
            </w:r>
          </w:p>
        </w:tc>
        <w:tc>
          <w:tcPr>
            <w:tcW w:w="887" w:type="dxa"/>
            <w:tcBorders>
              <w:top w:val="single" w:sz="4" w:space="0" w:color="A6A6A6"/>
              <w:left w:val="nil"/>
              <w:bottom w:val="nil"/>
              <w:right w:val="single" w:sz="4" w:space="0" w:color="A6A6A6"/>
            </w:tcBorders>
            <w:shd w:val="clear" w:color="000000" w:fill="FFFFFF"/>
            <w:noWrap/>
            <w:vAlign w:val="center"/>
            <w:hideMark/>
          </w:tcPr>
          <w:p w14:paraId="1E0B46D4"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31A8EC90" w14:textId="77777777" w:rsidR="00734CC4" w:rsidRPr="00243D22" w:rsidRDefault="00734CC4" w:rsidP="009C2081">
            <w:pPr>
              <w:rPr>
                <w:rFonts w:ascii="Arial" w:hAnsi="Arial" w:cs="Arial"/>
                <w:sz w:val="18"/>
                <w:szCs w:val="18"/>
              </w:rPr>
            </w:pPr>
            <w:r w:rsidRPr="00243D22">
              <w:rPr>
                <w:rFonts w:ascii="Arial" w:hAnsi="Arial" w:cs="Arial"/>
                <w:sz w:val="18"/>
                <w:szCs w:val="18"/>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388816F8"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7E60CF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F8B8C7D"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single" w:sz="4" w:space="0" w:color="A6A6A6"/>
              <w:right w:val="single" w:sz="4" w:space="0" w:color="A6A6A6"/>
            </w:tcBorders>
            <w:shd w:val="clear" w:color="000000" w:fill="auto"/>
            <w:noWrap/>
            <w:vAlign w:val="center"/>
            <w:hideMark/>
          </w:tcPr>
          <w:p w14:paraId="17995275"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6FFD0B1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99EB70F"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38E1AEAA"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single" w:sz="4" w:space="0" w:color="A6A6A6"/>
              <w:right w:val="single" w:sz="4" w:space="0" w:color="A6A6A6"/>
            </w:tcBorders>
            <w:shd w:val="clear" w:color="000000" w:fill="auto"/>
            <w:noWrap/>
            <w:vAlign w:val="center"/>
            <w:hideMark/>
          </w:tcPr>
          <w:p w14:paraId="44F67F08"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3F74367D" w14:textId="77777777" w:rsidR="00734CC4" w:rsidRPr="00243D22" w:rsidRDefault="00734CC4" w:rsidP="009C2081">
            <w:pPr>
              <w:rPr>
                <w:rFonts w:ascii="Arial" w:hAnsi="Arial" w:cs="Arial"/>
                <w:sz w:val="18"/>
                <w:szCs w:val="18"/>
              </w:rPr>
            </w:pPr>
          </w:p>
        </w:tc>
      </w:tr>
      <w:tr w:rsidR="00734CC4" w:rsidRPr="00D10277" w14:paraId="5704819C" w14:textId="77777777" w:rsidTr="003B04F8">
        <w:trPr>
          <w:gridAfter w:val="1"/>
          <w:wAfter w:w="24" w:type="dxa"/>
          <w:trHeight w:val="2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0E904700" w14:textId="77777777" w:rsidR="00734CC4" w:rsidRPr="00243D22" w:rsidRDefault="00734CC4" w:rsidP="009C2081">
            <w:pPr>
              <w:rPr>
                <w:rFonts w:ascii="Arial" w:hAnsi="Arial" w:cs="Arial"/>
                <w:sz w:val="18"/>
                <w:szCs w:val="18"/>
              </w:rPr>
            </w:pPr>
            <w:r w:rsidRPr="00214928">
              <w:rPr>
                <w:rFonts w:ascii="Arial" w:hAnsi="Arial" w:cs="Arial"/>
                <w:bCs/>
                <w:sz w:val="18"/>
                <w:szCs w:val="18"/>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50009494"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4150D9D7" w14:textId="77777777" w:rsidR="00734CC4" w:rsidRPr="006867C5" w:rsidRDefault="00734CC4" w:rsidP="009C2081">
            <w:pPr>
              <w:pStyle w:val="Normlnywebov"/>
              <w:rPr>
                <w:rFonts w:ascii="Arial" w:hAnsi="Arial" w:cs="Arial"/>
                <w:sz w:val="18"/>
                <w:szCs w:val="18"/>
              </w:rPr>
            </w:pPr>
            <w:r w:rsidRPr="006867C5">
              <w:rPr>
                <w:rFonts w:ascii="Arial" w:hAnsi="Arial" w:cs="Arial"/>
                <w:sz w:val="18"/>
                <w:szCs w:val="18"/>
              </w:rPr>
              <w:t xml:space="preserve">P0700 Zníženie ročnej spotreby primárnej </w:t>
            </w:r>
            <w:r w:rsidRPr="006867C5">
              <w:rPr>
                <w:rFonts w:ascii="Arial" w:hAnsi="Arial" w:cs="Arial"/>
                <w:sz w:val="18"/>
                <w:szCs w:val="18"/>
              </w:rPr>
              <w:lastRenderedPageBreak/>
              <w:t>energie vo verejných budovách</w:t>
            </w:r>
          </w:p>
        </w:tc>
        <w:tc>
          <w:tcPr>
            <w:tcW w:w="1230" w:type="dxa"/>
            <w:tcBorders>
              <w:top w:val="single" w:sz="4" w:space="0" w:color="A6A6A6"/>
              <w:left w:val="nil"/>
              <w:bottom w:val="nil"/>
              <w:right w:val="single" w:sz="4" w:space="0" w:color="A6A6A6"/>
            </w:tcBorders>
            <w:shd w:val="clear" w:color="000000" w:fill="FFFFFF"/>
            <w:noWrap/>
            <w:vAlign w:val="center"/>
            <w:hideMark/>
          </w:tcPr>
          <w:p w14:paraId="55C1F268" w14:textId="77777777" w:rsidR="00734CC4" w:rsidRPr="00243D22" w:rsidRDefault="00734CC4" w:rsidP="009C2081">
            <w:pPr>
              <w:rPr>
                <w:rFonts w:ascii="Arial" w:hAnsi="Arial" w:cs="Arial"/>
                <w:sz w:val="18"/>
                <w:szCs w:val="18"/>
              </w:rPr>
            </w:pPr>
            <w:r w:rsidRPr="00243D22">
              <w:rPr>
                <w:rFonts w:ascii="Arial" w:hAnsi="Arial" w:cs="Arial"/>
                <w:sz w:val="18"/>
                <w:szCs w:val="18"/>
              </w:rPr>
              <w:lastRenderedPageBreak/>
              <w:t>UR</w:t>
            </w:r>
          </w:p>
        </w:tc>
        <w:tc>
          <w:tcPr>
            <w:tcW w:w="887" w:type="dxa"/>
            <w:tcBorders>
              <w:top w:val="single" w:sz="4" w:space="0" w:color="A6A6A6"/>
              <w:left w:val="nil"/>
              <w:bottom w:val="nil"/>
              <w:right w:val="single" w:sz="4" w:space="0" w:color="A6A6A6"/>
            </w:tcBorders>
            <w:shd w:val="clear" w:color="000000" w:fill="FFFFFF"/>
            <w:noWrap/>
            <w:vAlign w:val="center"/>
            <w:hideMark/>
          </w:tcPr>
          <w:p w14:paraId="0C7D6FCD"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hideMark/>
          </w:tcPr>
          <w:p w14:paraId="4336D427"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kWh/rok</w:t>
            </w:r>
          </w:p>
        </w:tc>
        <w:tc>
          <w:tcPr>
            <w:tcW w:w="1041" w:type="dxa"/>
            <w:tcBorders>
              <w:top w:val="single" w:sz="4" w:space="0" w:color="A6A6A6"/>
              <w:left w:val="nil"/>
              <w:bottom w:val="nil"/>
              <w:right w:val="single" w:sz="4" w:space="0" w:color="A6A6A6"/>
            </w:tcBorders>
            <w:shd w:val="clear" w:color="000000" w:fill="FFFFFF"/>
            <w:noWrap/>
            <w:vAlign w:val="center"/>
            <w:hideMark/>
          </w:tcPr>
          <w:p w14:paraId="2975BD5A"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4EDEFBA"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71277BA"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7A880D82"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507B267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F8089C4"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131DD73"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110955EE"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2E323413" w14:textId="77777777" w:rsidR="00734CC4" w:rsidRPr="00243D22" w:rsidRDefault="00734CC4" w:rsidP="009C2081">
            <w:pPr>
              <w:rPr>
                <w:rFonts w:ascii="Arial" w:hAnsi="Arial" w:cs="Arial"/>
                <w:sz w:val="18"/>
                <w:szCs w:val="18"/>
              </w:rPr>
            </w:pPr>
          </w:p>
        </w:tc>
      </w:tr>
      <w:tr w:rsidR="00734CC4" w:rsidRPr="00D10277" w14:paraId="4452E6DF"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62ED2D2A" w14:textId="77777777" w:rsidR="00734CC4" w:rsidRPr="00243D22" w:rsidRDefault="00734CC4" w:rsidP="009C2081">
            <w:pPr>
              <w:rPr>
                <w:rFonts w:ascii="Arial" w:hAnsi="Arial" w:cs="Arial"/>
                <w:sz w:val="18"/>
                <w:szCs w:val="18"/>
              </w:rPr>
            </w:pPr>
            <w:r w:rsidRPr="00214928">
              <w:rPr>
                <w:rFonts w:ascii="Arial" w:hAnsi="Arial" w:cs="Arial"/>
                <w:bCs/>
                <w:sz w:val="18"/>
                <w:szCs w:val="18"/>
              </w:rPr>
              <w:lastRenderedPageBreak/>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3FEA88E3"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23924422" w14:textId="77777777" w:rsidR="00734CC4" w:rsidRPr="006867C5" w:rsidRDefault="00734CC4" w:rsidP="009C2081">
            <w:pPr>
              <w:pStyle w:val="Normlnywebov"/>
              <w:rPr>
                <w:rFonts w:ascii="Arial" w:hAnsi="Arial" w:cs="Arial"/>
                <w:sz w:val="18"/>
                <w:szCs w:val="18"/>
              </w:rPr>
            </w:pPr>
            <w:r w:rsidRPr="006867C5">
              <w:rPr>
                <w:rFonts w:ascii="Arial" w:hAnsi="Arial" w:cs="Arial"/>
                <w:sz w:val="18"/>
                <w:szCs w:val="18"/>
              </w:rPr>
              <w:t>P0103 Odhadované ročné zníženie emisií skleníkových plynov</w:t>
            </w:r>
          </w:p>
        </w:tc>
        <w:tc>
          <w:tcPr>
            <w:tcW w:w="1230" w:type="dxa"/>
            <w:tcBorders>
              <w:top w:val="single" w:sz="4" w:space="0" w:color="A6A6A6"/>
              <w:left w:val="nil"/>
              <w:bottom w:val="nil"/>
              <w:right w:val="single" w:sz="4" w:space="0" w:color="A6A6A6"/>
            </w:tcBorders>
            <w:shd w:val="clear" w:color="000000" w:fill="FFFFFF"/>
            <w:noWrap/>
            <w:vAlign w:val="center"/>
          </w:tcPr>
          <w:p w14:paraId="3D4C93C2" w14:textId="77777777" w:rsidR="00734CC4" w:rsidRPr="00243D22" w:rsidRDefault="00734CC4" w:rsidP="009C2081">
            <w:pPr>
              <w:rPr>
                <w:rFonts w:ascii="Arial" w:hAnsi="Arial" w:cs="Arial"/>
                <w:sz w:val="18"/>
                <w:szCs w:val="18"/>
              </w:rPr>
            </w:pPr>
            <w:r w:rsidRPr="00243D22">
              <w:rPr>
                <w:rFonts w:ascii="Arial" w:hAnsi="Arial" w:cs="Arial"/>
                <w:sz w:val="18"/>
                <w:szCs w:val="18"/>
              </w:rPr>
              <w:t>UR</w:t>
            </w:r>
          </w:p>
        </w:tc>
        <w:tc>
          <w:tcPr>
            <w:tcW w:w="887" w:type="dxa"/>
            <w:tcBorders>
              <w:top w:val="single" w:sz="4" w:space="0" w:color="A6A6A6"/>
              <w:left w:val="nil"/>
              <w:bottom w:val="nil"/>
              <w:right w:val="single" w:sz="4" w:space="0" w:color="A6A6A6"/>
            </w:tcBorders>
            <w:shd w:val="clear" w:color="000000" w:fill="FFFFFF"/>
            <w:noWrap/>
            <w:vAlign w:val="center"/>
          </w:tcPr>
          <w:p w14:paraId="3DCD574A"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099A753F"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t ekviv. CO2</w:t>
            </w:r>
          </w:p>
        </w:tc>
        <w:tc>
          <w:tcPr>
            <w:tcW w:w="1041" w:type="dxa"/>
            <w:tcBorders>
              <w:top w:val="single" w:sz="4" w:space="0" w:color="A6A6A6"/>
              <w:left w:val="nil"/>
              <w:bottom w:val="nil"/>
              <w:right w:val="single" w:sz="4" w:space="0" w:color="A6A6A6"/>
            </w:tcBorders>
            <w:shd w:val="clear" w:color="000000" w:fill="FFFFFF"/>
            <w:noWrap/>
            <w:vAlign w:val="center"/>
          </w:tcPr>
          <w:p w14:paraId="0590B0A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1AD6BEE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B678162"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0CDB6D0A"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58F2C357"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743CCEF9"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BDD15A6"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4B94706C"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18A9C763" w14:textId="77777777" w:rsidR="00734CC4" w:rsidRPr="00243D22" w:rsidRDefault="00734CC4" w:rsidP="009C2081">
            <w:pPr>
              <w:rPr>
                <w:rFonts w:ascii="Arial" w:hAnsi="Arial" w:cs="Arial"/>
                <w:sz w:val="18"/>
                <w:szCs w:val="18"/>
              </w:rPr>
            </w:pPr>
          </w:p>
        </w:tc>
      </w:tr>
      <w:tr w:rsidR="00734CC4" w:rsidRPr="00D10277" w14:paraId="552E1D39" w14:textId="77777777" w:rsidTr="009C2081">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3B6FE4E9" w14:textId="77777777" w:rsidR="00734CC4" w:rsidRPr="00D10277" w:rsidRDefault="00734CC4" w:rsidP="009C2081">
            <w:pPr>
              <w:rPr>
                <w:rFonts w:ascii="Arial" w:hAnsi="Arial" w:cs="Arial"/>
                <w:sz w:val="18"/>
                <w:szCs w:val="20"/>
              </w:rPr>
            </w:pPr>
            <w:r w:rsidRPr="00D10277">
              <w:rPr>
                <w:rFonts w:ascii="Arial" w:hAnsi="Arial" w:cs="Arial"/>
                <w:sz w:val="18"/>
                <w:szCs w:val="20"/>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4EAD87B3" w14:textId="77777777" w:rsidR="00734CC4" w:rsidRDefault="00734CC4" w:rsidP="009C2081">
            <w:pPr>
              <w:rPr>
                <w:rFonts w:ascii="Arial" w:hAnsi="Arial" w:cs="Arial"/>
                <w:sz w:val="18"/>
                <w:szCs w:val="20"/>
                <w:highlight w:val="cyan"/>
              </w:rPr>
            </w:pPr>
            <w:r w:rsidRPr="005A6CF6">
              <w:rPr>
                <w:rFonts w:ascii="Arial" w:hAnsi="Arial" w:cs="Arial"/>
                <w:sz w:val="18"/>
                <w:szCs w:val="20"/>
                <w:highlight w:val="cyan"/>
              </w:rPr>
              <w:t>Vypĺňa prijímateľ</w:t>
            </w:r>
            <w:r>
              <w:rPr>
                <w:rFonts w:ascii="Arial" w:hAnsi="Arial" w:cs="Arial"/>
                <w:sz w:val="18"/>
                <w:szCs w:val="20"/>
                <w:highlight w:val="cyan"/>
              </w:rPr>
              <w:t>.</w:t>
            </w:r>
          </w:p>
          <w:p w14:paraId="723BBBAF" w14:textId="77777777" w:rsidR="00734CC4" w:rsidRDefault="00734CC4" w:rsidP="009C2081">
            <w:pPr>
              <w:rPr>
                <w:rFonts w:ascii="Arial" w:hAnsi="Arial" w:cs="Arial"/>
                <w:sz w:val="18"/>
                <w:szCs w:val="20"/>
                <w:highlight w:val="cyan"/>
              </w:rPr>
            </w:pPr>
            <w:r w:rsidRPr="005A6CF6">
              <w:rPr>
                <w:rFonts w:ascii="Arial" w:hAnsi="Arial" w:cs="Arial"/>
                <w:sz w:val="18"/>
                <w:szCs w:val="20"/>
                <w:highlight w:val="cyan"/>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hAnsi="Arial" w:cs="Arial"/>
                <w:sz w:val="18"/>
                <w:szCs w:val="20"/>
                <w:highlight w:val="cyan"/>
              </w:rPr>
              <w:t>.</w:t>
            </w:r>
          </w:p>
          <w:p w14:paraId="789C2AB9" w14:textId="77777777" w:rsidR="00734CC4" w:rsidRDefault="00734CC4" w:rsidP="009C2081">
            <w:pPr>
              <w:rPr>
                <w:rFonts w:ascii="Arial" w:hAnsi="Arial" w:cs="Arial"/>
                <w:sz w:val="18"/>
                <w:szCs w:val="20"/>
                <w:highlight w:val="cyan"/>
              </w:rPr>
            </w:pPr>
          </w:p>
          <w:p w14:paraId="1A1FE8AE" w14:textId="77777777" w:rsidR="00734CC4" w:rsidRPr="00A56CE2" w:rsidRDefault="00734CC4" w:rsidP="009C2081">
            <w:pPr>
              <w:rPr>
                <w:rFonts w:ascii="Arial" w:hAnsi="Arial" w:cs="Arial"/>
                <w:sz w:val="18"/>
                <w:szCs w:val="20"/>
                <w:highlight w:val="cyan"/>
              </w:rPr>
            </w:pPr>
            <w:r>
              <w:rPr>
                <w:rFonts w:ascii="Arial" w:hAnsi="Arial" w:cs="Arial"/>
                <w:sz w:val="18"/>
                <w:szCs w:val="20"/>
                <w:highlight w:val="cyan"/>
              </w:rPr>
              <w:t>Poznámka k aktivite sa uvádzajú za každú jednu hlavnú aktivitu projektu samostatne.</w:t>
            </w:r>
          </w:p>
        </w:tc>
      </w:tr>
      <w:tr w:rsidR="00734CC4" w:rsidRPr="00D10277" w14:paraId="6BD9B859"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6523EE85"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2E8243DA"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5671CC60"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P0918 Počet účastníkov služieb podporných programov kreatívneho centra</w:t>
            </w:r>
          </w:p>
        </w:tc>
        <w:tc>
          <w:tcPr>
            <w:tcW w:w="1230" w:type="dxa"/>
            <w:tcBorders>
              <w:top w:val="single" w:sz="4" w:space="0" w:color="A6A6A6"/>
              <w:left w:val="nil"/>
              <w:bottom w:val="nil"/>
              <w:right w:val="single" w:sz="4" w:space="0" w:color="A6A6A6"/>
            </w:tcBorders>
            <w:shd w:val="clear" w:color="000000" w:fill="FFFFFF"/>
            <w:noWrap/>
            <w:vAlign w:val="center"/>
          </w:tcPr>
          <w:p w14:paraId="66BA51F8" w14:textId="77777777" w:rsidR="00734CC4" w:rsidRPr="00243D22" w:rsidRDefault="00734CC4" w:rsidP="009C2081">
            <w:pPr>
              <w:rPr>
                <w:rFonts w:ascii="Arial" w:hAnsi="Arial" w:cs="Arial"/>
                <w:sz w:val="18"/>
                <w:szCs w:val="18"/>
              </w:rPr>
            </w:pPr>
            <w:r w:rsidRPr="00AC2C16">
              <w:rPr>
                <w:rFonts w:ascii="Arial" w:hAnsi="Arial" w:cs="Arial"/>
                <w:sz w:val="18"/>
                <w:szCs w:val="18"/>
              </w:rPr>
              <w:t>UR</w:t>
            </w:r>
          </w:p>
        </w:tc>
        <w:tc>
          <w:tcPr>
            <w:tcW w:w="887" w:type="dxa"/>
            <w:tcBorders>
              <w:top w:val="single" w:sz="4" w:space="0" w:color="A6A6A6"/>
              <w:left w:val="nil"/>
              <w:bottom w:val="nil"/>
              <w:right w:val="single" w:sz="4" w:space="0" w:color="A6A6A6"/>
            </w:tcBorders>
            <w:shd w:val="clear" w:color="000000" w:fill="FFFFFF"/>
            <w:noWrap/>
            <w:vAlign w:val="center"/>
          </w:tcPr>
          <w:p w14:paraId="14E781CB"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106B1567"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7720BCEC"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DFCA5E4"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2074F4EC"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41E4B416"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7DDD8C3A"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7597DEA"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7F4042C2"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5F4E1AFD"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526E4855" w14:textId="77777777" w:rsidR="00734CC4" w:rsidRPr="00243D22" w:rsidRDefault="00734CC4" w:rsidP="009C2081">
            <w:pPr>
              <w:rPr>
                <w:rFonts w:ascii="Arial" w:hAnsi="Arial" w:cs="Arial"/>
                <w:sz w:val="18"/>
                <w:szCs w:val="18"/>
              </w:rPr>
            </w:pPr>
          </w:p>
        </w:tc>
      </w:tr>
      <w:tr w:rsidR="00734CC4" w:rsidRPr="00D10277" w14:paraId="7B500AF7"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1A821583"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0B7FFAB7"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47C1F3D4"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P0917 Počet služieb poskytovaných kreatívnym centrom v rámci podporných programov</w:t>
            </w:r>
          </w:p>
        </w:tc>
        <w:tc>
          <w:tcPr>
            <w:tcW w:w="1230" w:type="dxa"/>
            <w:tcBorders>
              <w:top w:val="single" w:sz="4" w:space="0" w:color="A6A6A6"/>
              <w:left w:val="nil"/>
              <w:bottom w:val="nil"/>
              <w:right w:val="single" w:sz="4" w:space="0" w:color="A6A6A6"/>
            </w:tcBorders>
            <w:shd w:val="clear" w:color="000000" w:fill="FFFFFF"/>
            <w:noWrap/>
            <w:vAlign w:val="center"/>
          </w:tcPr>
          <w:p w14:paraId="76B3F271" w14:textId="77777777" w:rsidR="00734CC4" w:rsidRPr="00243D22" w:rsidRDefault="00734CC4" w:rsidP="009C2081">
            <w:pPr>
              <w:rPr>
                <w:rFonts w:ascii="Arial" w:hAnsi="Arial" w:cs="Arial"/>
                <w:sz w:val="18"/>
                <w:szCs w:val="18"/>
              </w:rPr>
            </w:pPr>
            <w:r w:rsidRPr="00243D22">
              <w:rPr>
                <w:rFonts w:ascii="Arial" w:hAnsi="Arial" w:cs="Arial"/>
                <w:sz w:val="18"/>
                <w:szCs w:val="18"/>
              </w:rPr>
              <w:t>UR</w:t>
            </w:r>
          </w:p>
        </w:tc>
        <w:tc>
          <w:tcPr>
            <w:tcW w:w="887" w:type="dxa"/>
            <w:tcBorders>
              <w:top w:val="single" w:sz="4" w:space="0" w:color="A6A6A6"/>
              <w:left w:val="nil"/>
              <w:bottom w:val="nil"/>
              <w:right w:val="single" w:sz="4" w:space="0" w:color="A6A6A6"/>
            </w:tcBorders>
            <w:shd w:val="clear" w:color="000000" w:fill="FFFFFF"/>
            <w:noWrap/>
            <w:vAlign w:val="center"/>
          </w:tcPr>
          <w:p w14:paraId="7068BE80"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7D61329A"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14DF32C3"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1AB1D35"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2C8C6733"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215FED6A"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7823C5D5"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0F6983C7"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DF12575"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0736F43E"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62448FDD" w14:textId="77777777" w:rsidR="00734CC4" w:rsidRPr="00243D22" w:rsidRDefault="00734CC4" w:rsidP="009C2081">
            <w:pPr>
              <w:rPr>
                <w:rFonts w:ascii="Arial" w:hAnsi="Arial" w:cs="Arial"/>
                <w:sz w:val="18"/>
                <w:szCs w:val="18"/>
              </w:rPr>
            </w:pPr>
          </w:p>
        </w:tc>
      </w:tr>
      <w:tr w:rsidR="00734CC4" w:rsidRPr="00D10277" w14:paraId="412DAB9A"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48C1A555"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47F0949B"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7381D945"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P0439 Počet účastníkov inkubačnej a akceleračnej schémy</w:t>
            </w:r>
          </w:p>
        </w:tc>
        <w:tc>
          <w:tcPr>
            <w:tcW w:w="1230" w:type="dxa"/>
            <w:tcBorders>
              <w:top w:val="single" w:sz="4" w:space="0" w:color="A6A6A6"/>
              <w:left w:val="nil"/>
              <w:bottom w:val="nil"/>
              <w:right w:val="single" w:sz="4" w:space="0" w:color="A6A6A6"/>
            </w:tcBorders>
            <w:shd w:val="clear" w:color="000000" w:fill="FFFFFF"/>
            <w:noWrap/>
            <w:vAlign w:val="center"/>
          </w:tcPr>
          <w:p w14:paraId="57791989" w14:textId="77777777" w:rsidR="00734CC4" w:rsidRPr="00243D22" w:rsidRDefault="00734CC4" w:rsidP="009C2081">
            <w:pPr>
              <w:rPr>
                <w:rFonts w:ascii="Arial" w:hAnsi="Arial" w:cs="Arial"/>
                <w:sz w:val="18"/>
                <w:szCs w:val="18"/>
              </w:rPr>
            </w:pPr>
            <w:r w:rsidRPr="00243D22">
              <w:rPr>
                <w:rFonts w:ascii="Arial" w:hAnsi="Arial" w:cs="Arial"/>
                <w:sz w:val="18"/>
                <w:szCs w:val="18"/>
              </w:rPr>
              <w:t>UR</w:t>
            </w:r>
          </w:p>
        </w:tc>
        <w:tc>
          <w:tcPr>
            <w:tcW w:w="887" w:type="dxa"/>
            <w:tcBorders>
              <w:top w:val="single" w:sz="4" w:space="0" w:color="A6A6A6"/>
              <w:left w:val="nil"/>
              <w:bottom w:val="nil"/>
              <w:right w:val="single" w:sz="4" w:space="0" w:color="A6A6A6"/>
            </w:tcBorders>
            <w:shd w:val="clear" w:color="000000" w:fill="FFFFFF"/>
            <w:noWrap/>
            <w:vAlign w:val="center"/>
          </w:tcPr>
          <w:p w14:paraId="5BD58525"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2961B742"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24C01826"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786B33FB"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43B61DA4"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3C9C075A"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48D2DB51"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C34812D"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654C7183"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40ABAA72"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14B6BAEC" w14:textId="77777777" w:rsidR="00734CC4" w:rsidRPr="00243D22" w:rsidRDefault="00734CC4" w:rsidP="009C2081">
            <w:pPr>
              <w:rPr>
                <w:rFonts w:ascii="Arial" w:hAnsi="Arial" w:cs="Arial"/>
                <w:sz w:val="18"/>
                <w:szCs w:val="18"/>
              </w:rPr>
            </w:pPr>
          </w:p>
        </w:tc>
      </w:tr>
      <w:tr w:rsidR="00734CC4" w:rsidRPr="00D10277" w14:paraId="554992EE"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101D11CF"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4640E407"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4278B25D"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P0091 Nárast zamestnanosti v podporovaných podnikoch</w:t>
            </w:r>
          </w:p>
        </w:tc>
        <w:tc>
          <w:tcPr>
            <w:tcW w:w="1230" w:type="dxa"/>
            <w:tcBorders>
              <w:top w:val="single" w:sz="4" w:space="0" w:color="A6A6A6"/>
              <w:left w:val="nil"/>
              <w:bottom w:val="nil"/>
              <w:right w:val="single" w:sz="4" w:space="0" w:color="A6A6A6"/>
            </w:tcBorders>
            <w:shd w:val="clear" w:color="000000" w:fill="FFFFFF"/>
            <w:noWrap/>
            <w:vAlign w:val="center"/>
          </w:tcPr>
          <w:p w14:paraId="2B5F811D" w14:textId="77777777" w:rsidR="00734CC4" w:rsidRPr="00243D22" w:rsidRDefault="00734CC4" w:rsidP="009C2081">
            <w:pPr>
              <w:rPr>
                <w:rFonts w:ascii="Arial" w:hAnsi="Arial" w:cs="Arial"/>
                <w:sz w:val="18"/>
                <w:szCs w:val="18"/>
              </w:rPr>
            </w:pPr>
            <w:r w:rsidRPr="00243D22">
              <w:rPr>
                <w:rFonts w:ascii="Arial" w:hAnsi="Arial" w:cs="Arial"/>
                <w:sz w:val="18"/>
                <w:szCs w:val="18"/>
              </w:rPr>
              <w:t>PraN, UR</w:t>
            </w:r>
          </w:p>
        </w:tc>
        <w:tc>
          <w:tcPr>
            <w:tcW w:w="887" w:type="dxa"/>
            <w:tcBorders>
              <w:top w:val="single" w:sz="4" w:space="0" w:color="A6A6A6"/>
              <w:left w:val="nil"/>
              <w:bottom w:val="nil"/>
              <w:right w:val="single" w:sz="4" w:space="0" w:color="A6A6A6"/>
            </w:tcBorders>
            <w:shd w:val="clear" w:color="000000" w:fill="FFFFFF"/>
            <w:noWrap/>
            <w:vAlign w:val="center"/>
          </w:tcPr>
          <w:p w14:paraId="09E8FB86"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4A05E9D1"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FTE</w:t>
            </w:r>
          </w:p>
        </w:tc>
        <w:tc>
          <w:tcPr>
            <w:tcW w:w="1041" w:type="dxa"/>
            <w:tcBorders>
              <w:top w:val="single" w:sz="4" w:space="0" w:color="A6A6A6"/>
              <w:left w:val="nil"/>
              <w:bottom w:val="nil"/>
              <w:right w:val="single" w:sz="4" w:space="0" w:color="A6A6A6"/>
            </w:tcBorders>
            <w:shd w:val="clear" w:color="000000" w:fill="FFFFFF"/>
            <w:noWrap/>
            <w:vAlign w:val="center"/>
          </w:tcPr>
          <w:p w14:paraId="5FE7E239"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DDE82BE"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C4A8B4A"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12CE6EAD"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14789FB1"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72930FA8"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0ECC8F61"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58A52CB7"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53B15653" w14:textId="77777777" w:rsidR="00734CC4" w:rsidRPr="00243D22" w:rsidRDefault="00734CC4" w:rsidP="009C2081">
            <w:pPr>
              <w:rPr>
                <w:rFonts w:ascii="Arial" w:hAnsi="Arial" w:cs="Arial"/>
                <w:sz w:val="18"/>
                <w:szCs w:val="18"/>
              </w:rPr>
            </w:pPr>
          </w:p>
        </w:tc>
      </w:tr>
      <w:tr w:rsidR="00734CC4" w:rsidRPr="00D10277" w14:paraId="63C9DD59"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02969A11"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66A13D57"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52BB112B"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P0915 Počet podporených nových podnikov</w:t>
            </w:r>
          </w:p>
        </w:tc>
        <w:tc>
          <w:tcPr>
            <w:tcW w:w="1230" w:type="dxa"/>
            <w:tcBorders>
              <w:top w:val="single" w:sz="4" w:space="0" w:color="A6A6A6"/>
              <w:left w:val="nil"/>
              <w:bottom w:val="nil"/>
              <w:right w:val="single" w:sz="4" w:space="0" w:color="A6A6A6"/>
            </w:tcBorders>
            <w:shd w:val="clear" w:color="000000" w:fill="FFFFFF"/>
            <w:noWrap/>
            <w:vAlign w:val="center"/>
          </w:tcPr>
          <w:p w14:paraId="6D8E71F0" w14:textId="77777777" w:rsidR="00734CC4" w:rsidRPr="00243D22" w:rsidRDefault="00734CC4" w:rsidP="009C2081">
            <w:pPr>
              <w:rPr>
                <w:rFonts w:ascii="Arial" w:hAnsi="Arial" w:cs="Arial"/>
                <w:sz w:val="18"/>
                <w:szCs w:val="18"/>
              </w:rPr>
            </w:pPr>
            <w:r w:rsidRPr="00243D22">
              <w:rPr>
                <w:rFonts w:ascii="Arial" w:hAnsi="Arial" w:cs="Arial"/>
                <w:sz w:val="18"/>
                <w:szCs w:val="18"/>
              </w:rPr>
              <w:t>PraN, UR</w:t>
            </w:r>
          </w:p>
        </w:tc>
        <w:tc>
          <w:tcPr>
            <w:tcW w:w="887" w:type="dxa"/>
            <w:tcBorders>
              <w:top w:val="single" w:sz="4" w:space="0" w:color="A6A6A6"/>
              <w:left w:val="nil"/>
              <w:bottom w:val="nil"/>
              <w:right w:val="single" w:sz="4" w:space="0" w:color="A6A6A6"/>
            </w:tcBorders>
            <w:shd w:val="clear" w:color="000000" w:fill="FFFFFF"/>
            <w:noWrap/>
            <w:vAlign w:val="center"/>
          </w:tcPr>
          <w:p w14:paraId="0CB603CB"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3DBC431C"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7A67642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6B7959D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2977B5AA"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708115A5"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23284172"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5A637879"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5118D6E"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7D6B75C5"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1E920B57" w14:textId="77777777" w:rsidR="00734CC4" w:rsidRPr="00243D22" w:rsidRDefault="00734CC4" w:rsidP="009C2081">
            <w:pPr>
              <w:rPr>
                <w:rFonts w:ascii="Arial" w:hAnsi="Arial" w:cs="Arial"/>
                <w:sz w:val="18"/>
                <w:szCs w:val="18"/>
              </w:rPr>
            </w:pPr>
          </w:p>
        </w:tc>
      </w:tr>
      <w:tr w:rsidR="00734CC4" w:rsidRPr="00D10277" w14:paraId="07FE7E54" w14:textId="77777777" w:rsidTr="009C2081">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523D89E1" w14:textId="77777777" w:rsidR="00734CC4" w:rsidRPr="00243D22" w:rsidRDefault="00734CC4" w:rsidP="009C2081">
            <w:pPr>
              <w:rPr>
                <w:rFonts w:ascii="Arial" w:hAnsi="Arial" w:cs="Arial"/>
                <w:sz w:val="18"/>
                <w:szCs w:val="18"/>
              </w:rPr>
            </w:pPr>
            <w:r w:rsidRPr="00214928">
              <w:rPr>
                <w:rFonts w:ascii="Arial" w:hAnsi="Arial" w:cs="Arial"/>
                <w:sz w:val="18"/>
                <w:szCs w:val="18"/>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1DDF61D2"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1DB86A0A"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nefinančnú podporu</w:t>
            </w:r>
          </w:p>
        </w:tc>
        <w:tc>
          <w:tcPr>
            <w:tcW w:w="1230" w:type="dxa"/>
            <w:tcBorders>
              <w:top w:val="single" w:sz="4" w:space="0" w:color="A6A6A6"/>
              <w:left w:val="nil"/>
              <w:bottom w:val="nil"/>
              <w:right w:val="single" w:sz="4" w:space="0" w:color="A6A6A6"/>
            </w:tcBorders>
            <w:shd w:val="clear" w:color="000000" w:fill="FFFFFF"/>
            <w:noWrap/>
            <w:vAlign w:val="center"/>
          </w:tcPr>
          <w:p w14:paraId="46C8D6AD" w14:textId="77777777" w:rsidR="00734CC4" w:rsidRPr="00243D22" w:rsidRDefault="00734CC4" w:rsidP="009C2081">
            <w:pPr>
              <w:rPr>
                <w:rFonts w:ascii="Arial" w:hAnsi="Arial" w:cs="Arial"/>
                <w:sz w:val="18"/>
                <w:szCs w:val="18"/>
              </w:rPr>
            </w:pPr>
            <w:r w:rsidRPr="00243D22">
              <w:rPr>
                <w:rFonts w:ascii="Arial" w:hAnsi="Arial" w:cs="Arial"/>
                <w:sz w:val="18"/>
                <w:szCs w:val="18"/>
              </w:rPr>
              <w:t>UR</w:t>
            </w:r>
          </w:p>
        </w:tc>
        <w:tc>
          <w:tcPr>
            <w:tcW w:w="887" w:type="dxa"/>
            <w:tcBorders>
              <w:top w:val="single" w:sz="4" w:space="0" w:color="A6A6A6"/>
              <w:left w:val="nil"/>
              <w:bottom w:val="nil"/>
              <w:right w:val="single" w:sz="4" w:space="0" w:color="A6A6A6"/>
            </w:tcBorders>
            <w:shd w:val="clear" w:color="000000" w:fill="FFFFFF"/>
            <w:noWrap/>
            <w:vAlign w:val="center"/>
          </w:tcPr>
          <w:p w14:paraId="21E08AE8"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3E3DBAE0" w14:textId="77777777" w:rsidR="00734CC4" w:rsidRPr="00243D22" w:rsidRDefault="00734CC4" w:rsidP="009C2081">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6136FFFC"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160753DF"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32294603"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746FBD2D"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7DB94A40"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48627076"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03813869"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0F5DC9F2"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1C190C6D" w14:textId="77777777" w:rsidR="00734CC4" w:rsidRPr="00243D22" w:rsidRDefault="00734CC4" w:rsidP="009C2081">
            <w:pPr>
              <w:rPr>
                <w:rFonts w:ascii="Arial" w:hAnsi="Arial" w:cs="Arial"/>
                <w:sz w:val="18"/>
                <w:szCs w:val="18"/>
              </w:rPr>
            </w:pPr>
          </w:p>
        </w:tc>
      </w:tr>
      <w:tr w:rsidR="00734CC4" w:rsidRPr="00D10277" w14:paraId="52FA4B27" w14:textId="77777777" w:rsidTr="003B04F8">
        <w:trPr>
          <w:trHeight w:val="424"/>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49410FFE" w14:textId="77777777" w:rsidR="00734CC4" w:rsidRPr="00D10277" w:rsidRDefault="00734CC4" w:rsidP="009C2081">
            <w:pPr>
              <w:rPr>
                <w:rFonts w:ascii="Arial" w:hAnsi="Arial" w:cs="Arial"/>
                <w:sz w:val="18"/>
                <w:szCs w:val="20"/>
              </w:rPr>
            </w:pPr>
            <w:r w:rsidRPr="00D10277">
              <w:rPr>
                <w:rFonts w:ascii="Arial" w:hAnsi="Arial" w:cs="Arial"/>
                <w:sz w:val="18"/>
                <w:szCs w:val="20"/>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600F54F2" w14:textId="77777777" w:rsidR="00734CC4" w:rsidRDefault="00734CC4" w:rsidP="009C2081">
            <w:pPr>
              <w:rPr>
                <w:rFonts w:ascii="Arial" w:hAnsi="Arial" w:cs="Arial"/>
                <w:sz w:val="18"/>
                <w:szCs w:val="20"/>
                <w:highlight w:val="cyan"/>
              </w:rPr>
            </w:pPr>
            <w:r w:rsidRPr="005A6CF6">
              <w:rPr>
                <w:rFonts w:ascii="Arial" w:hAnsi="Arial" w:cs="Arial"/>
                <w:sz w:val="18"/>
                <w:szCs w:val="20"/>
                <w:highlight w:val="cyan"/>
              </w:rPr>
              <w:t>Vypĺňa prijímateľ</w:t>
            </w:r>
            <w:r>
              <w:rPr>
                <w:rFonts w:ascii="Arial" w:hAnsi="Arial" w:cs="Arial"/>
                <w:sz w:val="18"/>
                <w:szCs w:val="20"/>
                <w:highlight w:val="cyan"/>
              </w:rPr>
              <w:t>.</w:t>
            </w:r>
          </w:p>
          <w:p w14:paraId="473AA14E" w14:textId="56FAD12B" w:rsidR="00734CC4" w:rsidRDefault="00734CC4" w:rsidP="009C2081">
            <w:pPr>
              <w:rPr>
                <w:rFonts w:ascii="Arial" w:hAnsi="Arial" w:cs="Arial"/>
                <w:sz w:val="18"/>
                <w:szCs w:val="20"/>
                <w:highlight w:val="cyan"/>
              </w:rPr>
            </w:pPr>
            <w:r w:rsidRPr="005A6CF6">
              <w:rPr>
                <w:rFonts w:ascii="Arial" w:hAnsi="Arial" w:cs="Arial"/>
                <w:sz w:val="18"/>
                <w:szCs w:val="20"/>
                <w:highlight w:val="cyan"/>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hAnsi="Arial" w:cs="Arial"/>
                <w:sz w:val="18"/>
                <w:szCs w:val="20"/>
                <w:highlight w:val="cyan"/>
              </w:rPr>
              <w:t>.</w:t>
            </w:r>
          </w:p>
          <w:p w14:paraId="6F374D5D" w14:textId="77777777" w:rsidR="00E44D79" w:rsidRDefault="00E44D79" w:rsidP="009C2081">
            <w:pPr>
              <w:rPr>
                <w:rFonts w:ascii="Arial" w:hAnsi="Arial" w:cs="Arial"/>
                <w:sz w:val="18"/>
                <w:szCs w:val="20"/>
                <w:highlight w:val="cyan"/>
              </w:rPr>
            </w:pPr>
          </w:p>
          <w:p w14:paraId="426987FF" w14:textId="33E79FC1" w:rsidR="00AB48BD" w:rsidRDefault="00AB48BD" w:rsidP="009C2081">
            <w:pPr>
              <w:rPr>
                <w:rFonts w:ascii="Arial" w:hAnsi="Arial" w:cs="Arial"/>
                <w:sz w:val="18"/>
                <w:szCs w:val="20"/>
                <w:highlight w:val="cyan"/>
              </w:rPr>
            </w:pPr>
            <w:r>
              <w:rPr>
                <w:rFonts w:ascii="Arial" w:hAnsi="Arial" w:cs="Arial"/>
                <w:sz w:val="18"/>
                <w:szCs w:val="20"/>
                <w:highlight w:val="cyan"/>
              </w:rPr>
              <w:t xml:space="preserve">Prijímateľ sa osobitne zameria na popis stavu fungovania KC, t.j. či už začalo KC fungovať – poskytovať služby </w:t>
            </w:r>
            <w:r w:rsidR="00E44D79">
              <w:rPr>
                <w:rFonts w:ascii="Arial" w:hAnsi="Arial" w:cs="Arial"/>
                <w:sz w:val="18"/>
                <w:szCs w:val="20"/>
                <w:highlight w:val="cyan"/>
              </w:rPr>
              <w:t xml:space="preserve">alebo iné plnenia </w:t>
            </w:r>
            <w:r>
              <w:rPr>
                <w:rFonts w:ascii="Arial" w:hAnsi="Arial" w:cs="Arial"/>
                <w:sz w:val="18"/>
                <w:szCs w:val="20"/>
                <w:highlight w:val="cyan"/>
              </w:rPr>
              <w:t xml:space="preserve">užívateľom v rámci programov, kedy a aké programy boli spustené, </w:t>
            </w:r>
            <w:r w:rsidR="00E44D79">
              <w:rPr>
                <w:rFonts w:ascii="Arial" w:hAnsi="Arial" w:cs="Arial"/>
                <w:sz w:val="18"/>
                <w:szCs w:val="20"/>
                <w:highlight w:val="cyan"/>
              </w:rPr>
              <w:t xml:space="preserve">ktoré programy sú ešte v príprave a </w:t>
            </w:r>
            <w:r>
              <w:rPr>
                <w:rFonts w:ascii="Arial" w:hAnsi="Arial" w:cs="Arial"/>
                <w:sz w:val="18"/>
                <w:szCs w:val="20"/>
                <w:highlight w:val="cyan"/>
              </w:rPr>
              <w:t>aké ťažkosti sú s fungovaním KC spojené a pod.</w:t>
            </w:r>
          </w:p>
          <w:p w14:paraId="5ED9EC87" w14:textId="22BDB704" w:rsidR="00AB48BD" w:rsidRDefault="00AB48BD" w:rsidP="009C2081">
            <w:pPr>
              <w:rPr>
                <w:rFonts w:ascii="Arial" w:hAnsi="Arial" w:cs="Arial"/>
                <w:sz w:val="18"/>
                <w:szCs w:val="20"/>
                <w:highlight w:val="cyan"/>
              </w:rPr>
            </w:pPr>
            <w:r>
              <w:rPr>
                <w:rFonts w:ascii="Arial" w:hAnsi="Arial" w:cs="Arial"/>
                <w:sz w:val="18"/>
                <w:szCs w:val="20"/>
                <w:highlight w:val="cyan"/>
              </w:rPr>
              <w:t>V prípade, ak kreatívne centrum ešte nezačalo fungovať, uvedie prijímateľ informácie o stave prípravy programov kreatívneho centra.</w:t>
            </w:r>
          </w:p>
          <w:p w14:paraId="2F4AFB90" w14:textId="77777777" w:rsidR="00734CC4" w:rsidRDefault="00734CC4" w:rsidP="009C2081">
            <w:pPr>
              <w:rPr>
                <w:rFonts w:ascii="Arial" w:hAnsi="Arial" w:cs="Arial"/>
                <w:sz w:val="18"/>
                <w:szCs w:val="20"/>
                <w:highlight w:val="cyan"/>
              </w:rPr>
            </w:pPr>
          </w:p>
          <w:p w14:paraId="6AA18F10" w14:textId="39A01F73" w:rsidR="00AB48BD" w:rsidRPr="00A56CE2" w:rsidRDefault="00734CC4" w:rsidP="003B04F8">
            <w:pPr>
              <w:rPr>
                <w:rFonts w:ascii="Arial" w:hAnsi="Arial" w:cs="Arial"/>
                <w:sz w:val="18"/>
                <w:szCs w:val="20"/>
                <w:highlight w:val="cyan"/>
              </w:rPr>
            </w:pPr>
            <w:r>
              <w:rPr>
                <w:rFonts w:ascii="Arial" w:hAnsi="Arial" w:cs="Arial"/>
                <w:sz w:val="18"/>
                <w:szCs w:val="20"/>
                <w:highlight w:val="cyan"/>
              </w:rPr>
              <w:t>Poznámka k aktivite sa uvádzajú za každú jednu hlavnú aktivitu projektu samostatne.</w:t>
            </w:r>
          </w:p>
        </w:tc>
      </w:tr>
      <w:tr w:rsidR="00734CC4" w:rsidRPr="00D10277" w14:paraId="4320CF12" w14:textId="77777777" w:rsidTr="003B04F8">
        <w:trPr>
          <w:gridAfter w:val="1"/>
          <w:wAfter w:w="24" w:type="dxa"/>
          <w:trHeight w:val="424"/>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6721F80C" w14:textId="77777777" w:rsidR="00734CC4" w:rsidRPr="00243D22" w:rsidRDefault="00734CC4" w:rsidP="009C2081">
            <w:pPr>
              <w:rPr>
                <w:rFonts w:ascii="Arial" w:hAnsi="Arial" w:cs="Arial"/>
                <w:bCs/>
                <w:sz w:val="18"/>
                <w:szCs w:val="18"/>
              </w:rPr>
            </w:pPr>
            <w:r w:rsidRPr="00243D22">
              <w:rPr>
                <w:rFonts w:ascii="Arial" w:hAnsi="Arial" w:cs="Arial"/>
                <w:bCs/>
                <w:sz w:val="18"/>
                <w:szCs w:val="18"/>
              </w:rPr>
              <w:lastRenderedPageBreak/>
              <w:t>Emerging talents</w:t>
            </w:r>
            <w:r w:rsidRPr="006867C5">
              <w:rPr>
                <w:rFonts w:ascii="Arial" w:hAnsi="Arial" w:cs="Arial"/>
                <w:bCs/>
                <w:sz w:val="18"/>
                <w:szCs w:val="18"/>
                <w:highlight w:val="cyan"/>
              </w:rPr>
              <w:t>*</w:t>
            </w:r>
          </w:p>
        </w:tc>
        <w:tc>
          <w:tcPr>
            <w:tcW w:w="1351" w:type="dxa"/>
            <w:tcBorders>
              <w:top w:val="single" w:sz="4" w:space="0" w:color="A6A6A6"/>
              <w:left w:val="nil"/>
              <w:bottom w:val="nil"/>
              <w:right w:val="single" w:sz="4" w:space="0" w:color="A6A6A6"/>
            </w:tcBorders>
            <w:shd w:val="clear" w:color="000000" w:fill="FFFFFF"/>
            <w:noWrap/>
            <w:vAlign w:val="center"/>
          </w:tcPr>
          <w:p w14:paraId="1D35DF3F" w14:textId="77777777" w:rsidR="00734CC4" w:rsidRPr="00243D22" w:rsidRDefault="00734CC4" w:rsidP="009C2081">
            <w:pPr>
              <w:rPr>
                <w:rFonts w:ascii="Arial" w:hAnsi="Arial" w:cs="Arial"/>
                <w:sz w:val="18"/>
                <w:szCs w:val="18"/>
              </w:rPr>
            </w:pPr>
            <w:r w:rsidRPr="00243D22">
              <w:rPr>
                <w:rFonts w:ascii="Arial" w:hAnsi="Arial" w:cs="Arial"/>
                <w:sz w:val="18"/>
                <w:szCs w:val="18"/>
              </w:rPr>
              <w:t>Nie</w:t>
            </w:r>
          </w:p>
        </w:tc>
        <w:tc>
          <w:tcPr>
            <w:tcW w:w="2095" w:type="dxa"/>
            <w:tcBorders>
              <w:top w:val="single" w:sz="4" w:space="0" w:color="A6A6A6"/>
              <w:left w:val="nil"/>
              <w:bottom w:val="nil"/>
              <w:right w:val="single" w:sz="4" w:space="0" w:color="A6A6A6"/>
            </w:tcBorders>
            <w:shd w:val="clear" w:color="000000" w:fill="FFFFFF"/>
            <w:vAlign w:val="center"/>
          </w:tcPr>
          <w:p w14:paraId="36C2232B" w14:textId="77777777" w:rsidR="00734CC4" w:rsidRPr="00243D22" w:rsidRDefault="00734CC4" w:rsidP="009C2081">
            <w:pPr>
              <w:pStyle w:val="Normlnywebov"/>
              <w:rPr>
                <w:rFonts w:ascii="Arial" w:hAnsi="Arial" w:cs="Arial"/>
                <w:sz w:val="18"/>
                <w:szCs w:val="18"/>
              </w:rPr>
            </w:pPr>
            <w:r w:rsidRPr="006867C5">
              <w:rPr>
                <w:rFonts w:ascii="Arial" w:hAnsi="Arial" w:cs="Arial"/>
                <w:sz w:val="18"/>
                <w:szCs w:val="18"/>
              </w:rPr>
              <w:t>P0133 Počet aktivít na podporu dopytu</w:t>
            </w:r>
          </w:p>
        </w:tc>
        <w:tc>
          <w:tcPr>
            <w:tcW w:w="1230" w:type="dxa"/>
            <w:tcBorders>
              <w:top w:val="single" w:sz="4" w:space="0" w:color="A6A6A6"/>
              <w:left w:val="nil"/>
              <w:bottom w:val="nil"/>
              <w:right w:val="single" w:sz="4" w:space="0" w:color="A6A6A6"/>
            </w:tcBorders>
            <w:shd w:val="clear" w:color="000000" w:fill="FFFFFF"/>
            <w:noWrap/>
            <w:vAlign w:val="center"/>
          </w:tcPr>
          <w:p w14:paraId="50CBF3B3" w14:textId="77777777" w:rsidR="00734CC4" w:rsidRPr="00243D22" w:rsidRDefault="00734CC4" w:rsidP="009C2081">
            <w:pPr>
              <w:rPr>
                <w:rFonts w:ascii="Arial" w:hAnsi="Arial" w:cs="Arial"/>
                <w:sz w:val="18"/>
                <w:szCs w:val="18"/>
              </w:rPr>
            </w:pPr>
            <w:r w:rsidRPr="00243D22">
              <w:rPr>
                <w:rFonts w:ascii="Arial" w:hAnsi="Arial" w:cs="Arial"/>
                <w:sz w:val="18"/>
                <w:szCs w:val="18"/>
              </w:rPr>
              <w:t>N/A</w:t>
            </w:r>
          </w:p>
        </w:tc>
        <w:tc>
          <w:tcPr>
            <w:tcW w:w="887" w:type="dxa"/>
            <w:tcBorders>
              <w:top w:val="single" w:sz="4" w:space="0" w:color="A6A6A6"/>
              <w:left w:val="nil"/>
              <w:bottom w:val="nil"/>
              <w:right w:val="single" w:sz="4" w:space="0" w:color="A6A6A6"/>
            </w:tcBorders>
            <w:shd w:val="clear" w:color="000000" w:fill="FFFFFF"/>
            <w:noWrap/>
            <w:vAlign w:val="center"/>
          </w:tcPr>
          <w:p w14:paraId="3B50F404" w14:textId="77777777" w:rsidR="00734CC4" w:rsidRPr="00243D22" w:rsidRDefault="00734CC4" w:rsidP="009C2081">
            <w:pPr>
              <w:rPr>
                <w:rFonts w:ascii="Arial" w:hAnsi="Arial" w:cs="Arial"/>
                <w:sz w:val="18"/>
                <w:szCs w:val="18"/>
              </w:rPr>
            </w:pPr>
            <w:r w:rsidRPr="00243D22">
              <w:rPr>
                <w:rFonts w:ascii="Arial" w:hAnsi="Arial" w:cs="Arial"/>
                <w:sz w:val="18"/>
                <w:szCs w:val="18"/>
              </w:rPr>
              <w:t>áno</w:t>
            </w:r>
          </w:p>
        </w:tc>
        <w:tc>
          <w:tcPr>
            <w:tcW w:w="997" w:type="dxa"/>
            <w:tcBorders>
              <w:top w:val="single" w:sz="4" w:space="0" w:color="A6A6A6"/>
              <w:left w:val="nil"/>
              <w:bottom w:val="nil"/>
              <w:right w:val="single" w:sz="4" w:space="0" w:color="A6A6A6"/>
            </w:tcBorders>
            <w:shd w:val="clear" w:color="000000" w:fill="FFFFFF"/>
            <w:noWrap/>
            <w:vAlign w:val="center"/>
          </w:tcPr>
          <w:p w14:paraId="2BAE1D10" w14:textId="77777777" w:rsidR="00734CC4" w:rsidRPr="00243D22" w:rsidRDefault="00734CC4" w:rsidP="009C2081">
            <w:pPr>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519DBFF6"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2BDA0F58"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678B67AD" w14:textId="77777777" w:rsidR="00734CC4" w:rsidRPr="00243D22" w:rsidRDefault="00734CC4" w:rsidP="009C2081">
            <w:pPr>
              <w:rPr>
                <w:rFonts w:ascii="Arial" w:hAnsi="Arial" w:cs="Arial"/>
                <w:sz w:val="18"/>
                <w:szCs w:val="18"/>
              </w:rPr>
            </w:pPr>
          </w:p>
        </w:tc>
        <w:tc>
          <w:tcPr>
            <w:tcW w:w="832" w:type="dxa"/>
            <w:tcBorders>
              <w:top w:val="single" w:sz="4" w:space="0" w:color="A6A6A6"/>
              <w:left w:val="nil"/>
              <w:bottom w:val="nil"/>
              <w:right w:val="single" w:sz="4" w:space="0" w:color="A6A6A6"/>
            </w:tcBorders>
            <w:shd w:val="clear" w:color="000000" w:fill="FFFFFF"/>
            <w:noWrap/>
            <w:vAlign w:val="center"/>
          </w:tcPr>
          <w:p w14:paraId="6A154757" w14:textId="77777777" w:rsidR="00734CC4" w:rsidRPr="00243D22" w:rsidRDefault="00734CC4" w:rsidP="009C2081">
            <w:pPr>
              <w:rPr>
                <w:rFonts w:ascii="Arial" w:hAnsi="Arial" w:cs="Arial"/>
                <w:sz w:val="18"/>
                <w:szCs w:val="18"/>
              </w:rPr>
            </w:pPr>
          </w:p>
        </w:tc>
        <w:tc>
          <w:tcPr>
            <w:tcW w:w="981" w:type="dxa"/>
            <w:tcBorders>
              <w:top w:val="single" w:sz="4" w:space="0" w:color="A6A6A6"/>
              <w:left w:val="nil"/>
              <w:bottom w:val="nil"/>
              <w:right w:val="single" w:sz="4" w:space="0" w:color="A6A6A6"/>
            </w:tcBorders>
            <w:shd w:val="clear" w:color="000000" w:fill="FFFFFF"/>
            <w:noWrap/>
            <w:vAlign w:val="center"/>
          </w:tcPr>
          <w:p w14:paraId="4D5EB93C"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45F50A77" w14:textId="77777777" w:rsidR="00734CC4" w:rsidRPr="00243D22" w:rsidRDefault="00734CC4" w:rsidP="009C2081">
            <w:pPr>
              <w:rPr>
                <w:rFonts w:ascii="Arial" w:hAnsi="Arial" w:cs="Arial"/>
                <w:sz w:val="18"/>
                <w:szCs w:val="18"/>
              </w:rPr>
            </w:pPr>
          </w:p>
        </w:tc>
        <w:tc>
          <w:tcPr>
            <w:tcW w:w="751" w:type="dxa"/>
            <w:tcBorders>
              <w:top w:val="single" w:sz="4" w:space="0" w:color="A6A6A6"/>
              <w:left w:val="nil"/>
              <w:bottom w:val="nil"/>
              <w:right w:val="single" w:sz="4" w:space="0" w:color="A6A6A6"/>
            </w:tcBorders>
            <w:shd w:val="clear" w:color="000000" w:fill="FFFFFF"/>
            <w:noWrap/>
            <w:vAlign w:val="center"/>
          </w:tcPr>
          <w:p w14:paraId="649F3EA3" w14:textId="77777777" w:rsidR="00734CC4" w:rsidRPr="00243D22" w:rsidRDefault="00734CC4" w:rsidP="009C2081">
            <w:pPr>
              <w:rPr>
                <w:rFonts w:ascii="Arial" w:hAnsi="Arial" w:cs="Arial"/>
                <w:sz w:val="18"/>
                <w:szCs w:val="18"/>
              </w:rPr>
            </w:pPr>
          </w:p>
        </w:tc>
        <w:tc>
          <w:tcPr>
            <w:tcW w:w="753" w:type="dxa"/>
            <w:tcBorders>
              <w:top w:val="single" w:sz="4" w:space="0" w:color="A6A6A6"/>
              <w:left w:val="nil"/>
              <w:bottom w:val="nil"/>
              <w:right w:val="single" w:sz="4" w:space="0" w:color="A6A6A6"/>
            </w:tcBorders>
            <w:shd w:val="clear" w:color="000000" w:fill="FFFFFF"/>
            <w:noWrap/>
            <w:vAlign w:val="center"/>
          </w:tcPr>
          <w:p w14:paraId="4C32D106" w14:textId="77777777" w:rsidR="00734CC4" w:rsidRPr="00243D22" w:rsidRDefault="00734CC4" w:rsidP="009C2081">
            <w:pPr>
              <w:rPr>
                <w:rFonts w:ascii="Arial" w:hAnsi="Arial" w:cs="Arial"/>
                <w:sz w:val="18"/>
                <w:szCs w:val="18"/>
              </w:rPr>
            </w:pPr>
          </w:p>
        </w:tc>
        <w:tc>
          <w:tcPr>
            <w:tcW w:w="951" w:type="dxa"/>
            <w:tcBorders>
              <w:top w:val="single" w:sz="4" w:space="0" w:color="A6A6A6"/>
              <w:left w:val="nil"/>
              <w:bottom w:val="nil"/>
              <w:right w:val="single" w:sz="4" w:space="0" w:color="A6A6A6"/>
            </w:tcBorders>
            <w:shd w:val="clear" w:color="000000" w:fill="FFFFFF"/>
            <w:noWrap/>
            <w:vAlign w:val="center"/>
          </w:tcPr>
          <w:p w14:paraId="5489BCE7" w14:textId="77777777" w:rsidR="00734CC4" w:rsidRPr="00243D22" w:rsidRDefault="00734CC4" w:rsidP="009C2081">
            <w:pPr>
              <w:rPr>
                <w:rFonts w:ascii="Arial" w:hAnsi="Arial" w:cs="Arial"/>
                <w:sz w:val="18"/>
                <w:szCs w:val="18"/>
              </w:rPr>
            </w:pPr>
          </w:p>
        </w:tc>
      </w:tr>
      <w:tr w:rsidR="00734CC4" w:rsidRPr="00D10277" w14:paraId="3E1B1D84" w14:textId="77777777" w:rsidTr="009C2081">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5CB4C79E" w14:textId="77777777" w:rsidR="00734CC4" w:rsidRPr="00D10277" w:rsidRDefault="00734CC4" w:rsidP="009C2081">
            <w:pPr>
              <w:rPr>
                <w:rFonts w:ascii="Arial" w:hAnsi="Arial" w:cs="Arial"/>
                <w:sz w:val="18"/>
                <w:szCs w:val="20"/>
              </w:rPr>
            </w:pPr>
            <w:r w:rsidRPr="00D10277">
              <w:rPr>
                <w:rFonts w:ascii="Arial" w:hAnsi="Arial" w:cs="Arial"/>
                <w:sz w:val="18"/>
                <w:szCs w:val="20"/>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1E5AEFB0" w14:textId="77777777" w:rsidR="00734CC4" w:rsidRDefault="00734CC4" w:rsidP="009C2081">
            <w:pPr>
              <w:rPr>
                <w:rFonts w:ascii="Arial" w:hAnsi="Arial" w:cs="Arial"/>
                <w:sz w:val="18"/>
                <w:szCs w:val="20"/>
                <w:highlight w:val="cyan"/>
              </w:rPr>
            </w:pPr>
            <w:r w:rsidRPr="005A6CF6">
              <w:rPr>
                <w:rFonts w:ascii="Arial" w:hAnsi="Arial" w:cs="Arial"/>
                <w:sz w:val="18"/>
                <w:szCs w:val="20"/>
                <w:highlight w:val="cyan"/>
              </w:rPr>
              <w:t>Vypĺňa prijímateľ</w:t>
            </w:r>
            <w:r>
              <w:rPr>
                <w:rFonts w:ascii="Arial" w:hAnsi="Arial" w:cs="Arial"/>
                <w:sz w:val="18"/>
                <w:szCs w:val="20"/>
                <w:highlight w:val="cyan"/>
              </w:rPr>
              <w:t>.</w:t>
            </w:r>
          </w:p>
          <w:p w14:paraId="21A9ED02" w14:textId="77777777" w:rsidR="00734CC4" w:rsidRDefault="00734CC4" w:rsidP="009C2081">
            <w:pPr>
              <w:rPr>
                <w:rFonts w:ascii="Arial" w:hAnsi="Arial" w:cs="Arial"/>
                <w:sz w:val="18"/>
                <w:szCs w:val="20"/>
                <w:highlight w:val="cyan"/>
              </w:rPr>
            </w:pPr>
            <w:r w:rsidRPr="005A6CF6">
              <w:rPr>
                <w:rFonts w:ascii="Arial" w:hAnsi="Arial" w:cs="Arial"/>
                <w:sz w:val="18"/>
                <w:szCs w:val="20"/>
                <w:highlight w:val="cyan"/>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hAnsi="Arial" w:cs="Arial"/>
                <w:sz w:val="18"/>
                <w:szCs w:val="20"/>
                <w:highlight w:val="cyan"/>
              </w:rPr>
              <w:t>.</w:t>
            </w:r>
          </w:p>
          <w:p w14:paraId="0EF636CD" w14:textId="77777777" w:rsidR="00734CC4" w:rsidRDefault="00734CC4" w:rsidP="009C2081">
            <w:pPr>
              <w:rPr>
                <w:rFonts w:ascii="Arial" w:hAnsi="Arial" w:cs="Arial"/>
                <w:sz w:val="18"/>
                <w:szCs w:val="20"/>
                <w:highlight w:val="cyan"/>
              </w:rPr>
            </w:pPr>
          </w:p>
          <w:p w14:paraId="16A11E7B" w14:textId="77777777" w:rsidR="00734CC4" w:rsidRPr="00A56CE2" w:rsidRDefault="00734CC4" w:rsidP="009C2081">
            <w:pPr>
              <w:rPr>
                <w:rFonts w:ascii="Arial" w:hAnsi="Arial" w:cs="Arial"/>
                <w:sz w:val="18"/>
                <w:szCs w:val="20"/>
                <w:highlight w:val="cyan"/>
              </w:rPr>
            </w:pPr>
            <w:r>
              <w:rPr>
                <w:rFonts w:ascii="Arial" w:hAnsi="Arial" w:cs="Arial"/>
                <w:sz w:val="18"/>
                <w:szCs w:val="20"/>
                <w:highlight w:val="cyan"/>
              </w:rPr>
              <w:t>Poznámka k aktivite sa uvádzajú za každú jednu hlavnú aktivitu projektu samostatne.</w:t>
            </w:r>
          </w:p>
        </w:tc>
      </w:tr>
    </w:tbl>
    <w:p w14:paraId="314819B6" w14:textId="77777777" w:rsidR="00734CC4" w:rsidRPr="006867C5" w:rsidRDefault="00734CC4" w:rsidP="00734CC4">
      <w:pPr>
        <w:rPr>
          <w:rFonts w:ascii="Arial" w:hAnsi="Arial" w:cs="Arial"/>
          <w:sz w:val="18"/>
          <w:szCs w:val="18"/>
        </w:rPr>
      </w:pPr>
      <w:r w:rsidRPr="006867C5">
        <w:rPr>
          <w:rFonts w:ascii="Arial" w:hAnsi="Arial" w:cs="Arial"/>
          <w:sz w:val="18"/>
          <w:szCs w:val="18"/>
          <w:highlight w:val="cyan"/>
        </w:rPr>
        <w:t>*aktivita nebola povinná, preto sa nemusí zobraziť, ak sa prijímateľ v ŽoNFP nezaviazal k jej realizácii.</w:t>
      </w:r>
    </w:p>
    <w:p w14:paraId="62237F9D" w14:textId="77777777" w:rsidR="003E42D3" w:rsidRDefault="003E42D3"/>
    <w:p w14:paraId="1D35AE59" w14:textId="495F46D0" w:rsidR="003E42D3" w:rsidRPr="00C31D9C" w:rsidRDefault="003E42D3" w:rsidP="003E42D3">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2</w:t>
      </w:r>
      <w:r w:rsidRPr="00235F6B">
        <w:rPr>
          <w:rFonts w:ascii="Roboto" w:hAnsi="Roboto" w:cs="Roboto"/>
          <w:b/>
          <w:bCs/>
          <w:color w:val="0064A3"/>
          <w:sz w:val="46"/>
          <w:szCs w:val="60"/>
        </w:rPr>
        <w:t xml:space="preserve">. </w:t>
      </w:r>
      <w:r>
        <w:rPr>
          <w:rFonts w:ascii="Roboto" w:hAnsi="Roboto" w:cs="Roboto"/>
          <w:b/>
          <w:bCs/>
          <w:color w:val="0064A3"/>
          <w:sz w:val="46"/>
          <w:szCs w:val="60"/>
        </w:rPr>
        <w:t>Hodnoty merateľných ukazovateľov za projekt</w:t>
      </w:r>
    </w:p>
    <w:p w14:paraId="2F6E3B63" w14:textId="17EEE6AA" w:rsidR="003E42D3" w:rsidRDefault="003E42D3" w:rsidP="0094509A">
      <w:pPr>
        <w:widowControl w:val="0"/>
        <w:autoSpaceDE w:val="0"/>
        <w:autoSpaceDN w:val="0"/>
        <w:adjustRightInd w:val="0"/>
        <w:jc w:val="both"/>
        <w:rPr>
          <w:sz w:val="18"/>
          <w:szCs w:val="18"/>
          <w:highlight w:val="cyan"/>
        </w:rPr>
      </w:pPr>
      <w:r w:rsidRPr="00A33AF1">
        <w:rPr>
          <w:sz w:val="18"/>
          <w:szCs w:val="18"/>
          <w:highlight w:val="cyan"/>
        </w:rPr>
        <w:t xml:space="preserve">V tabuľke sa automaticky zobrazia </w:t>
      </w:r>
      <w:r>
        <w:rPr>
          <w:sz w:val="18"/>
          <w:szCs w:val="18"/>
          <w:highlight w:val="cyan"/>
        </w:rPr>
        <w:t xml:space="preserve">merateľné ukazovatele projektu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w:t>
      </w:r>
      <w:r>
        <w:rPr>
          <w:sz w:val="18"/>
          <w:szCs w:val="18"/>
          <w:highlight w:val="cyan"/>
        </w:rPr>
        <w:t>Ďalej sa automaticky zohľadnia údaje o skutočnom kumulatívnom a ročnom stave napĺňania merateľných ukazovateľov podľa údajov, ktoré prijímateľ uviedol v tabuľke 1. Miera plnenia (kumulatívna a ročná) sa vypočíta tiež automaticky.</w:t>
      </w:r>
    </w:p>
    <w:p w14:paraId="0DC6CC2C" w14:textId="77777777" w:rsidR="003E42D3" w:rsidRDefault="003E42D3" w:rsidP="003E42D3">
      <w:pPr>
        <w:widowControl w:val="0"/>
        <w:autoSpaceDE w:val="0"/>
        <w:autoSpaceDN w:val="0"/>
        <w:adjustRightInd w:val="0"/>
        <w:rPr>
          <w:sz w:val="18"/>
          <w:szCs w:val="18"/>
          <w:highlight w:val="cyan"/>
        </w:rPr>
      </w:pPr>
    </w:p>
    <w:p w14:paraId="32E92181" w14:textId="77777777" w:rsidR="003E42D3" w:rsidRPr="00C80BDF" w:rsidRDefault="003E42D3" w:rsidP="003E42D3">
      <w:pPr>
        <w:widowControl w:val="0"/>
        <w:autoSpaceDE w:val="0"/>
        <w:autoSpaceDN w:val="0"/>
        <w:adjustRightInd w:val="0"/>
        <w:rPr>
          <w:sz w:val="18"/>
          <w:szCs w:val="18"/>
          <w:highlight w:val="cyan"/>
        </w:rPr>
      </w:pPr>
      <w:r>
        <w:rPr>
          <w:sz w:val="18"/>
          <w:szCs w:val="18"/>
          <w:highlight w:val="cyan"/>
        </w:rPr>
        <w:t>Prijímateľ vypĺňa v tejto tabuľke najmä informácie týkajúce sa poznámky k jednotlivým merateľných ukazovateľom.</w:t>
      </w:r>
    </w:p>
    <w:tbl>
      <w:tblPr>
        <w:tblW w:w="16403"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4A0" w:firstRow="1" w:lastRow="0" w:firstColumn="1" w:lastColumn="0" w:noHBand="0" w:noVBand="1"/>
      </w:tblPr>
      <w:tblGrid>
        <w:gridCol w:w="2263"/>
        <w:gridCol w:w="2192"/>
        <w:gridCol w:w="1450"/>
        <w:gridCol w:w="887"/>
        <w:gridCol w:w="1180"/>
        <w:gridCol w:w="1182"/>
        <w:gridCol w:w="887"/>
        <w:gridCol w:w="887"/>
        <w:gridCol w:w="887"/>
        <w:gridCol w:w="981"/>
        <w:gridCol w:w="887"/>
        <w:gridCol w:w="887"/>
        <w:gridCol w:w="887"/>
        <w:gridCol w:w="946"/>
      </w:tblGrid>
      <w:tr w:rsidR="003E42D3" w:rsidRPr="00D10277" w14:paraId="6C12AD1A" w14:textId="77777777" w:rsidTr="009C2081">
        <w:trPr>
          <w:trHeight w:val="508"/>
          <w:jc w:val="center"/>
        </w:trPr>
        <w:tc>
          <w:tcPr>
            <w:tcW w:w="2263" w:type="dxa"/>
            <w:vMerge w:val="restart"/>
            <w:shd w:val="clear" w:color="000000" w:fill="D9D9D9"/>
            <w:vAlign w:val="center"/>
            <w:hideMark/>
          </w:tcPr>
          <w:p w14:paraId="34B711DA" w14:textId="77777777" w:rsidR="003E42D3" w:rsidRDefault="003E42D3" w:rsidP="009C2081">
            <w:pPr>
              <w:jc w:val="center"/>
              <w:rPr>
                <w:rFonts w:ascii="Arial" w:hAnsi="Arial" w:cs="Arial"/>
                <w:b/>
                <w:bCs/>
                <w:sz w:val="18"/>
                <w:szCs w:val="20"/>
              </w:rPr>
            </w:pPr>
            <w:r w:rsidRPr="005418C0">
              <w:rPr>
                <w:rFonts w:ascii="Arial" w:hAnsi="Arial" w:cs="Arial"/>
                <w:b/>
                <w:bCs/>
                <w:sz w:val="18"/>
                <w:szCs w:val="20"/>
              </w:rPr>
              <w:t>Merateľný ukazovateľ</w:t>
            </w:r>
          </w:p>
          <w:p w14:paraId="6E34B6AD" w14:textId="77777777" w:rsidR="003E42D3" w:rsidRPr="005418C0"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192" w:type="dxa"/>
            <w:vMerge w:val="restart"/>
            <w:shd w:val="clear" w:color="000000" w:fill="D9D9D9"/>
            <w:vAlign w:val="center"/>
            <w:hideMark/>
          </w:tcPr>
          <w:p w14:paraId="77510CEC" w14:textId="77777777" w:rsidR="003E42D3" w:rsidRDefault="003E42D3" w:rsidP="009C2081">
            <w:pPr>
              <w:jc w:val="center"/>
              <w:rPr>
                <w:rFonts w:ascii="Arial" w:hAnsi="Arial" w:cs="Arial"/>
                <w:b/>
                <w:bCs/>
                <w:sz w:val="18"/>
                <w:szCs w:val="20"/>
              </w:rPr>
            </w:pPr>
            <w:r w:rsidRPr="005418C0">
              <w:rPr>
                <w:rFonts w:ascii="Arial" w:hAnsi="Arial" w:cs="Arial"/>
                <w:b/>
                <w:bCs/>
                <w:sz w:val="18"/>
                <w:szCs w:val="20"/>
              </w:rPr>
              <w:t>Relevancia merateľného ukazovateľa k</w:t>
            </w:r>
            <w:r>
              <w:rPr>
                <w:rFonts w:ascii="Arial" w:hAnsi="Arial" w:cs="Arial"/>
                <w:b/>
                <w:bCs/>
                <w:sz w:val="18"/>
                <w:szCs w:val="20"/>
              </w:rPr>
              <w:t> </w:t>
            </w:r>
            <w:r w:rsidRPr="005418C0">
              <w:rPr>
                <w:rFonts w:ascii="Arial" w:hAnsi="Arial" w:cs="Arial"/>
                <w:b/>
                <w:bCs/>
                <w:sz w:val="18"/>
                <w:szCs w:val="20"/>
              </w:rPr>
              <w:t>HP</w:t>
            </w:r>
          </w:p>
          <w:p w14:paraId="7B69A028" w14:textId="77777777" w:rsidR="003E42D3" w:rsidRPr="005418C0"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1450" w:type="dxa"/>
            <w:vMerge w:val="restart"/>
            <w:shd w:val="clear" w:color="000000" w:fill="D9D9D9"/>
            <w:vAlign w:val="center"/>
            <w:hideMark/>
          </w:tcPr>
          <w:p w14:paraId="1E322A6D" w14:textId="77777777" w:rsidR="003E42D3" w:rsidRDefault="003E42D3" w:rsidP="009C2081">
            <w:pPr>
              <w:jc w:val="center"/>
              <w:rPr>
                <w:rFonts w:ascii="Arial" w:hAnsi="Arial" w:cs="Arial"/>
                <w:b/>
                <w:bCs/>
                <w:sz w:val="18"/>
                <w:szCs w:val="20"/>
              </w:rPr>
            </w:pPr>
            <w:r w:rsidRPr="005418C0">
              <w:rPr>
                <w:rFonts w:ascii="Arial" w:hAnsi="Arial" w:cs="Arial"/>
                <w:b/>
                <w:bCs/>
                <w:sz w:val="18"/>
                <w:szCs w:val="20"/>
              </w:rPr>
              <w:t>Príznak rizika</w:t>
            </w:r>
          </w:p>
          <w:p w14:paraId="05924FDF" w14:textId="77777777" w:rsidR="003E42D3" w:rsidRPr="005418C0"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vMerge w:val="restart"/>
            <w:shd w:val="clear" w:color="000000" w:fill="D9D9D9"/>
            <w:vAlign w:val="center"/>
            <w:hideMark/>
          </w:tcPr>
          <w:p w14:paraId="590EE14C" w14:textId="77777777" w:rsidR="003E42D3" w:rsidRDefault="003E42D3" w:rsidP="009C2081">
            <w:pPr>
              <w:jc w:val="center"/>
              <w:rPr>
                <w:rFonts w:ascii="Arial" w:hAnsi="Arial" w:cs="Arial"/>
                <w:b/>
                <w:bCs/>
                <w:sz w:val="18"/>
                <w:szCs w:val="20"/>
              </w:rPr>
            </w:pPr>
            <w:r w:rsidRPr="005418C0">
              <w:rPr>
                <w:rFonts w:ascii="Arial" w:hAnsi="Arial" w:cs="Arial"/>
                <w:b/>
                <w:bCs/>
                <w:sz w:val="18"/>
                <w:szCs w:val="20"/>
              </w:rPr>
              <w:t>Merná jednotka</w:t>
            </w:r>
          </w:p>
          <w:p w14:paraId="2AE5FECC" w14:textId="77777777" w:rsidR="003E42D3" w:rsidRPr="005418C0"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1180" w:type="dxa"/>
            <w:vMerge w:val="restart"/>
            <w:shd w:val="clear" w:color="000000" w:fill="D9D9D9"/>
            <w:vAlign w:val="center"/>
            <w:hideMark/>
          </w:tcPr>
          <w:p w14:paraId="546C97F3" w14:textId="77777777" w:rsidR="003E42D3" w:rsidRDefault="003E42D3" w:rsidP="009C2081">
            <w:pPr>
              <w:jc w:val="center"/>
              <w:rPr>
                <w:rFonts w:ascii="Arial" w:hAnsi="Arial" w:cs="Arial"/>
                <w:b/>
                <w:bCs/>
                <w:sz w:val="18"/>
                <w:szCs w:val="20"/>
              </w:rPr>
            </w:pPr>
            <w:r w:rsidRPr="005418C0">
              <w:rPr>
                <w:rFonts w:ascii="Arial" w:hAnsi="Arial" w:cs="Arial"/>
                <w:b/>
                <w:bCs/>
                <w:sz w:val="18"/>
                <w:szCs w:val="20"/>
              </w:rPr>
              <w:t>Typ závislosti ukazovateľa</w:t>
            </w:r>
          </w:p>
          <w:p w14:paraId="650E15D3" w14:textId="77777777" w:rsidR="003E42D3" w:rsidRPr="005418C0"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1182" w:type="dxa"/>
            <w:vMerge w:val="restart"/>
            <w:shd w:val="clear" w:color="000000" w:fill="D9D9D9"/>
            <w:vAlign w:val="center"/>
            <w:hideMark/>
          </w:tcPr>
          <w:p w14:paraId="6868239B"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Plánovaný stav</w:t>
            </w:r>
          </w:p>
          <w:p w14:paraId="7E2AD6FC"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4C866E0B"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Skutočný stav kumulatív</w:t>
            </w:r>
          </w:p>
          <w:p w14:paraId="5C38766F"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981" w:type="dxa"/>
            <w:vMerge w:val="restart"/>
            <w:shd w:val="clear" w:color="000000" w:fill="D9D9D9"/>
            <w:vAlign w:val="center"/>
            <w:hideMark/>
          </w:tcPr>
          <w:p w14:paraId="7D246360" w14:textId="77777777" w:rsidR="003E42D3" w:rsidRDefault="003E42D3" w:rsidP="009C2081">
            <w:pPr>
              <w:jc w:val="center"/>
              <w:rPr>
                <w:rFonts w:ascii="Arial" w:hAnsi="Arial" w:cs="Arial"/>
                <w:sz w:val="18"/>
                <w:szCs w:val="20"/>
              </w:rPr>
            </w:pPr>
            <w:r w:rsidRPr="00D10277">
              <w:rPr>
                <w:rFonts w:ascii="Arial" w:hAnsi="Arial" w:cs="Arial"/>
                <w:b/>
                <w:bCs/>
                <w:sz w:val="18"/>
                <w:szCs w:val="20"/>
              </w:rPr>
              <w:t xml:space="preserve">Mira plnenia kumulatív </w:t>
            </w:r>
            <w:r w:rsidRPr="00D10277">
              <w:rPr>
                <w:rFonts w:ascii="Arial" w:hAnsi="Arial" w:cs="Arial"/>
                <w:sz w:val="18"/>
                <w:szCs w:val="20"/>
              </w:rPr>
              <w:t>(v %)</w:t>
            </w:r>
          </w:p>
          <w:p w14:paraId="78055F05"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011B3A7B"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Skutočný stav ročný</w:t>
            </w:r>
          </w:p>
          <w:p w14:paraId="0C9F374F"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946" w:type="dxa"/>
            <w:vMerge w:val="restart"/>
            <w:shd w:val="clear" w:color="000000" w:fill="D9D9D9"/>
            <w:vAlign w:val="center"/>
            <w:hideMark/>
          </w:tcPr>
          <w:p w14:paraId="53199523" w14:textId="77777777" w:rsidR="003E42D3" w:rsidRDefault="003E42D3" w:rsidP="009C2081">
            <w:pPr>
              <w:jc w:val="center"/>
              <w:rPr>
                <w:rFonts w:ascii="Arial" w:hAnsi="Arial" w:cs="Arial"/>
                <w:sz w:val="18"/>
                <w:szCs w:val="20"/>
              </w:rPr>
            </w:pPr>
            <w:r w:rsidRPr="00D10277">
              <w:rPr>
                <w:rFonts w:ascii="Arial" w:hAnsi="Arial" w:cs="Arial"/>
                <w:b/>
                <w:bCs/>
                <w:sz w:val="18"/>
                <w:szCs w:val="20"/>
              </w:rPr>
              <w:t>Miera plnenia ročná</w:t>
            </w:r>
            <w:r w:rsidRPr="00D10277">
              <w:rPr>
                <w:rFonts w:ascii="Arial" w:hAnsi="Arial" w:cs="Arial"/>
                <w:b/>
                <w:bCs/>
                <w:sz w:val="18"/>
                <w:szCs w:val="20"/>
              </w:rPr>
              <w:br/>
            </w:r>
            <w:r w:rsidRPr="00D10277">
              <w:rPr>
                <w:rFonts w:ascii="Arial" w:hAnsi="Arial" w:cs="Arial"/>
                <w:sz w:val="18"/>
                <w:szCs w:val="20"/>
              </w:rPr>
              <w:t>(v %)</w:t>
            </w:r>
          </w:p>
          <w:p w14:paraId="177B30FA"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r>
      <w:tr w:rsidR="003E42D3" w:rsidRPr="00D10277" w14:paraId="0522F923" w14:textId="77777777" w:rsidTr="009C2081">
        <w:trPr>
          <w:trHeight w:val="508"/>
          <w:jc w:val="center"/>
        </w:trPr>
        <w:tc>
          <w:tcPr>
            <w:tcW w:w="2263" w:type="dxa"/>
            <w:vMerge/>
            <w:vAlign w:val="center"/>
            <w:hideMark/>
          </w:tcPr>
          <w:p w14:paraId="2387A6D3" w14:textId="77777777" w:rsidR="003E42D3" w:rsidRPr="005418C0" w:rsidRDefault="003E42D3" w:rsidP="009C2081">
            <w:pPr>
              <w:rPr>
                <w:rFonts w:ascii="Arial" w:hAnsi="Arial" w:cs="Arial"/>
                <w:b/>
                <w:bCs/>
                <w:sz w:val="18"/>
                <w:szCs w:val="20"/>
              </w:rPr>
            </w:pPr>
          </w:p>
        </w:tc>
        <w:tc>
          <w:tcPr>
            <w:tcW w:w="2192" w:type="dxa"/>
            <w:vMerge/>
            <w:vAlign w:val="center"/>
            <w:hideMark/>
          </w:tcPr>
          <w:p w14:paraId="2617A12E" w14:textId="77777777" w:rsidR="003E42D3" w:rsidRPr="005418C0" w:rsidRDefault="003E42D3" w:rsidP="009C2081">
            <w:pPr>
              <w:rPr>
                <w:rFonts w:ascii="Arial" w:hAnsi="Arial" w:cs="Arial"/>
                <w:b/>
                <w:bCs/>
                <w:sz w:val="18"/>
                <w:szCs w:val="20"/>
              </w:rPr>
            </w:pPr>
          </w:p>
        </w:tc>
        <w:tc>
          <w:tcPr>
            <w:tcW w:w="1450" w:type="dxa"/>
            <w:vMerge/>
            <w:vAlign w:val="center"/>
            <w:hideMark/>
          </w:tcPr>
          <w:p w14:paraId="738F21D9" w14:textId="77777777" w:rsidR="003E42D3" w:rsidRPr="005418C0" w:rsidRDefault="003E42D3" w:rsidP="009C2081">
            <w:pPr>
              <w:rPr>
                <w:rFonts w:ascii="Arial" w:hAnsi="Arial" w:cs="Arial"/>
                <w:b/>
                <w:bCs/>
                <w:sz w:val="18"/>
                <w:szCs w:val="20"/>
              </w:rPr>
            </w:pPr>
          </w:p>
        </w:tc>
        <w:tc>
          <w:tcPr>
            <w:tcW w:w="887" w:type="dxa"/>
            <w:vMerge/>
            <w:vAlign w:val="center"/>
            <w:hideMark/>
          </w:tcPr>
          <w:p w14:paraId="55126E41" w14:textId="77777777" w:rsidR="003E42D3" w:rsidRPr="005418C0" w:rsidRDefault="003E42D3" w:rsidP="009C2081">
            <w:pPr>
              <w:rPr>
                <w:rFonts w:ascii="Arial" w:hAnsi="Arial" w:cs="Arial"/>
                <w:b/>
                <w:bCs/>
                <w:sz w:val="18"/>
                <w:szCs w:val="20"/>
              </w:rPr>
            </w:pPr>
          </w:p>
        </w:tc>
        <w:tc>
          <w:tcPr>
            <w:tcW w:w="1180" w:type="dxa"/>
            <w:vMerge/>
            <w:vAlign w:val="center"/>
            <w:hideMark/>
          </w:tcPr>
          <w:p w14:paraId="3F1C8729" w14:textId="77777777" w:rsidR="003E42D3" w:rsidRPr="005418C0" w:rsidRDefault="003E42D3" w:rsidP="009C2081">
            <w:pPr>
              <w:rPr>
                <w:rFonts w:ascii="Arial" w:hAnsi="Arial" w:cs="Arial"/>
                <w:b/>
                <w:bCs/>
                <w:sz w:val="18"/>
                <w:szCs w:val="20"/>
              </w:rPr>
            </w:pPr>
          </w:p>
        </w:tc>
        <w:tc>
          <w:tcPr>
            <w:tcW w:w="1182" w:type="dxa"/>
            <w:vMerge/>
            <w:vAlign w:val="center"/>
            <w:hideMark/>
          </w:tcPr>
          <w:p w14:paraId="4479F7AD" w14:textId="77777777" w:rsidR="003E42D3" w:rsidRPr="00D10277" w:rsidRDefault="003E42D3" w:rsidP="009C2081">
            <w:pPr>
              <w:rPr>
                <w:rFonts w:ascii="Arial" w:hAnsi="Arial" w:cs="Arial"/>
                <w:b/>
                <w:bCs/>
                <w:sz w:val="18"/>
                <w:szCs w:val="20"/>
              </w:rPr>
            </w:pPr>
          </w:p>
        </w:tc>
        <w:tc>
          <w:tcPr>
            <w:tcW w:w="887" w:type="dxa"/>
            <w:shd w:val="clear" w:color="000000" w:fill="D9D9D9"/>
            <w:vAlign w:val="center"/>
            <w:hideMark/>
          </w:tcPr>
          <w:p w14:paraId="161F8224"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Ženy</w:t>
            </w:r>
          </w:p>
          <w:p w14:paraId="51D04DD5"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3F46CB68"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Muži</w:t>
            </w:r>
          </w:p>
          <w:p w14:paraId="19F62542"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13000B9A"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Spolu</w:t>
            </w:r>
          </w:p>
          <w:p w14:paraId="03C9D663"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981" w:type="dxa"/>
            <w:vMerge/>
            <w:vAlign w:val="center"/>
            <w:hideMark/>
          </w:tcPr>
          <w:p w14:paraId="7132335B" w14:textId="77777777" w:rsidR="003E42D3" w:rsidRPr="00D10277" w:rsidRDefault="003E42D3" w:rsidP="009C2081">
            <w:pPr>
              <w:rPr>
                <w:rFonts w:ascii="Arial" w:hAnsi="Arial" w:cs="Arial"/>
                <w:b/>
                <w:bCs/>
                <w:sz w:val="18"/>
                <w:szCs w:val="20"/>
              </w:rPr>
            </w:pPr>
          </w:p>
        </w:tc>
        <w:tc>
          <w:tcPr>
            <w:tcW w:w="887" w:type="dxa"/>
            <w:shd w:val="clear" w:color="000000" w:fill="D9D9D9"/>
            <w:vAlign w:val="center"/>
            <w:hideMark/>
          </w:tcPr>
          <w:p w14:paraId="2DE92E62"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Ženy</w:t>
            </w:r>
          </w:p>
          <w:p w14:paraId="65A5370C"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0E3DB236"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Muži</w:t>
            </w:r>
          </w:p>
          <w:p w14:paraId="6FEA75D7"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10B7AA1A" w14:textId="77777777" w:rsidR="003E42D3" w:rsidRDefault="003E42D3" w:rsidP="009C2081">
            <w:pPr>
              <w:jc w:val="center"/>
              <w:rPr>
                <w:rFonts w:ascii="Arial" w:hAnsi="Arial" w:cs="Arial"/>
                <w:b/>
                <w:bCs/>
                <w:sz w:val="18"/>
                <w:szCs w:val="20"/>
              </w:rPr>
            </w:pPr>
            <w:r w:rsidRPr="00D10277">
              <w:rPr>
                <w:rFonts w:ascii="Arial" w:hAnsi="Arial" w:cs="Arial"/>
                <w:b/>
                <w:bCs/>
                <w:sz w:val="18"/>
                <w:szCs w:val="20"/>
              </w:rPr>
              <w:t>Spolu</w:t>
            </w:r>
          </w:p>
          <w:p w14:paraId="7105579F" w14:textId="77777777" w:rsidR="003E42D3" w:rsidRPr="00D10277" w:rsidRDefault="003E42D3" w:rsidP="009C2081">
            <w:pPr>
              <w:jc w:val="center"/>
              <w:rPr>
                <w:rFonts w:ascii="Arial" w:hAnsi="Arial" w:cs="Arial"/>
                <w:b/>
                <w:bCs/>
                <w:sz w:val="18"/>
                <w:szCs w:val="20"/>
              </w:rPr>
            </w:pPr>
            <w:r w:rsidRPr="00A33AF1">
              <w:rPr>
                <w:rFonts w:ascii="Roboto" w:hAnsi="Roboto"/>
                <w:sz w:val="14"/>
                <w:szCs w:val="14"/>
                <w:highlight w:val="cyan"/>
              </w:rPr>
              <w:t>Generuje automaticky ITMS2014+</w:t>
            </w:r>
          </w:p>
        </w:tc>
        <w:tc>
          <w:tcPr>
            <w:tcW w:w="946" w:type="dxa"/>
            <w:vMerge/>
            <w:vAlign w:val="center"/>
            <w:hideMark/>
          </w:tcPr>
          <w:p w14:paraId="74FF6718" w14:textId="77777777" w:rsidR="003E42D3" w:rsidRPr="00D10277" w:rsidRDefault="003E42D3" w:rsidP="009C2081">
            <w:pPr>
              <w:rPr>
                <w:rFonts w:ascii="Arial" w:hAnsi="Arial" w:cs="Arial"/>
                <w:b/>
                <w:bCs/>
                <w:sz w:val="18"/>
                <w:szCs w:val="20"/>
              </w:rPr>
            </w:pPr>
          </w:p>
        </w:tc>
      </w:tr>
      <w:tr w:rsidR="003E42D3" w:rsidRPr="00D10277" w14:paraId="642CE5DD" w14:textId="77777777" w:rsidTr="009C2081">
        <w:trPr>
          <w:trHeight w:val="568"/>
          <w:jc w:val="center"/>
        </w:trPr>
        <w:tc>
          <w:tcPr>
            <w:tcW w:w="2263" w:type="dxa"/>
            <w:shd w:val="clear" w:color="000000" w:fill="FFFFFF"/>
            <w:vAlign w:val="center"/>
            <w:hideMark/>
          </w:tcPr>
          <w:p w14:paraId="29BC591B" w14:textId="77777777" w:rsidR="003E42D3" w:rsidRPr="00D713EB" w:rsidRDefault="003E42D3" w:rsidP="009C2081">
            <w:pPr>
              <w:rPr>
                <w:rFonts w:ascii="Arial" w:hAnsi="Arial" w:cs="Arial"/>
                <w:sz w:val="18"/>
                <w:szCs w:val="20"/>
                <w:highlight w:val="cyan"/>
              </w:rPr>
            </w:pPr>
            <w:r w:rsidRPr="00243D22">
              <w:rPr>
                <w:rFonts w:ascii="Arial" w:hAnsi="Arial" w:cs="Arial"/>
                <w:sz w:val="18"/>
                <w:szCs w:val="18"/>
              </w:rPr>
              <w:t>P0482 Počet</w:t>
            </w:r>
            <w:r w:rsidRPr="00E05FE0">
              <w:rPr>
                <w:rFonts w:ascii="Arial" w:hAnsi="Arial" w:cs="Arial"/>
                <w:sz w:val="18"/>
                <w:szCs w:val="18"/>
              </w:rPr>
              <w:t xml:space="preserve"> </w:t>
            </w:r>
            <w:r w:rsidRPr="00243D22">
              <w:rPr>
                <w:rFonts w:ascii="Arial" w:hAnsi="Arial" w:cs="Arial"/>
                <w:sz w:val="18"/>
                <w:szCs w:val="18"/>
              </w:rPr>
              <w:t>vybudovaných</w:t>
            </w:r>
            <w:r w:rsidRPr="00E05FE0">
              <w:rPr>
                <w:rFonts w:ascii="Arial" w:hAnsi="Arial" w:cs="Arial"/>
                <w:sz w:val="18"/>
                <w:szCs w:val="18"/>
              </w:rPr>
              <w:t xml:space="preserve"> </w:t>
            </w:r>
            <w:r w:rsidRPr="00243D22">
              <w:rPr>
                <w:rFonts w:ascii="Arial" w:hAnsi="Arial" w:cs="Arial"/>
                <w:sz w:val="18"/>
                <w:szCs w:val="18"/>
              </w:rPr>
              <w:t>kreatívnych</w:t>
            </w:r>
            <w:r w:rsidRPr="00E05FE0">
              <w:rPr>
                <w:rFonts w:ascii="Arial" w:hAnsi="Arial" w:cs="Arial"/>
                <w:sz w:val="18"/>
                <w:szCs w:val="18"/>
              </w:rPr>
              <w:t xml:space="preserve"> centier</w:t>
            </w:r>
          </w:p>
        </w:tc>
        <w:tc>
          <w:tcPr>
            <w:tcW w:w="2192" w:type="dxa"/>
            <w:shd w:val="clear" w:color="000000" w:fill="FFFFFF"/>
            <w:noWrap/>
            <w:vAlign w:val="center"/>
            <w:hideMark/>
          </w:tcPr>
          <w:p w14:paraId="39B32CC9" w14:textId="77777777" w:rsidR="003E42D3" w:rsidRPr="00D713EB" w:rsidRDefault="003E42D3" w:rsidP="009C2081">
            <w:pPr>
              <w:jc w:val="center"/>
              <w:rPr>
                <w:rFonts w:ascii="Arial" w:hAnsi="Arial" w:cs="Arial"/>
                <w:sz w:val="18"/>
                <w:szCs w:val="20"/>
                <w:highlight w:val="cyan"/>
              </w:rPr>
            </w:pPr>
            <w:r w:rsidRPr="00243D22">
              <w:rPr>
                <w:rFonts w:ascii="Arial" w:hAnsi="Arial" w:cs="Arial"/>
                <w:sz w:val="18"/>
                <w:szCs w:val="18"/>
              </w:rPr>
              <w:t>PraN, UR</w:t>
            </w:r>
          </w:p>
        </w:tc>
        <w:tc>
          <w:tcPr>
            <w:tcW w:w="1450" w:type="dxa"/>
            <w:shd w:val="clear" w:color="000000" w:fill="FFFFFF"/>
            <w:noWrap/>
            <w:vAlign w:val="center"/>
            <w:hideMark/>
          </w:tcPr>
          <w:p w14:paraId="29C9FBE7" w14:textId="77777777" w:rsidR="003E42D3" w:rsidRPr="00D713EB" w:rsidRDefault="003E42D3" w:rsidP="009C2081">
            <w:pPr>
              <w:jc w:val="center"/>
              <w:rPr>
                <w:rFonts w:ascii="Arial" w:hAnsi="Arial" w:cs="Arial"/>
                <w:sz w:val="18"/>
                <w:szCs w:val="20"/>
                <w:highlight w:val="cyan"/>
              </w:rPr>
            </w:pPr>
            <w:r w:rsidRPr="00243D22">
              <w:rPr>
                <w:rFonts w:ascii="Arial" w:hAnsi="Arial" w:cs="Arial"/>
                <w:sz w:val="18"/>
                <w:szCs w:val="18"/>
              </w:rPr>
              <w:t>nie</w:t>
            </w:r>
          </w:p>
        </w:tc>
        <w:tc>
          <w:tcPr>
            <w:tcW w:w="887" w:type="dxa"/>
            <w:shd w:val="clear" w:color="000000" w:fill="FFFFFF"/>
            <w:noWrap/>
            <w:vAlign w:val="center"/>
            <w:hideMark/>
          </w:tcPr>
          <w:p w14:paraId="44D1A170" w14:textId="77777777" w:rsidR="003E42D3" w:rsidRPr="00D713EB" w:rsidRDefault="003E42D3" w:rsidP="009C2081">
            <w:pPr>
              <w:jc w:val="center"/>
              <w:rPr>
                <w:rFonts w:ascii="Arial" w:hAnsi="Arial" w:cs="Arial"/>
                <w:sz w:val="18"/>
                <w:szCs w:val="20"/>
                <w:highlight w:val="cyan"/>
              </w:rPr>
            </w:pPr>
            <w:r w:rsidRPr="00243D22">
              <w:rPr>
                <w:rFonts w:ascii="Arial" w:hAnsi="Arial" w:cs="Arial"/>
                <w:sz w:val="18"/>
                <w:szCs w:val="18"/>
              </w:rPr>
              <w:t>počet</w:t>
            </w:r>
          </w:p>
        </w:tc>
        <w:tc>
          <w:tcPr>
            <w:tcW w:w="1180" w:type="dxa"/>
            <w:shd w:val="clear" w:color="000000" w:fill="FFFFFF"/>
            <w:noWrap/>
            <w:vAlign w:val="center"/>
            <w:hideMark/>
          </w:tcPr>
          <w:p w14:paraId="392B1B55" w14:textId="77777777" w:rsidR="003E42D3" w:rsidRPr="00D713EB" w:rsidRDefault="003E42D3" w:rsidP="009C2081">
            <w:pPr>
              <w:jc w:val="center"/>
              <w:rPr>
                <w:rFonts w:ascii="Arial" w:hAnsi="Arial" w:cs="Arial"/>
                <w:sz w:val="18"/>
                <w:szCs w:val="20"/>
                <w:highlight w:val="cyan"/>
              </w:rPr>
            </w:pPr>
            <w:r>
              <w:rPr>
                <w:rFonts w:ascii="Arial" w:hAnsi="Arial" w:cs="Arial"/>
                <w:sz w:val="18"/>
                <w:szCs w:val="20"/>
                <w:highlight w:val="cyan"/>
              </w:rPr>
              <w:t>maximálna hodnota</w:t>
            </w:r>
          </w:p>
        </w:tc>
        <w:tc>
          <w:tcPr>
            <w:tcW w:w="1182" w:type="dxa"/>
            <w:shd w:val="clear" w:color="000000" w:fill="FFFFFF"/>
            <w:noWrap/>
            <w:vAlign w:val="bottom"/>
            <w:hideMark/>
          </w:tcPr>
          <w:p w14:paraId="45C456F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hideMark/>
          </w:tcPr>
          <w:p w14:paraId="1848CEFF"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hideMark/>
          </w:tcPr>
          <w:p w14:paraId="3C39C5E2"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hideMark/>
          </w:tcPr>
          <w:p w14:paraId="0F694041"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hideMark/>
          </w:tcPr>
          <w:p w14:paraId="53D2A63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hideMark/>
          </w:tcPr>
          <w:p w14:paraId="533FC3C7"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hideMark/>
          </w:tcPr>
          <w:p w14:paraId="504698C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hideMark/>
          </w:tcPr>
          <w:p w14:paraId="3F603BA6"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hideMark/>
          </w:tcPr>
          <w:p w14:paraId="69DD26F8" w14:textId="77777777" w:rsidR="003E42D3" w:rsidRPr="00FA1BAF" w:rsidRDefault="003E42D3" w:rsidP="009C2081">
            <w:pPr>
              <w:jc w:val="center"/>
              <w:rPr>
                <w:rFonts w:ascii="Arial" w:hAnsi="Arial" w:cs="Arial"/>
                <w:sz w:val="18"/>
                <w:szCs w:val="20"/>
              </w:rPr>
            </w:pPr>
          </w:p>
        </w:tc>
      </w:tr>
      <w:tr w:rsidR="003E42D3" w:rsidRPr="00D10277" w14:paraId="1EBF1833" w14:textId="77777777" w:rsidTr="009C2081">
        <w:trPr>
          <w:trHeight w:val="568"/>
          <w:jc w:val="center"/>
        </w:trPr>
        <w:tc>
          <w:tcPr>
            <w:tcW w:w="2263" w:type="dxa"/>
            <w:shd w:val="clear" w:color="000000" w:fill="FFFFFF"/>
            <w:noWrap/>
            <w:vAlign w:val="bottom"/>
            <w:hideMark/>
          </w:tcPr>
          <w:p w14:paraId="297B2D19"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757DDB71"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78586333" w14:textId="22A44E7A"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71E2A41E"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0F9D8B18" w14:textId="77777777" w:rsidTr="009C2081">
        <w:trPr>
          <w:trHeight w:val="568"/>
          <w:jc w:val="center"/>
        </w:trPr>
        <w:tc>
          <w:tcPr>
            <w:tcW w:w="2263" w:type="dxa"/>
            <w:shd w:val="clear" w:color="000000" w:fill="FFFFFF"/>
            <w:vAlign w:val="center"/>
          </w:tcPr>
          <w:p w14:paraId="24101566" w14:textId="77777777" w:rsidR="003E42D3" w:rsidRPr="00243D22" w:rsidRDefault="003E42D3" w:rsidP="009C2081">
            <w:pPr>
              <w:rPr>
                <w:rFonts w:ascii="Arial" w:hAnsi="Arial" w:cs="Arial"/>
                <w:sz w:val="18"/>
                <w:szCs w:val="18"/>
              </w:rPr>
            </w:pPr>
            <w:r w:rsidRPr="00E05FE0">
              <w:rPr>
                <w:rFonts w:ascii="Arial" w:hAnsi="Arial" w:cs="Arial"/>
                <w:sz w:val="18"/>
                <w:szCs w:val="18"/>
              </w:rPr>
              <w:t xml:space="preserve">P0374 </w:t>
            </w:r>
            <w:r w:rsidRPr="00243D22">
              <w:rPr>
                <w:rFonts w:ascii="Arial" w:hAnsi="Arial" w:cs="Arial"/>
                <w:sz w:val="18"/>
                <w:szCs w:val="18"/>
              </w:rPr>
              <w:t>Počet renovovaných verejných budov</w:t>
            </w:r>
          </w:p>
        </w:tc>
        <w:tc>
          <w:tcPr>
            <w:tcW w:w="2192" w:type="dxa"/>
            <w:shd w:val="clear" w:color="000000" w:fill="FFFFFF"/>
            <w:noWrap/>
            <w:vAlign w:val="center"/>
          </w:tcPr>
          <w:p w14:paraId="1811BEBA"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PraN</w:t>
            </w:r>
          </w:p>
        </w:tc>
        <w:tc>
          <w:tcPr>
            <w:tcW w:w="1450" w:type="dxa"/>
            <w:shd w:val="clear" w:color="000000" w:fill="FFFFFF"/>
            <w:noWrap/>
            <w:vAlign w:val="center"/>
          </w:tcPr>
          <w:p w14:paraId="7BCEA2C9"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nie</w:t>
            </w:r>
          </w:p>
        </w:tc>
        <w:tc>
          <w:tcPr>
            <w:tcW w:w="887" w:type="dxa"/>
            <w:shd w:val="clear" w:color="000000" w:fill="FFFFFF"/>
            <w:noWrap/>
            <w:vAlign w:val="center"/>
          </w:tcPr>
          <w:p w14:paraId="4147E238"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počet</w:t>
            </w:r>
          </w:p>
        </w:tc>
        <w:tc>
          <w:tcPr>
            <w:tcW w:w="1180" w:type="dxa"/>
            <w:shd w:val="clear" w:color="000000" w:fill="FFFFFF"/>
            <w:noWrap/>
          </w:tcPr>
          <w:p w14:paraId="7DBE5914"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0A6C5333"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8C0739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A202EB2"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0FAC226E"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59B19F8A"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E425936"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2652B8F"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E44D69B"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51E9C0FD" w14:textId="77777777" w:rsidR="003E42D3" w:rsidRPr="00FA1BAF" w:rsidRDefault="003E42D3" w:rsidP="009C2081">
            <w:pPr>
              <w:jc w:val="center"/>
              <w:rPr>
                <w:rFonts w:ascii="Arial" w:hAnsi="Arial" w:cs="Arial"/>
                <w:sz w:val="18"/>
                <w:szCs w:val="20"/>
              </w:rPr>
            </w:pPr>
          </w:p>
        </w:tc>
      </w:tr>
      <w:tr w:rsidR="003E42D3" w:rsidRPr="00D10277" w14:paraId="02958A97" w14:textId="77777777" w:rsidTr="009C2081">
        <w:trPr>
          <w:trHeight w:val="568"/>
          <w:jc w:val="center"/>
        </w:trPr>
        <w:tc>
          <w:tcPr>
            <w:tcW w:w="2263" w:type="dxa"/>
            <w:shd w:val="clear" w:color="000000" w:fill="FFFFFF"/>
            <w:noWrap/>
            <w:vAlign w:val="bottom"/>
            <w:hideMark/>
          </w:tcPr>
          <w:p w14:paraId="29EDE1C0"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25FA47E9"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4DC6D224"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2181909D"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6527035C" w14:textId="77777777" w:rsidTr="009C2081">
        <w:trPr>
          <w:trHeight w:val="568"/>
          <w:jc w:val="center"/>
        </w:trPr>
        <w:tc>
          <w:tcPr>
            <w:tcW w:w="2263" w:type="dxa"/>
            <w:shd w:val="clear" w:color="000000" w:fill="FFFFFF"/>
            <w:vAlign w:val="center"/>
          </w:tcPr>
          <w:p w14:paraId="3DF27522" w14:textId="77777777" w:rsidR="003E42D3" w:rsidRPr="00243D22" w:rsidRDefault="003E42D3" w:rsidP="009C2081">
            <w:pPr>
              <w:rPr>
                <w:rFonts w:ascii="Arial" w:hAnsi="Arial" w:cs="Arial"/>
                <w:sz w:val="18"/>
                <w:szCs w:val="18"/>
              </w:rPr>
            </w:pPr>
            <w:r w:rsidRPr="00E05FE0">
              <w:rPr>
                <w:rFonts w:ascii="Arial" w:hAnsi="Arial" w:cs="Arial"/>
                <w:sz w:val="18"/>
                <w:szCs w:val="18"/>
              </w:rPr>
              <w:t xml:space="preserve">P0614 </w:t>
            </w:r>
            <w:r w:rsidRPr="00243D22">
              <w:rPr>
                <w:rFonts w:ascii="Arial" w:hAnsi="Arial" w:cs="Arial"/>
                <w:sz w:val="18"/>
                <w:szCs w:val="18"/>
              </w:rPr>
              <w:t>Podlahová plocha renovovaných verejných budov</w:t>
            </w:r>
          </w:p>
        </w:tc>
        <w:tc>
          <w:tcPr>
            <w:tcW w:w="2192" w:type="dxa"/>
            <w:shd w:val="clear" w:color="000000" w:fill="FFFFFF"/>
            <w:noWrap/>
            <w:vAlign w:val="center"/>
          </w:tcPr>
          <w:p w14:paraId="19846EA0"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PraN, UR</w:t>
            </w:r>
          </w:p>
        </w:tc>
        <w:tc>
          <w:tcPr>
            <w:tcW w:w="1450" w:type="dxa"/>
            <w:shd w:val="clear" w:color="000000" w:fill="FFFFFF"/>
            <w:noWrap/>
            <w:vAlign w:val="center"/>
          </w:tcPr>
          <w:p w14:paraId="0894AF5E"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nie</w:t>
            </w:r>
          </w:p>
        </w:tc>
        <w:tc>
          <w:tcPr>
            <w:tcW w:w="887" w:type="dxa"/>
            <w:shd w:val="clear" w:color="000000" w:fill="FFFFFF"/>
            <w:noWrap/>
            <w:vAlign w:val="center"/>
          </w:tcPr>
          <w:p w14:paraId="4B186850"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m2</w:t>
            </w:r>
          </w:p>
        </w:tc>
        <w:tc>
          <w:tcPr>
            <w:tcW w:w="1180" w:type="dxa"/>
            <w:shd w:val="clear" w:color="000000" w:fill="FFFFFF"/>
            <w:noWrap/>
          </w:tcPr>
          <w:p w14:paraId="0266A3A0"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369FED71"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064EA5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A7FA1E4"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7D7272D4"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2AAC2867"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996B4C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5A253C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F75653F"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25B9D4D7" w14:textId="77777777" w:rsidR="003E42D3" w:rsidRPr="00FA1BAF" w:rsidRDefault="003E42D3" w:rsidP="009C2081">
            <w:pPr>
              <w:jc w:val="center"/>
              <w:rPr>
                <w:rFonts w:ascii="Arial" w:hAnsi="Arial" w:cs="Arial"/>
                <w:sz w:val="18"/>
                <w:szCs w:val="20"/>
              </w:rPr>
            </w:pPr>
          </w:p>
        </w:tc>
      </w:tr>
      <w:tr w:rsidR="003E42D3" w:rsidRPr="00D10277" w14:paraId="70142D3E" w14:textId="77777777" w:rsidTr="003B04F8">
        <w:trPr>
          <w:trHeight w:val="140"/>
          <w:jc w:val="center"/>
        </w:trPr>
        <w:tc>
          <w:tcPr>
            <w:tcW w:w="2263" w:type="dxa"/>
            <w:shd w:val="clear" w:color="000000" w:fill="FFFFFF"/>
            <w:noWrap/>
            <w:vAlign w:val="bottom"/>
            <w:hideMark/>
          </w:tcPr>
          <w:p w14:paraId="24B8D6A9"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620FDCFF"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5F7894AE"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6A80F3C1"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lastRenderedPageBreak/>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2161D5DA" w14:textId="77777777" w:rsidTr="009C2081">
        <w:trPr>
          <w:trHeight w:val="568"/>
          <w:jc w:val="center"/>
        </w:trPr>
        <w:tc>
          <w:tcPr>
            <w:tcW w:w="2263" w:type="dxa"/>
            <w:shd w:val="clear" w:color="000000" w:fill="FFFFFF"/>
            <w:vAlign w:val="center"/>
          </w:tcPr>
          <w:p w14:paraId="5118A693" w14:textId="77777777" w:rsidR="003E42D3" w:rsidRPr="00243D22" w:rsidRDefault="003E42D3" w:rsidP="009C2081">
            <w:pPr>
              <w:rPr>
                <w:rFonts w:ascii="Arial" w:hAnsi="Arial" w:cs="Arial"/>
                <w:sz w:val="18"/>
                <w:szCs w:val="18"/>
              </w:rPr>
            </w:pPr>
            <w:r w:rsidRPr="006867C5">
              <w:rPr>
                <w:rFonts w:ascii="Arial" w:hAnsi="Arial" w:cs="Arial"/>
                <w:sz w:val="18"/>
                <w:szCs w:val="18"/>
              </w:rPr>
              <w:lastRenderedPageBreak/>
              <w:t>P0617 Nové alebo renovované verejné alebo obchodné budovy na území mestského rozvoja / Nové alebo renovované verejné alebo komerčné budovy na území mestského rozvoja</w:t>
            </w:r>
          </w:p>
        </w:tc>
        <w:tc>
          <w:tcPr>
            <w:tcW w:w="2192" w:type="dxa"/>
            <w:shd w:val="clear" w:color="000000" w:fill="FFFFFF"/>
            <w:noWrap/>
            <w:vAlign w:val="center"/>
          </w:tcPr>
          <w:p w14:paraId="39BB2367"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PraN, UR</w:t>
            </w:r>
          </w:p>
        </w:tc>
        <w:tc>
          <w:tcPr>
            <w:tcW w:w="1450" w:type="dxa"/>
            <w:shd w:val="clear" w:color="000000" w:fill="FFFFFF"/>
            <w:noWrap/>
            <w:vAlign w:val="center"/>
          </w:tcPr>
          <w:p w14:paraId="5B4A03A1"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nie</w:t>
            </w:r>
          </w:p>
        </w:tc>
        <w:tc>
          <w:tcPr>
            <w:tcW w:w="887" w:type="dxa"/>
            <w:shd w:val="clear" w:color="000000" w:fill="FFFFFF"/>
            <w:noWrap/>
            <w:vAlign w:val="center"/>
          </w:tcPr>
          <w:p w14:paraId="417A0FD4"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m2</w:t>
            </w:r>
          </w:p>
        </w:tc>
        <w:tc>
          <w:tcPr>
            <w:tcW w:w="1180" w:type="dxa"/>
            <w:shd w:val="clear" w:color="000000" w:fill="FFFFFF"/>
            <w:noWrap/>
          </w:tcPr>
          <w:p w14:paraId="02BE17C7"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51A2E603"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15EEE2F"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1E483E6"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16A4EE17"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504EB28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62404DD"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EDB7CFB"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5569C33"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06B32367" w14:textId="77777777" w:rsidR="003E42D3" w:rsidRPr="00FA1BAF" w:rsidRDefault="003E42D3" w:rsidP="009C2081">
            <w:pPr>
              <w:jc w:val="center"/>
              <w:rPr>
                <w:rFonts w:ascii="Arial" w:hAnsi="Arial" w:cs="Arial"/>
                <w:sz w:val="18"/>
                <w:szCs w:val="20"/>
              </w:rPr>
            </w:pPr>
          </w:p>
        </w:tc>
      </w:tr>
      <w:tr w:rsidR="003E42D3" w:rsidRPr="00D10277" w14:paraId="1A0ABD10" w14:textId="77777777" w:rsidTr="009C2081">
        <w:trPr>
          <w:trHeight w:val="568"/>
          <w:jc w:val="center"/>
        </w:trPr>
        <w:tc>
          <w:tcPr>
            <w:tcW w:w="2263" w:type="dxa"/>
            <w:shd w:val="clear" w:color="000000" w:fill="FFFFFF"/>
            <w:noWrap/>
            <w:vAlign w:val="bottom"/>
            <w:hideMark/>
          </w:tcPr>
          <w:p w14:paraId="4155BED9"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11875C95"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2FECBCBD"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0114E7BC"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74A7FC8A" w14:textId="77777777" w:rsidTr="009C2081">
        <w:trPr>
          <w:trHeight w:val="568"/>
          <w:jc w:val="center"/>
        </w:trPr>
        <w:tc>
          <w:tcPr>
            <w:tcW w:w="2263" w:type="dxa"/>
            <w:shd w:val="clear" w:color="000000" w:fill="FFFFFF"/>
            <w:vAlign w:val="center"/>
          </w:tcPr>
          <w:p w14:paraId="2903D745" w14:textId="77777777" w:rsidR="003E42D3" w:rsidRPr="00243D22" w:rsidRDefault="003E42D3" w:rsidP="009C2081">
            <w:pPr>
              <w:rPr>
                <w:rFonts w:ascii="Arial" w:hAnsi="Arial" w:cs="Arial"/>
                <w:sz w:val="18"/>
                <w:szCs w:val="18"/>
              </w:rPr>
            </w:pPr>
            <w:r w:rsidRPr="006867C5">
              <w:rPr>
                <w:rFonts w:ascii="Arial" w:hAnsi="Arial" w:cs="Arial"/>
                <w:sz w:val="18"/>
                <w:szCs w:val="18"/>
              </w:rPr>
              <w:t>P0700 Zníženie ročnej spotreby primárnej energie vo verejných budovách</w:t>
            </w:r>
          </w:p>
        </w:tc>
        <w:tc>
          <w:tcPr>
            <w:tcW w:w="2192" w:type="dxa"/>
            <w:shd w:val="clear" w:color="000000" w:fill="FFFFFF"/>
            <w:noWrap/>
            <w:vAlign w:val="center"/>
          </w:tcPr>
          <w:p w14:paraId="136649D9"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UR</w:t>
            </w:r>
          </w:p>
        </w:tc>
        <w:tc>
          <w:tcPr>
            <w:tcW w:w="1450" w:type="dxa"/>
            <w:shd w:val="clear" w:color="000000" w:fill="FFFFFF"/>
            <w:noWrap/>
            <w:vAlign w:val="center"/>
          </w:tcPr>
          <w:p w14:paraId="562BC882"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68B80E09"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kWh/rok</w:t>
            </w:r>
          </w:p>
        </w:tc>
        <w:tc>
          <w:tcPr>
            <w:tcW w:w="1180" w:type="dxa"/>
            <w:shd w:val="clear" w:color="000000" w:fill="FFFFFF"/>
            <w:noWrap/>
          </w:tcPr>
          <w:p w14:paraId="77FF5984" w14:textId="77777777" w:rsidR="003E42D3" w:rsidRPr="001428ED" w:rsidRDefault="003E42D3" w:rsidP="009C2081">
            <w:pPr>
              <w:jc w:val="center"/>
              <w:rPr>
                <w:rFonts w:ascii="Arial" w:hAnsi="Arial" w:cs="Arial"/>
                <w:sz w:val="18"/>
                <w:szCs w:val="20"/>
                <w:highlight w:val="yellow"/>
              </w:rPr>
            </w:pPr>
          </w:p>
        </w:tc>
        <w:tc>
          <w:tcPr>
            <w:tcW w:w="1182" w:type="dxa"/>
            <w:shd w:val="clear" w:color="000000" w:fill="FFFFFF"/>
            <w:noWrap/>
            <w:vAlign w:val="bottom"/>
          </w:tcPr>
          <w:p w14:paraId="1A1A0C86"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45F35F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3A7056D"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3987EA42"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2E32C0A4"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C15252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24001C6"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C90B4E9"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06794064" w14:textId="77777777" w:rsidR="003E42D3" w:rsidRPr="00FA1BAF" w:rsidRDefault="003E42D3" w:rsidP="009C2081">
            <w:pPr>
              <w:jc w:val="center"/>
              <w:rPr>
                <w:rFonts w:ascii="Arial" w:hAnsi="Arial" w:cs="Arial"/>
                <w:sz w:val="18"/>
                <w:szCs w:val="20"/>
              </w:rPr>
            </w:pPr>
          </w:p>
        </w:tc>
      </w:tr>
      <w:tr w:rsidR="003E42D3" w:rsidRPr="00D10277" w14:paraId="7F2316B3" w14:textId="77777777" w:rsidTr="009C2081">
        <w:trPr>
          <w:trHeight w:val="568"/>
          <w:jc w:val="center"/>
        </w:trPr>
        <w:tc>
          <w:tcPr>
            <w:tcW w:w="2263" w:type="dxa"/>
            <w:shd w:val="clear" w:color="000000" w:fill="FFFFFF"/>
            <w:noWrap/>
            <w:vAlign w:val="bottom"/>
            <w:hideMark/>
          </w:tcPr>
          <w:p w14:paraId="6B902D85"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152F3D08"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28117D39"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067CDC7B"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3E306871" w14:textId="77777777" w:rsidTr="009C2081">
        <w:trPr>
          <w:trHeight w:val="568"/>
          <w:jc w:val="center"/>
        </w:trPr>
        <w:tc>
          <w:tcPr>
            <w:tcW w:w="2263" w:type="dxa"/>
            <w:shd w:val="clear" w:color="000000" w:fill="FFFFFF"/>
            <w:vAlign w:val="center"/>
          </w:tcPr>
          <w:p w14:paraId="002ABDD4" w14:textId="77777777" w:rsidR="003E42D3" w:rsidRPr="00243D22" w:rsidRDefault="003E42D3" w:rsidP="009C2081">
            <w:pPr>
              <w:rPr>
                <w:rFonts w:ascii="Arial" w:hAnsi="Arial" w:cs="Arial"/>
                <w:sz w:val="18"/>
                <w:szCs w:val="18"/>
              </w:rPr>
            </w:pPr>
            <w:r w:rsidRPr="006867C5">
              <w:rPr>
                <w:rFonts w:ascii="Arial" w:hAnsi="Arial" w:cs="Arial"/>
                <w:sz w:val="18"/>
                <w:szCs w:val="18"/>
              </w:rPr>
              <w:t>P0103 Odhadované ročné zníženie emisií skleníkových plynov</w:t>
            </w:r>
          </w:p>
        </w:tc>
        <w:tc>
          <w:tcPr>
            <w:tcW w:w="2192" w:type="dxa"/>
            <w:shd w:val="clear" w:color="000000" w:fill="FFFFFF"/>
            <w:noWrap/>
            <w:vAlign w:val="center"/>
          </w:tcPr>
          <w:p w14:paraId="02C1179B"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UR</w:t>
            </w:r>
          </w:p>
        </w:tc>
        <w:tc>
          <w:tcPr>
            <w:tcW w:w="1450" w:type="dxa"/>
            <w:shd w:val="clear" w:color="000000" w:fill="FFFFFF"/>
            <w:noWrap/>
            <w:vAlign w:val="center"/>
          </w:tcPr>
          <w:p w14:paraId="44B34185"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2BE5539D"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t ekviv. CO2</w:t>
            </w:r>
          </w:p>
        </w:tc>
        <w:tc>
          <w:tcPr>
            <w:tcW w:w="1180" w:type="dxa"/>
            <w:shd w:val="clear" w:color="000000" w:fill="FFFFFF"/>
            <w:noWrap/>
          </w:tcPr>
          <w:p w14:paraId="17C56C74" w14:textId="77777777" w:rsidR="003E42D3" w:rsidRPr="001428ED" w:rsidRDefault="003E42D3" w:rsidP="009C2081">
            <w:pPr>
              <w:jc w:val="center"/>
              <w:rPr>
                <w:rFonts w:ascii="Arial" w:hAnsi="Arial" w:cs="Arial"/>
                <w:sz w:val="18"/>
                <w:szCs w:val="20"/>
                <w:highlight w:val="yellow"/>
              </w:rPr>
            </w:pPr>
          </w:p>
        </w:tc>
        <w:tc>
          <w:tcPr>
            <w:tcW w:w="1182" w:type="dxa"/>
            <w:shd w:val="clear" w:color="000000" w:fill="FFFFFF"/>
            <w:noWrap/>
            <w:vAlign w:val="bottom"/>
          </w:tcPr>
          <w:p w14:paraId="0BDE5D6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CB137C4"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5B538C3"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744F73AB"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2715575E"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8C56884"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4847991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DC830F6"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040B3D04" w14:textId="77777777" w:rsidR="003E42D3" w:rsidRPr="00FA1BAF" w:rsidRDefault="003E42D3" w:rsidP="009C2081">
            <w:pPr>
              <w:jc w:val="center"/>
              <w:rPr>
                <w:rFonts w:ascii="Arial" w:hAnsi="Arial" w:cs="Arial"/>
                <w:sz w:val="18"/>
                <w:szCs w:val="20"/>
              </w:rPr>
            </w:pPr>
          </w:p>
        </w:tc>
      </w:tr>
      <w:tr w:rsidR="003E42D3" w:rsidRPr="00D10277" w14:paraId="34B0DF42" w14:textId="77777777" w:rsidTr="009C2081">
        <w:trPr>
          <w:trHeight w:val="568"/>
          <w:jc w:val="center"/>
        </w:trPr>
        <w:tc>
          <w:tcPr>
            <w:tcW w:w="2263" w:type="dxa"/>
            <w:shd w:val="clear" w:color="000000" w:fill="FFFFFF"/>
            <w:noWrap/>
            <w:vAlign w:val="bottom"/>
            <w:hideMark/>
          </w:tcPr>
          <w:p w14:paraId="62239469"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0A01666D"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41FDB006"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40FFE995"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4E45E31E" w14:textId="77777777" w:rsidTr="009C2081">
        <w:trPr>
          <w:trHeight w:val="568"/>
          <w:jc w:val="center"/>
        </w:trPr>
        <w:tc>
          <w:tcPr>
            <w:tcW w:w="2263" w:type="dxa"/>
            <w:shd w:val="clear" w:color="000000" w:fill="FFFFFF"/>
            <w:vAlign w:val="center"/>
          </w:tcPr>
          <w:p w14:paraId="0071B08F" w14:textId="77777777" w:rsidR="003E42D3" w:rsidRPr="00243D22" w:rsidRDefault="003E42D3" w:rsidP="009C2081">
            <w:pPr>
              <w:rPr>
                <w:rFonts w:ascii="Arial" w:hAnsi="Arial" w:cs="Arial"/>
                <w:sz w:val="18"/>
                <w:szCs w:val="18"/>
              </w:rPr>
            </w:pPr>
            <w:r w:rsidRPr="00243D22">
              <w:rPr>
                <w:rFonts w:ascii="Arial" w:hAnsi="Arial" w:cs="Arial"/>
                <w:sz w:val="18"/>
                <w:szCs w:val="18"/>
              </w:rPr>
              <w:t>P0918 Počet účastníkov služieb podporných programov kreatívneho centra</w:t>
            </w:r>
          </w:p>
        </w:tc>
        <w:tc>
          <w:tcPr>
            <w:tcW w:w="2192" w:type="dxa"/>
            <w:shd w:val="clear" w:color="000000" w:fill="FFFFFF"/>
            <w:noWrap/>
            <w:vAlign w:val="center"/>
          </w:tcPr>
          <w:p w14:paraId="248F1FAA" w14:textId="77777777" w:rsidR="003E42D3" w:rsidRPr="00243D22" w:rsidRDefault="003E42D3" w:rsidP="009C2081">
            <w:pPr>
              <w:jc w:val="center"/>
              <w:rPr>
                <w:rFonts w:ascii="Arial" w:hAnsi="Arial" w:cs="Arial"/>
                <w:sz w:val="18"/>
                <w:szCs w:val="18"/>
              </w:rPr>
            </w:pPr>
            <w:r w:rsidRPr="00AC2C16">
              <w:rPr>
                <w:rFonts w:ascii="Arial" w:hAnsi="Arial" w:cs="Arial"/>
                <w:sz w:val="18"/>
                <w:szCs w:val="18"/>
              </w:rPr>
              <w:t>UR</w:t>
            </w:r>
          </w:p>
        </w:tc>
        <w:tc>
          <w:tcPr>
            <w:tcW w:w="1450" w:type="dxa"/>
            <w:shd w:val="clear" w:color="000000" w:fill="FFFFFF"/>
            <w:noWrap/>
            <w:vAlign w:val="center"/>
          </w:tcPr>
          <w:p w14:paraId="21BE7BB3"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239C572F"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počet</w:t>
            </w:r>
          </w:p>
        </w:tc>
        <w:tc>
          <w:tcPr>
            <w:tcW w:w="1180" w:type="dxa"/>
            <w:shd w:val="clear" w:color="000000" w:fill="FFFFFF"/>
            <w:noWrap/>
          </w:tcPr>
          <w:p w14:paraId="3FC97D67"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2FDCBA03"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41D8E24D"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86E7C50"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01A3E8D3"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08279F60"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319EC9B"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4496EDA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D2730B2"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13841C7F" w14:textId="77777777" w:rsidR="003E42D3" w:rsidRPr="00FA1BAF" w:rsidRDefault="003E42D3" w:rsidP="009C2081">
            <w:pPr>
              <w:jc w:val="center"/>
              <w:rPr>
                <w:rFonts w:ascii="Arial" w:hAnsi="Arial" w:cs="Arial"/>
                <w:sz w:val="18"/>
                <w:szCs w:val="20"/>
              </w:rPr>
            </w:pPr>
          </w:p>
        </w:tc>
      </w:tr>
      <w:tr w:rsidR="003E42D3" w:rsidRPr="00D10277" w14:paraId="7BE8FF0A" w14:textId="77777777" w:rsidTr="009C2081">
        <w:trPr>
          <w:trHeight w:val="568"/>
          <w:jc w:val="center"/>
        </w:trPr>
        <w:tc>
          <w:tcPr>
            <w:tcW w:w="2263" w:type="dxa"/>
            <w:shd w:val="clear" w:color="000000" w:fill="FFFFFF"/>
            <w:noWrap/>
            <w:vAlign w:val="bottom"/>
            <w:hideMark/>
          </w:tcPr>
          <w:p w14:paraId="6A26CB77"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6D587EB3"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3C56B87C"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140416BD" w14:textId="05F4EEAC" w:rsidR="00E44D79"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4F035C4D" w14:textId="77777777" w:rsidTr="009C2081">
        <w:trPr>
          <w:trHeight w:val="568"/>
          <w:jc w:val="center"/>
        </w:trPr>
        <w:tc>
          <w:tcPr>
            <w:tcW w:w="2263" w:type="dxa"/>
            <w:shd w:val="clear" w:color="000000" w:fill="FFFFFF"/>
            <w:vAlign w:val="center"/>
          </w:tcPr>
          <w:p w14:paraId="348D0D2F" w14:textId="77777777" w:rsidR="003E42D3" w:rsidRPr="00243D22" w:rsidRDefault="003E42D3" w:rsidP="009C2081">
            <w:pPr>
              <w:rPr>
                <w:rFonts w:ascii="Arial" w:hAnsi="Arial" w:cs="Arial"/>
                <w:sz w:val="18"/>
                <w:szCs w:val="18"/>
              </w:rPr>
            </w:pPr>
            <w:r w:rsidRPr="00243D22">
              <w:rPr>
                <w:rFonts w:ascii="Arial" w:hAnsi="Arial" w:cs="Arial"/>
                <w:sz w:val="18"/>
                <w:szCs w:val="18"/>
              </w:rPr>
              <w:t>P0917 Počet služieb poskytovaných kreatívnym centrom v rámci podporných programov</w:t>
            </w:r>
          </w:p>
        </w:tc>
        <w:tc>
          <w:tcPr>
            <w:tcW w:w="2192" w:type="dxa"/>
            <w:shd w:val="clear" w:color="000000" w:fill="FFFFFF"/>
            <w:noWrap/>
            <w:vAlign w:val="center"/>
          </w:tcPr>
          <w:p w14:paraId="223F82F1"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UR</w:t>
            </w:r>
          </w:p>
        </w:tc>
        <w:tc>
          <w:tcPr>
            <w:tcW w:w="1450" w:type="dxa"/>
            <w:shd w:val="clear" w:color="000000" w:fill="FFFFFF"/>
            <w:noWrap/>
            <w:vAlign w:val="center"/>
          </w:tcPr>
          <w:p w14:paraId="798F1A3C"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01EE62F7"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počet</w:t>
            </w:r>
          </w:p>
        </w:tc>
        <w:tc>
          <w:tcPr>
            <w:tcW w:w="1180" w:type="dxa"/>
            <w:shd w:val="clear" w:color="000000" w:fill="FFFFFF"/>
            <w:noWrap/>
          </w:tcPr>
          <w:p w14:paraId="31575840"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7EE163C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7BD6937"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87A2525"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70EFBED3"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3878A24F"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6F77BB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F517B6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3F84EE0"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77F6B825" w14:textId="77777777" w:rsidR="003E42D3" w:rsidRPr="00FA1BAF" w:rsidRDefault="003E42D3" w:rsidP="009C2081">
            <w:pPr>
              <w:jc w:val="center"/>
              <w:rPr>
                <w:rFonts w:ascii="Arial" w:hAnsi="Arial" w:cs="Arial"/>
                <w:sz w:val="18"/>
                <w:szCs w:val="20"/>
              </w:rPr>
            </w:pPr>
          </w:p>
        </w:tc>
      </w:tr>
      <w:tr w:rsidR="003E42D3" w:rsidRPr="00D10277" w14:paraId="6F4D9B4B" w14:textId="77777777" w:rsidTr="009C2081">
        <w:trPr>
          <w:trHeight w:val="568"/>
          <w:jc w:val="center"/>
        </w:trPr>
        <w:tc>
          <w:tcPr>
            <w:tcW w:w="2263" w:type="dxa"/>
            <w:shd w:val="clear" w:color="000000" w:fill="FFFFFF"/>
            <w:noWrap/>
            <w:vAlign w:val="bottom"/>
            <w:hideMark/>
          </w:tcPr>
          <w:p w14:paraId="4EF8CF5D"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3A37F103"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65F052DF"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3809E972"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6A6A2730" w14:textId="77777777" w:rsidTr="009C2081">
        <w:trPr>
          <w:trHeight w:val="568"/>
          <w:jc w:val="center"/>
        </w:trPr>
        <w:tc>
          <w:tcPr>
            <w:tcW w:w="2263" w:type="dxa"/>
            <w:shd w:val="clear" w:color="000000" w:fill="FFFFFF"/>
            <w:vAlign w:val="center"/>
          </w:tcPr>
          <w:p w14:paraId="0F4B8722" w14:textId="77777777" w:rsidR="003E42D3" w:rsidRPr="00243D22" w:rsidRDefault="003E42D3" w:rsidP="009C2081">
            <w:pPr>
              <w:rPr>
                <w:rFonts w:ascii="Arial" w:hAnsi="Arial" w:cs="Arial"/>
                <w:sz w:val="18"/>
                <w:szCs w:val="18"/>
              </w:rPr>
            </w:pPr>
            <w:r w:rsidRPr="00243D22">
              <w:rPr>
                <w:rFonts w:ascii="Arial" w:hAnsi="Arial" w:cs="Arial"/>
                <w:sz w:val="18"/>
                <w:szCs w:val="18"/>
              </w:rPr>
              <w:lastRenderedPageBreak/>
              <w:t>P0439 Počet účastníkov inkubačnej a akceleračnej schémy</w:t>
            </w:r>
          </w:p>
        </w:tc>
        <w:tc>
          <w:tcPr>
            <w:tcW w:w="2192" w:type="dxa"/>
            <w:shd w:val="clear" w:color="000000" w:fill="FFFFFF"/>
            <w:noWrap/>
            <w:vAlign w:val="center"/>
          </w:tcPr>
          <w:p w14:paraId="5F8BD2A1"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UR</w:t>
            </w:r>
          </w:p>
        </w:tc>
        <w:tc>
          <w:tcPr>
            <w:tcW w:w="1450" w:type="dxa"/>
            <w:shd w:val="clear" w:color="000000" w:fill="FFFFFF"/>
            <w:noWrap/>
            <w:vAlign w:val="center"/>
          </w:tcPr>
          <w:p w14:paraId="121C5BEF"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64FF9373"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počet</w:t>
            </w:r>
          </w:p>
        </w:tc>
        <w:tc>
          <w:tcPr>
            <w:tcW w:w="1180" w:type="dxa"/>
            <w:shd w:val="clear" w:color="000000" w:fill="FFFFFF"/>
            <w:noWrap/>
          </w:tcPr>
          <w:p w14:paraId="3BC88263"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163EE11D"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54EE483"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EA13A4D"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4A46651A"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09A17B14"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2FB5F9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08E2B7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9259239"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31677E6F" w14:textId="77777777" w:rsidR="003E42D3" w:rsidRPr="00FA1BAF" w:rsidRDefault="003E42D3" w:rsidP="009C2081">
            <w:pPr>
              <w:jc w:val="center"/>
              <w:rPr>
                <w:rFonts w:ascii="Arial" w:hAnsi="Arial" w:cs="Arial"/>
                <w:sz w:val="18"/>
                <w:szCs w:val="20"/>
              </w:rPr>
            </w:pPr>
          </w:p>
        </w:tc>
      </w:tr>
      <w:tr w:rsidR="003E42D3" w:rsidRPr="00D10277" w14:paraId="3D0FF792" w14:textId="77777777" w:rsidTr="009C2081">
        <w:trPr>
          <w:trHeight w:val="568"/>
          <w:jc w:val="center"/>
        </w:trPr>
        <w:tc>
          <w:tcPr>
            <w:tcW w:w="2263" w:type="dxa"/>
            <w:shd w:val="clear" w:color="000000" w:fill="FFFFFF"/>
            <w:noWrap/>
            <w:vAlign w:val="bottom"/>
            <w:hideMark/>
          </w:tcPr>
          <w:p w14:paraId="056E457E"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726C9935"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4FA82F72"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39C45C26"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324327BF" w14:textId="77777777" w:rsidTr="009C2081">
        <w:trPr>
          <w:trHeight w:val="568"/>
          <w:jc w:val="center"/>
        </w:trPr>
        <w:tc>
          <w:tcPr>
            <w:tcW w:w="2263" w:type="dxa"/>
            <w:shd w:val="clear" w:color="000000" w:fill="FFFFFF"/>
            <w:vAlign w:val="center"/>
          </w:tcPr>
          <w:p w14:paraId="289966BF" w14:textId="77777777" w:rsidR="003E42D3" w:rsidRPr="00243D22" w:rsidRDefault="003E42D3" w:rsidP="009C2081">
            <w:pPr>
              <w:rPr>
                <w:rFonts w:ascii="Arial" w:hAnsi="Arial" w:cs="Arial"/>
                <w:sz w:val="18"/>
                <w:szCs w:val="18"/>
              </w:rPr>
            </w:pPr>
            <w:r w:rsidRPr="00243D22">
              <w:rPr>
                <w:rFonts w:ascii="Arial" w:hAnsi="Arial" w:cs="Arial"/>
                <w:sz w:val="18"/>
                <w:szCs w:val="18"/>
              </w:rPr>
              <w:t>P0091 Nárast zamestnanosti v podporovaných podnikoch</w:t>
            </w:r>
          </w:p>
        </w:tc>
        <w:tc>
          <w:tcPr>
            <w:tcW w:w="2192" w:type="dxa"/>
            <w:shd w:val="clear" w:color="000000" w:fill="FFFFFF"/>
            <w:noWrap/>
            <w:vAlign w:val="center"/>
          </w:tcPr>
          <w:p w14:paraId="20076489"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PraN, UR</w:t>
            </w:r>
          </w:p>
        </w:tc>
        <w:tc>
          <w:tcPr>
            <w:tcW w:w="1450" w:type="dxa"/>
            <w:shd w:val="clear" w:color="000000" w:fill="FFFFFF"/>
            <w:noWrap/>
            <w:vAlign w:val="center"/>
          </w:tcPr>
          <w:p w14:paraId="56A8A99E"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1F80080A"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FTE</w:t>
            </w:r>
          </w:p>
        </w:tc>
        <w:tc>
          <w:tcPr>
            <w:tcW w:w="1180" w:type="dxa"/>
            <w:shd w:val="clear" w:color="000000" w:fill="FFFFFF"/>
            <w:noWrap/>
          </w:tcPr>
          <w:p w14:paraId="0DC121DB"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453C8734"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E1BBC0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4908D565"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72EF6BC4"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66062381"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48CFBE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7FA7D5C7"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4C13AD6"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63FB1435" w14:textId="77777777" w:rsidR="003E42D3" w:rsidRPr="00FA1BAF" w:rsidRDefault="003E42D3" w:rsidP="009C2081">
            <w:pPr>
              <w:jc w:val="center"/>
              <w:rPr>
                <w:rFonts w:ascii="Arial" w:hAnsi="Arial" w:cs="Arial"/>
                <w:sz w:val="18"/>
                <w:szCs w:val="20"/>
              </w:rPr>
            </w:pPr>
          </w:p>
        </w:tc>
      </w:tr>
      <w:tr w:rsidR="003E42D3" w:rsidRPr="00D10277" w14:paraId="0A428A73" w14:textId="77777777" w:rsidTr="009C2081">
        <w:trPr>
          <w:trHeight w:val="568"/>
          <w:jc w:val="center"/>
        </w:trPr>
        <w:tc>
          <w:tcPr>
            <w:tcW w:w="2263" w:type="dxa"/>
            <w:shd w:val="clear" w:color="000000" w:fill="FFFFFF"/>
            <w:noWrap/>
            <w:vAlign w:val="bottom"/>
            <w:hideMark/>
          </w:tcPr>
          <w:p w14:paraId="555892D7"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420634BF"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0230FA9D"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57DB11B1"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3FE8DC65" w14:textId="77777777" w:rsidTr="009C2081">
        <w:trPr>
          <w:trHeight w:val="568"/>
          <w:jc w:val="center"/>
        </w:trPr>
        <w:tc>
          <w:tcPr>
            <w:tcW w:w="2263" w:type="dxa"/>
            <w:shd w:val="clear" w:color="000000" w:fill="FFFFFF"/>
            <w:vAlign w:val="center"/>
          </w:tcPr>
          <w:p w14:paraId="35C60B69" w14:textId="77777777" w:rsidR="003E42D3" w:rsidRPr="00243D22" w:rsidRDefault="003E42D3" w:rsidP="009C2081">
            <w:pPr>
              <w:rPr>
                <w:rFonts w:ascii="Arial" w:hAnsi="Arial" w:cs="Arial"/>
                <w:sz w:val="18"/>
                <w:szCs w:val="18"/>
              </w:rPr>
            </w:pPr>
            <w:r w:rsidRPr="00243D22">
              <w:rPr>
                <w:rFonts w:ascii="Arial" w:hAnsi="Arial" w:cs="Arial"/>
                <w:sz w:val="18"/>
                <w:szCs w:val="18"/>
              </w:rPr>
              <w:t>P0915 Počet podporených nových podnikov</w:t>
            </w:r>
          </w:p>
        </w:tc>
        <w:tc>
          <w:tcPr>
            <w:tcW w:w="2192" w:type="dxa"/>
            <w:shd w:val="clear" w:color="000000" w:fill="FFFFFF"/>
            <w:noWrap/>
            <w:vAlign w:val="center"/>
          </w:tcPr>
          <w:p w14:paraId="09B08660"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PraN, UR</w:t>
            </w:r>
          </w:p>
        </w:tc>
        <w:tc>
          <w:tcPr>
            <w:tcW w:w="1450" w:type="dxa"/>
            <w:shd w:val="clear" w:color="000000" w:fill="FFFFFF"/>
            <w:noWrap/>
            <w:vAlign w:val="center"/>
          </w:tcPr>
          <w:p w14:paraId="541FD270"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63D8EA0D"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podniky</w:t>
            </w:r>
          </w:p>
        </w:tc>
        <w:tc>
          <w:tcPr>
            <w:tcW w:w="1180" w:type="dxa"/>
            <w:shd w:val="clear" w:color="000000" w:fill="FFFFFF"/>
            <w:noWrap/>
          </w:tcPr>
          <w:p w14:paraId="1397ECFC"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466B477A"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CA1FB8C"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D3BF6BD"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50757212"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44A60C5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133F305"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0FECE00"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A319EE8"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1CA9FA02" w14:textId="77777777" w:rsidR="003E42D3" w:rsidRPr="00FA1BAF" w:rsidRDefault="003E42D3" w:rsidP="009C2081">
            <w:pPr>
              <w:jc w:val="center"/>
              <w:rPr>
                <w:rFonts w:ascii="Arial" w:hAnsi="Arial" w:cs="Arial"/>
                <w:sz w:val="18"/>
                <w:szCs w:val="20"/>
              </w:rPr>
            </w:pPr>
          </w:p>
        </w:tc>
      </w:tr>
      <w:tr w:rsidR="003E42D3" w:rsidRPr="00D10277" w14:paraId="0BF04A80" w14:textId="77777777" w:rsidTr="009C2081">
        <w:trPr>
          <w:trHeight w:val="568"/>
          <w:jc w:val="center"/>
        </w:trPr>
        <w:tc>
          <w:tcPr>
            <w:tcW w:w="2263" w:type="dxa"/>
            <w:shd w:val="clear" w:color="000000" w:fill="FFFFFF"/>
            <w:noWrap/>
            <w:vAlign w:val="bottom"/>
            <w:hideMark/>
          </w:tcPr>
          <w:p w14:paraId="635BD4F9"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55063CD5"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2C0B167A"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3FED4156"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21A38A93" w14:textId="77777777" w:rsidTr="009C2081">
        <w:trPr>
          <w:trHeight w:val="568"/>
          <w:jc w:val="center"/>
        </w:trPr>
        <w:tc>
          <w:tcPr>
            <w:tcW w:w="2263" w:type="dxa"/>
            <w:shd w:val="clear" w:color="000000" w:fill="FFFFFF"/>
            <w:vAlign w:val="center"/>
          </w:tcPr>
          <w:p w14:paraId="1C66C434" w14:textId="77777777" w:rsidR="003E42D3" w:rsidRPr="00243D22" w:rsidRDefault="003E42D3" w:rsidP="009C2081">
            <w:pPr>
              <w:rPr>
                <w:rFonts w:ascii="Arial" w:hAnsi="Arial" w:cs="Arial"/>
                <w:sz w:val="18"/>
                <w:szCs w:val="18"/>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nefinančnú podporu</w:t>
            </w:r>
          </w:p>
        </w:tc>
        <w:tc>
          <w:tcPr>
            <w:tcW w:w="2192" w:type="dxa"/>
            <w:shd w:val="clear" w:color="000000" w:fill="FFFFFF"/>
            <w:noWrap/>
            <w:vAlign w:val="center"/>
          </w:tcPr>
          <w:p w14:paraId="2D81BF1B"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UR</w:t>
            </w:r>
          </w:p>
        </w:tc>
        <w:tc>
          <w:tcPr>
            <w:tcW w:w="1450" w:type="dxa"/>
            <w:shd w:val="clear" w:color="000000" w:fill="FFFFFF"/>
            <w:noWrap/>
            <w:vAlign w:val="center"/>
          </w:tcPr>
          <w:p w14:paraId="658D3BD5"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763D5017"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podniky</w:t>
            </w:r>
          </w:p>
        </w:tc>
        <w:tc>
          <w:tcPr>
            <w:tcW w:w="1180" w:type="dxa"/>
            <w:shd w:val="clear" w:color="000000" w:fill="FFFFFF"/>
            <w:noWrap/>
          </w:tcPr>
          <w:p w14:paraId="293669E8"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2789C452"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B3D4BDD"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29944177"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37A04687"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1ABE69C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5ECF51A"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3E8398F3"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98F6616"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6D4C4297" w14:textId="77777777" w:rsidR="003E42D3" w:rsidRPr="00FA1BAF" w:rsidRDefault="003E42D3" w:rsidP="009C2081">
            <w:pPr>
              <w:jc w:val="center"/>
              <w:rPr>
                <w:rFonts w:ascii="Arial" w:hAnsi="Arial" w:cs="Arial"/>
                <w:sz w:val="18"/>
                <w:szCs w:val="20"/>
              </w:rPr>
            </w:pPr>
          </w:p>
        </w:tc>
      </w:tr>
      <w:tr w:rsidR="003E42D3" w:rsidRPr="00D10277" w14:paraId="29A2DDD8" w14:textId="77777777" w:rsidTr="009C2081">
        <w:trPr>
          <w:trHeight w:val="568"/>
          <w:jc w:val="center"/>
        </w:trPr>
        <w:tc>
          <w:tcPr>
            <w:tcW w:w="2263" w:type="dxa"/>
            <w:shd w:val="clear" w:color="000000" w:fill="FFFFFF"/>
            <w:noWrap/>
            <w:vAlign w:val="bottom"/>
            <w:hideMark/>
          </w:tcPr>
          <w:p w14:paraId="1A07FCA6"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3F743E94"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406A1E10"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0CBC29F9"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r w:rsidR="003E42D3" w:rsidRPr="00D10277" w14:paraId="45AB6F67" w14:textId="77777777" w:rsidTr="003B04F8">
        <w:trPr>
          <w:trHeight w:val="461"/>
          <w:jc w:val="center"/>
        </w:trPr>
        <w:tc>
          <w:tcPr>
            <w:tcW w:w="2263" w:type="dxa"/>
            <w:shd w:val="clear" w:color="000000" w:fill="FFFFFF"/>
            <w:vAlign w:val="center"/>
          </w:tcPr>
          <w:p w14:paraId="68257DA2" w14:textId="77777777" w:rsidR="003E42D3" w:rsidRPr="00243D22" w:rsidRDefault="003E42D3" w:rsidP="009C2081">
            <w:pPr>
              <w:rPr>
                <w:rFonts w:ascii="Arial" w:hAnsi="Arial" w:cs="Arial"/>
                <w:sz w:val="18"/>
                <w:szCs w:val="18"/>
              </w:rPr>
            </w:pPr>
            <w:r w:rsidRPr="006867C5">
              <w:rPr>
                <w:rFonts w:ascii="Arial" w:hAnsi="Arial" w:cs="Arial"/>
                <w:sz w:val="18"/>
                <w:szCs w:val="18"/>
              </w:rPr>
              <w:t>P0133 Počet aktivít na podporu dopytu</w:t>
            </w:r>
            <w:r>
              <w:rPr>
                <w:rFonts w:ascii="Arial" w:hAnsi="Arial" w:cs="Arial"/>
                <w:sz w:val="18"/>
                <w:szCs w:val="18"/>
              </w:rPr>
              <w:t>*</w:t>
            </w:r>
          </w:p>
        </w:tc>
        <w:tc>
          <w:tcPr>
            <w:tcW w:w="2192" w:type="dxa"/>
            <w:shd w:val="clear" w:color="000000" w:fill="FFFFFF"/>
            <w:noWrap/>
            <w:vAlign w:val="center"/>
          </w:tcPr>
          <w:p w14:paraId="0151ABB6"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N/A</w:t>
            </w:r>
          </w:p>
        </w:tc>
        <w:tc>
          <w:tcPr>
            <w:tcW w:w="1450" w:type="dxa"/>
            <w:shd w:val="clear" w:color="000000" w:fill="FFFFFF"/>
            <w:noWrap/>
            <w:vAlign w:val="center"/>
          </w:tcPr>
          <w:p w14:paraId="35352242"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áno</w:t>
            </w:r>
          </w:p>
        </w:tc>
        <w:tc>
          <w:tcPr>
            <w:tcW w:w="887" w:type="dxa"/>
            <w:shd w:val="clear" w:color="000000" w:fill="FFFFFF"/>
            <w:noWrap/>
            <w:vAlign w:val="center"/>
          </w:tcPr>
          <w:p w14:paraId="52702035" w14:textId="77777777" w:rsidR="003E42D3" w:rsidRPr="00243D22" w:rsidRDefault="003E42D3" w:rsidP="009C2081">
            <w:pPr>
              <w:jc w:val="center"/>
              <w:rPr>
                <w:rFonts w:ascii="Arial" w:hAnsi="Arial" w:cs="Arial"/>
                <w:sz w:val="18"/>
                <w:szCs w:val="18"/>
              </w:rPr>
            </w:pPr>
            <w:r w:rsidRPr="00243D22">
              <w:rPr>
                <w:rFonts w:ascii="Arial" w:hAnsi="Arial" w:cs="Arial"/>
                <w:sz w:val="18"/>
                <w:szCs w:val="18"/>
              </w:rPr>
              <w:t>počet</w:t>
            </w:r>
          </w:p>
        </w:tc>
        <w:tc>
          <w:tcPr>
            <w:tcW w:w="1180" w:type="dxa"/>
            <w:shd w:val="clear" w:color="000000" w:fill="FFFFFF"/>
            <w:noWrap/>
          </w:tcPr>
          <w:p w14:paraId="32907B9E" w14:textId="77777777" w:rsidR="003E42D3" w:rsidRPr="001428ED" w:rsidRDefault="003E42D3" w:rsidP="009C2081">
            <w:pPr>
              <w:jc w:val="center"/>
              <w:rPr>
                <w:rFonts w:ascii="Arial" w:hAnsi="Arial" w:cs="Arial"/>
                <w:sz w:val="18"/>
                <w:szCs w:val="20"/>
                <w:highlight w:val="yellow"/>
              </w:rPr>
            </w:pPr>
            <w:r w:rsidRPr="00057BE5">
              <w:rPr>
                <w:rFonts w:ascii="Arial" w:hAnsi="Arial" w:cs="Arial"/>
                <w:sz w:val="18"/>
                <w:szCs w:val="20"/>
                <w:highlight w:val="cyan"/>
              </w:rPr>
              <w:t>maximálna hodnota</w:t>
            </w:r>
          </w:p>
        </w:tc>
        <w:tc>
          <w:tcPr>
            <w:tcW w:w="1182" w:type="dxa"/>
            <w:shd w:val="clear" w:color="000000" w:fill="FFFFFF"/>
            <w:noWrap/>
            <w:vAlign w:val="bottom"/>
          </w:tcPr>
          <w:p w14:paraId="6BE31CD6"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2D61FAD"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6B89F2E8" w14:textId="77777777" w:rsidR="003E42D3" w:rsidRPr="00D713EB" w:rsidRDefault="003E42D3" w:rsidP="009C2081">
            <w:pPr>
              <w:rPr>
                <w:rFonts w:ascii="Arial" w:hAnsi="Arial" w:cs="Arial"/>
                <w:sz w:val="18"/>
                <w:szCs w:val="20"/>
                <w:highlight w:val="cyan"/>
              </w:rPr>
            </w:pPr>
          </w:p>
        </w:tc>
        <w:tc>
          <w:tcPr>
            <w:tcW w:w="887" w:type="dxa"/>
            <w:shd w:val="clear" w:color="000000" w:fill="FFFFFF"/>
            <w:noWrap/>
            <w:vAlign w:val="center"/>
          </w:tcPr>
          <w:p w14:paraId="26389DEE" w14:textId="77777777" w:rsidR="003E42D3" w:rsidRPr="00D713EB" w:rsidRDefault="003E42D3" w:rsidP="009C2081">
            <w:pPr>
              <w:jc w:val="center"/>
              <w:rPr>
                <w:rFonts w:ascii="Arial" w:hAnsi="Arial" w:cs="Arial"/>
                <w:sz w:val="18"/>
                <w:szCs w:val="20"/>
                <w:highlight w:val="cyan"/>
              </w:rPr>
            </w:pPr>
          </w:p>
        </w:tc>
        <w:tc>
          <w:tcPr>
            <w:tcW w:w="981" w:type="dxa"/>
            <w:shd w:val="clear" w:color="000000" w:fill="FFFFFF"/>
            <w:noWrap/>
            <w:vAlign w:val="center"/>
          </w:tcPr>
          <w:p w14:paraId="650F7060"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1C570691"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51A3AD89" w14:textId="77777777" w:rsidR="003E42D3" w:rsidRPr="00D713EB" w:rsidRDefault="003E42D3" w:rsidP="009C2081">
            <w:pPr>
              <w:jc w:val="center"/>
              <w:rPr>
                <w:rFonts w:ascii="Arial" w:hAnsi="Arial" w:cs="Arial"/>
                <w:sz w:val="18"/>
                <w:szCs w:val="20"/>
                <w:highlight w:val="cyan"/>
              </w:rPr>
            </w:pPr>
          </w:p>
        </w:tc>
        <w:tc>
          <w:tcPr>
            <w:tcW w:w="887" w:type="dxa"/>
            <w:shd w:val="clear" w:color="000000" w:fill="FFFFFF"/>
            <w:noWrap/>
            <w:vAlign w:val="center"/>
          </w:tcPr>
          <w:p w14:paraId="0F4537D7" w14:textId="77777777" w:rsidR="003E42D3" w:rsidRPr="00D713EB" w:rsidRDefault="003E42D3" w:rsidP="009C2081">
            <w:pPr>
              <w:rPr>
                <w:rFonts w:ascii="Arial" w:hAnsi="Arial" w:cs="Arial"/>
                <w:sz w:val="18"/>
                <w:szCs w:val="20"/>
                <w:highlight w:val="cyan"/>
              </w:rPr>
            </w:pPr>
          </w:p>
        </w:tc>
        <w:tc>
          <w:tcPr>
            <w:tcW w:w="946" w:type="dxa"/>
            <w:shd w:val="clear" w:color="000000" w:fill="FFFFFF"/>
            <w:noWrap/>
            <w:vAlign w:val="center"/>
          </w:tcPr>
          <w:p w14:paraId="6D7BE920" w14:textId="77777777" w:rsidR="003E42D3" w:rsidRPr="00FA1BAF" w:rsidRDefault="003E42D3" w:rsidP="009C2081">
            <w:pPr>
              <w:jc w:val="center"/>
              <w:rPr>
                <w:rFonts w:ascii="Arial" w:hAnsi="Arial" w:cs="Arial"/>
                <w:sz w:val="18"/>
                <w:szCs w:val="20"/>
              </w:rPr>
            </w:pPr>
          </w:p>
        </w:tc>
      </w:tr>
      <w:tr w:rsidR="003E42D3" w:rsidRPr="00D10277" w14:paraId="6870220C" w14:textId="77777777" w:rsidTr="009C2081">
        <w:trPr>
          <w:trHeight w:val="568"/>
          <w:jc w:val="center"/>
        </w:trPr>
        <w:tc>
          <w:tcPr>
            <w:tcW w:w="2263" w:type="dxa"/>
            <w:shd w:val="clear" w:color="000000" w:fill="FFFFFF"/>
            <w:noWrap/>
            <w:vAlign w:val="bottom"/>
            <w:hideMark/>
          </w:tcPr>
          <w:p w14:paraId="5CDDA925" w14:textId="77777777" w:rsidR="003E42D3" w:rsidRPr="00BE2667" w:rsidRDefault="003E42D3" w:rsidP="009C2081">
            <w:pPr>
              <w:rPr>
                <w:rFonts w:ascii="Arial" w:hAnsi="Arial" w:cs="Arial"/>
                <w:sz w:val="18"/>
                <w:szCs w:val="20"/>
              </w:rPr>
            </w:pPr>
            <w:r w:rsidRPr="00BE2667">
              <w:rPr>
                <w:rFonts w:ascii="Arial" w:hAnsi="Arial" w:cs="Arial"/>
                <w:sz w:val="18"/>
                <w:szCs w:val="20"/>
              </w:rPr>
              <w:t>Poznámky k merateľnému ukazovateľu</w:t>
            </w:r>
          </w:p>
        </w:tc>
        <w:tc>
          <w:tcPr>
            <w:tcW w:w="14140" w:type="dxa"/>
            <w:gridSpan w:val="13"/>
            <w:shd w:val="clear" w:color="000000" w:fill="FFFFFF"/>
            <w:vAlign w:val="bottom"/>
            <w:hideMark/>
          </w:tcPr>
          <w:p w14:paraId="3EAECB68" w14:textId="77777777" w:rsidR="003E42D3" w:rsidRDefault="003E42D3" w:rsidP="009C2081">
            <w:pPr>
              <w:rPr>
                <w:rFonts w:ascii="Arial" w:hAnsi="Arial" w:cs="Arial"/>
                <w:sz w:val="18"/>
                <w:szCs w:val="20"/>
                <w:highlight w:val="cyan"/>
              </w:rPr>
            </w:pPr>
            <w:r w:rsidRPr="00C31D9C">
              <w:rPr>
                <w:rFonts w:ascii="Arial" w:hAnsi="Arial" w:cs="Arial"/>
                <w:sz w:val="18"/>
                <w:szCs w:val="20"/>
                <w:highlight w:val="cyan"/>
              </w:rPr>
              <w:t xml:space="preserve">Vypĺňa prijímateľ </w:t>
            </w:r>
          </w:p>
          <w:p w14:paraId="42103131" w14:textId="77777777" w:rsidR="001B0F18" w:rsidRDefault="001B0F18" w:rsidP="001B0F18">
            <w:pPr>
              <w:rPr>
                <w:rFonts w:ascii="Arial" w:hAnsi="Arial" w:cs="Arial"/>
                <w:sz w:val="18"/>
                <w:szCs w:val="20"/>
                <w:highlight w:val="cyan"/>
              </w:rPr>
            </w:pPr>
            <w:r w:rsidRPr="00C31D9C">
              <w:rPr>
                <w:rFonts w:ascii="Arial" w:hAnsi="Arial" w:cs="Arial"/>
                <w:sz w:val="18"/>
                <w:szCs w:val="20"/>
                <w:highlight w:val="cyan"/>
              </w:rPr>
              <w:t xml:space="preserve">Prijímateľ uvedie stručný popis priebehu a pokroku napĺňania </w:t>
            </w:r>
            <w:r>
              <w:rPr>
                <w:rFonts w:ascii="Arial" w:hAnsi="Arial" w:cs="Arial"/>
                <w:sz w:val="18"/>
                <w:szCs w:val="20"/>
                <w:highlight w:val="cyan"/>
              </w:rPr>
              <w:t>merateľného ukazovateľa v monitorovanom období.</w:t>
            </w:r>
          </w:p>
          <w:p w14:paraId="6240BBC3" w14:textId="77777777" w:rsidR="003E42D3" w:rsidRPr="00DC7A10" w:rsidRDefault="003E42D3" w:rsidP="009C2081">
            <w:pPr>
              <w:rPr>
                <w:rFonts w:ascii="Arial" w:hAnsi="Arial" w:cs="Arial"/>
                <w:sz w:val="18"/>
                <w:szCs w:val="20"/>
                <w:highlight w:val="cyan"/>
              </w:rPr>
            </w:pPr>
            <w:r>
              <w:rPr>
                <w:rFonts w:ascii="Arial" w:hAnsi="Arial" w:cs="Arial"/>
                <w:sz w:val="18"/>
                <w:szCs w:val="20"/>
                <w:highlight w:val="cyan"/>
              </w:rPr>
              <w:t>Prijímateľ taktiež uvedie</w:t>
            </w:r>
            <w:r w:rsidRPr="00C31D9C">
              <w:rPr>
                <w:rFonts w:ascii="Arial" w:hAnsi="Arial" w:cs="Arial"/>
                <w:sz w:val="18"/>
                <w:szCs w:val="20"/>
                <w:highlight w:val="cyan"/>
              </w:rPr>
              <w:t xml:space="preserve"> prípadné problémy s predmetným merateľným ukazovateľom, zdôvodnenie vzniku</w:t>
            </w:r>
            <w:r>
              <w:rPr>
                <w:rFonts w:ascii="Arial" w:hAnsi="Arial" w:cs="Arial"/>
                <w:sz w:val="18"/>
                <w:szCs w:val="20"/>
                <w:highlight w:val="cyan"/>
              </w:rPr>
              <w:t xml:space="preserve"> týchto problémov</w:t>
            </w:r>
            <w:r w:rsidRPr="00C31D9C">
              <w:rPr>
                <w:rFonts w:ascii="Arial" w:hAnsi="Arial" w:cs="Arial"/>
                <w:sz w:val="18"/>
                <w:szCs w:val="20"/>
                <w:highlight w:val="cyan"/>
              </w:rPr>
              <w:t xml:space="preserve"> a opatrenia prijaté na elimináciu týchto problémov</w:t>
            </w:r>
            <w:r>
              <w:rPr>
                <w:rFonts w:ascii="Arial" w:hAnsi="Arial" w:cs="Arial"/>
                <w:sz w:val="18"/>
                <w:szCs w:val="20"/>
                <w:highlight w:val="cyan"/>
              </w:rPr>
              <w:t>.</w:t>
            </w:r>
          </w:p>
        </w:tc>
      </w:tr>
    </w:tbl>
    <w:p w14:paraId="30D70A04" w14:textId="5334F96B" w:rsidR="003E42D3" w:rsidRDefault="003E42D3" w:rsidP="003E42D3">
      <w:pPr>
        <w:rPr>
          <w:rFonts w:ascii="Arial" w:hAnsi="Arial" w:cs="Arial"/>
          <w:sz w:val="18"/>
          <w:szCs w:val="18"/>
        </w:rPr>
      </w:pPr>
      <w:r>
        <w:t>*</w:t>
      </w:r>
      <w:r>
        <w:rPr>
          <w:rFonts w:ascii="Arial" w:hAnsi="Arial" w:cs="Arial"/>
          <w:sz w:val="18"/>
          <w:szCs w:val="18"/>
          <w:highlight w:val="cyan"/>
        </w:rPr>
        <w:t xml:space="preserve">merateľný ukazovateľ sa vzťahuje k aktivite Emerging talents, ktorá nebola </w:t>
      </w:r>
      <w:r w:rsidRPr="006867C5">
        <w:rPr>
          <w:rFonts w:ascii="Arial" w:hAnsi="Arial" w:cs="Arial"/>
          <w:sz w:val="18"/>
          <w:szCs w:val="18"/>
          <w:highlight w:val="cyan"/>
        </w:rPr>
        <w:t>povinná, preto sa nemusí zobraziť, ak sa prijímateľ v ŽoNFP nezaviazal k jej realizácii.</w:t>
      </w:r>
    </w:p>
    <w:p w14:paraId="4718CB22" w14:textId="6440B7C6" w:rsidR="003E42D3" w:rsidRDefault="003E42D3"/>
    <w:p w14:paraId="6855B5AE" w14:textId="77777777" w:rsidR="001B0F18" w:rsidRDefault="003E42D3" w:rsidP="001B0F18">
      <w:pPr>
        <w:rPr>
          <w:rFonts w:ascii="Roboto" w:hAnsi="Roboto" w:cs="Roboto"/>
          <w:b/>
          <w:bCs/>
          <w:color w:val="0064A3"/>
          <w:sz w:val="28"/>
          <w:szCs w:val="28"/>
        </w:rPr>
      </w:pPr>
      <w:r>
        <w:rPr>
          <w:rFonts w:ascii="Roboto" w:hAnsi="Roboto" w:cs="Roboto"/>
          <w:b/>
          <w:bCs/>
          <w:color w:val="0064A3"/>
          <w:sz w:val="28"/>
          <w:szCs w:val="28"/>
        </w:rPr>
        <w:t>3. Identifikované problémy, riziká a ďalšie informácie v súvislosti s realizáciou projektu</w:t>
      </w:r>
    </w:p>
    <w:p w14:paraId="7E8BE087" w14:textId="77777777" w:rsidR="001B0F18" w:rsidRDefault="001B0F18" w:rsidP="001B0F18">
      <w:pPr>
        <w:rPr>
          <w:rFonts w:ascii="Roboto" w:hAnsi="Roboto" w:cs="Roboto"/>
          <w:b/>
          <w:bCs/>
          <w:color w:val="0064A3"/>
          <w:sz w:val="28"/>
          <w:szCs w:val="28"/>
        </w:rPr>
      </w:pPr>
    </w:p>
    <w:p w14:paraId="14E032F7" w14:textId="64F168B1" w:rsidR="001B0F18" w:rsidRPr="001B0F18" w:rsidRDefault="001B0F18" w:rsidP="003B04F8">
      <w:pPr>
        <w:jc w:val="both"/>
        <w:rPr>
          <w:rFonts w:ascii="Roboto" w:hAnsi="Roboto" w:cs="Roboto"/>
          <w:b/>
          <w:bCs/>
          <w:color w:val="0064A3"/>
          <w:sz w:val="28"/>
          <w:szCs w:val="28"/>
        </w:rPr>
      </w:pPr>
      <w:r w:rsidRPr="001B0F18">
        <w:rPr>
          <w:rFonts w:ascii="Arial" w:hAnsi="Arial" w:cs="Arial"/>
          <w:sz w:val="18"/>
          <w:szCs w:val="18"/>
          <w:highlight w:val="cyan"/>
        </w:rPr>
        <w:t xml:space="preserve">Prijímateľ uvedie ďalšie informácie v súvislosti s realizáciou projektu, ktoré sú podstatné pre posúdenie implementácie projektu a pre ktoré nebol vytvorený priestor v rámci poznámok k realizácii aktivít, alebo napĺňania merateľných ukazovateľov projektu (napr. </w:t>
      </w:r>
      <w:r>
        <w:rPr>
          <w:rFonts w:ascii="Arial" w:hAnsi="Arial" w:cs="Arial"/>
          <w:sz w:val="18"/>
          <w:szCs w:val="18"/>
          <w:highlight w:val="cyan"/>
        </w:rPr>
        <w:t xml:space="preserve"> </w:t>
      </w:r>
      <w:r w:rsidRPr="001B0F18">
        <w:rPr>
          <w:rFonts w:ascii="Arial" w:hAnsi="Arial" w:cs="Arial"/>
          <w:sz w:val="18"/>
          <w:szCs w:val="18"/>
          <w:highlight w:val="cyan"/>
        </w:rPr>
        <w:t>spoločensko-ekonomické zmeny</w:t>
      </w:r>
      <w:r>
        <w:rPr>
          <w:rFonts w:ascii="Arial" w:hAnsi="Arial" w:cs="Arial"/>
          <w:sz w:val="18"/>
          <w:szCs w:val="18"/>
          <w:highlight w:val="cyan"/>
        </w:rPr>
        <w:t>, politické zmeny, zmeny v správaní a </w:t>
      </w:r>
      <w:r w:rsidR="009B3298">
        <w:rPr>
          <w:rFonts w:ascii="Arial" w:hAnsi="Arial" w:cs="Arial"/>
          <w:sz w:val="18"/>
          <w:szCs w:val="18"/>
          <w:highlight w:val="cyan"/>
        </w:rPr>
        <w:t>preferencií</w:t>
      </w:r>
      <w:r>
        <w:rPr>
          <w:rFonts w:ascii="Arial" w:hAnsi="Arial" w:cs="Arial"/>
          <w:sz w:val="18"/>
          <w:szCs w:val="18"/>
          <w:highlight w:val="cyan"/>
        </w:rPr>
        <w:t xml:space="preserve"> účastníkov programov a pod.</w:t>
      </w:r>
      <w:r w:rsidRPr="001B0F18">
        <w:rPr>
          <w:rFonts w:ascii="Arial" w:hAnsi="Arial" w:cs="Arial"/>
          <w:sz w:val="18"/>
          <w:szCs w:val="18"/>
          <w:highlight w:val="cyan"/>
        </w:rPr>
        <w:t>), ktoré ale môžu priamo, či nepriamo ohroziť úspešnú implementáciu projektu</w:t>
      </w:r>
      <w:r>
        <w:rPr>
          <w:rFonts w:ascii="Arial" w:hAnsi="Arial" w:cs="Arial"/>
          <w:sz w:val="18"/>
          <w:szCs w:val="18"/>
          <w:highlight w:val="cyan"/>
        </w:rPr>
        <w:t>, či dosiahnutie účel</w:t>
      </w:r>
      <w:r w:rsidR="00E44D79">
        <w:rPr>
          <w:rFonts w:ascii="Arial" w:hAnsi="Arial" w:cs="Arial"/>
          <w:sz w:val="18"/>
          <w:szCs w:val="18"/>
          <w:highlight w:val="cyan"/>
        </w:rPr>
        <w:t>u</w:t>
      </w:r>
      <w:r>
        <w:rPr>
          <w:rFonts w:ascii="Arial" w:hAnsi="Arial" w:cs="Arial"/>
          <w:sz w:val="18"/>
          <w:szCs w:val="18"/>
          <w:highlight w:val="cyan"/>
        </w:rPr>
        <w:t xml:space="preserve"> budovania KC</w:t>
      </w:r>
      <w:r w:rsidRPr="001B0F18">
        <w:rPr>
          <w:rFonts w:ascii="Arial" w:hAnsi="Arial" w:cs="Arial"/>
          <w:sz w:val="18"/>
          <w:szCs w:val="18"/>
          <w:highlight w:val="cyan"/>
        </w:rPr>
        <w:t>. V opačnom prípade prijímateľ túto časť nevypĺňa.</w:t>
      </w:r>
    </w:p>
    <w:sectPr w:rsidR="001B0F18" w:rsidRPr="001B0F18" w:rsidSect="003B04F8">
      <w:headerReference w:type="default" r:id="rId6"/>
      <w:pgSz w:w="16838" w:h="11906" w:orient="landscape"/>
      <w:pgMar w:top="1879" w:right="820" w:bottom="1417" w:left="993"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5E3B57" w16cid:durableId="239EC337"/>
  <w16cid:commentId w16cid:paraId="7CDE8B97" w16cid:durableId="239DED3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93E3" w14:textId="77777777" w:rsidR="00AC2239" w:rsidRDefault="00AC2239" w:rsidP="00734CC4">
      <w:r>
        <w:separator/>
      </w:r>
    </w:p>
  </w:endnote>
  <w:endnote w:type="continuationSeparator" w:id="0">
    <w:p w14:paraId="5B51BF7F" w14:textId="77777777" w:rsidR="00AC2239" w:rsidRDefault="00AC2239" w:rsidP="0073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564D1" w14:textId="77777777" w:rsidR="00AC2239" w:rsidRDefault="00AC2239" w:rsidP="00734CC4">
      <w:r>
        <w:separator/>
      </w:r>
    </w:p>
  </w:footnote>
  <w:footnote w:type="continuationSeparator" w:id="0">
    <w:p w14:paraId="330216AA" w14:textId="77777777" w:rsidR="00AC2239" w:rsidRDefault="00AC2239" w:rsidP="00734C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5D152" w14:textId="3A97B296" w:rsidR="00734CC4" w:rsidRDefault="003B04F8">
    <w:pPr>
      <w:pStyle w:val="Hlavika"/>
    </w:pPr>
    <w:r w:rsidRPr="00734CC4">
      <w:rPr>
        <w:noProof/>
        <w:lang w:eastAsia="sk-SK"/>
      </w:rPr>
      <w:drawing>
        <wp:anchor distT="0" distB="0" distL="114300" distR="114300" simplePos="0" relativeHeight="251660288" behindDoc="0" locked="0" layoutInCell="0" allowOverlap="1" wp14:anchorId="6007C60E" wp14:editId="68AAF63D">
          <wp:simplePos x="0" y="0"/>
          <wp:positionH relativeFrom="margin">
            <wp:align>right</wp:align>
          </wp:positionH>
          <wp:positionV relativeFrom="page">
            <wp:posOffset>699135</wp:posOffset>
          </wp:positionV>
          <wp:extent cx="381000" cy="254000"/>
          <wp:effectExtent l="0" t="0" r="0" b="0"/>
          <wp:wrapThrough wrapText="bothSides">
            <wp:wrapPolygon edited="0">
              <wp:start x="0" y="0"/>
              <wp:lineTo x="0" y="19440"/>
              <wp:lineTo x="20520" y="19440"/>
              <wp:lineTo x="20520" y="0"/>
              <wp:lineTo x="0" y="0"/>
            </wp:wrapPolygon>
          </wp:wrapThrough>
          <wp:docPr id="25" name="Obrázok 25" descr="Obrázok, na ktorom je mapa&#10;&#10;Automaticky generovaný popi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ok 4" descr="Obrázok, na ktorom je mapa&#10;&#10;Automaticky generovaný popis"/>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Pr="00734CC4">
      <w:rPr>
        <w:noProof/>
        <w:lang w:eastAsia="sk-SK"/>
      </w:rPr>
      <w:drawing>
        <wp:anchor distT="0" distB="0" distL="114300" distR="114300" simplePos="0" relativeHeight="251661312" behindDoc="0" locked="0" layoutInCell="1" allowOverlap="1" wp14:anchorId="05EF48F8" wp14:editId="25F97E98">
          <wp:simplePos x="0" y="0"/>
          <wp:positionH relativeFrom="column">
            <wp:posOffset>3666490</wp:posOffset>
          </wp:positionH>
          <wp:positionV relativeFrom="paragraph">
            <wp:posOffset>182245</wp:posOffset>
          </wp:positionV>
          <wp:extent cx="1307894" cy="301502"/>
          <wp:effectExtent l="0" t="0" r="635" b="3810"/>
          <wp:wrapNone/>
          <wp:docPr id="26" name="Obrázok 26" descr="Slovenská verzia loga vo formá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Slovenská verzia loga vo formáte 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7894" cy="301502"/>
                  </a:xfrm>
                  <a:prstGeom prst="rect">
                    <a:avLst/>
                  </a:prstGeom>
                  <a:noFill/>
                  <a:ln>
                    <a:noFill/>
                  </a:ln>
                </pic:spPr>
              </pic:pic>
            </a:graphicData>
          </a:graphic>
          <wp14:sizeRelH relativeFrom="page">
            <wp14:pctWidth>0</wp14:pctWidth>
          </wp14:sizeRelH>
          <wp14:sizeRelV relativeFrom="page">
            <wp14:pctHeight>0</wp14:pctHeight>
          </wp14:sizeRelV>
        </wp:anchor>
      </w:drawing>
    </w:r>
    <w:r w:rsidR="00734CC4" w:rsidRPr="00734CC4">
      <w:rPr>
        <w:noProof/>
        <w:lang w:eastAsia="sk-SK"/>
      </w:rPr>
      <w:drawing>
        <wp:anchor distT="0" distB="0" distL="114300" distR="114300" simplePos="0" relativeHeight="251659264" behindDoc="0" locked="0" layoutInCell="0" allowOverlap="1" wp14:anchorId="4E5ECA0E" wp14:editId="27C99BA6">
          <wp:simplePos x="0" y="0"/>
          <wp:positionH relativeFrom="margin">
            <wp:posOffset>1270</wp:posOffset>
          </wp:positionH>
          <wp:positionV relativeFrom="page">
            <wp:posOffset>630555</wp:posOffset>
          </wp:positionV>
          <wp:extent cx="1326515" cy="457200"/>
          <wp:effectExtent l="0" t="0" r="0" b="0"/>
          <wp:wrapThrough wrapText="bothSides">
            <wp:wrapPolygon edited="0">
              <wp:start x="0" y="0"/>
              <wp:lineTo x="0" y="21000"/>
              <wp:lineTo x="21300" y="21000"/>
              <wp:lineTo x="21300" y="0"/>
              <wp:lineTo x="0" y="0"/>
            </wp:wrapPolygon>
          </wp:wrapThrough>
          <wp:docPr id="27" name="Obrázok 27" descr="Obrázok, na ktorom je text, znak&#10;&#10;Automaticky generovaný popi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 znak&#10;&#10;Automaticky generovaný popis"/>
                  <pic:cNvPicPr>
                    <a:picLocks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6515" cy="4572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C4"/>
    <w:rsid w:val="001B0F18"/>
    <w:rsid w:val="001C0821"/>
    <w:rsid w:val="00251447"/>
    <w:rsid w:val="00324FA6"/>
    <w:rsid w:val="00327095"/>
    <w:rsid w:val="003B04F8"/>
    <w:rsid w:val="003E42D3"/>
    <w:rsid w:val="004B1062"/>
    <w:rsid w:val="00734CC4"/>
    <w:rsid w:val="00745BFB"/>
    <w:rsid w:val="007A6DAA"/>
    <w:rsid w:val="00852EE8"/>
    <w:rsid w:val="00856E22"/>
    <w:rsid w:val="0094509A"/>
    <w:rsid w:val="00951750"/>
    <w:rsid w:val="00974C09"/>
    <w:rsid w:val="009B3298"/>
    <w:rsid w:val="009B7AA6"/>
    <w:rsid w:val="00A40C96"/>
    <w:rsid w:val="00AB48BD"/>
    <w:rsid w:val="00AC2239"/>
    <w:rsid w:val="00C939B7"/>
    <w:rsid w:val="00D60FF7"/>
    <w:rsid w:val="00E44D79"/>
    <w:rsid w:val="00ED4BC6"/>
    <w:rsid w:val="00F710E3"/>
    <w:rsid w:val="00F74E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141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4CC4"/>
    <w:rPr>
      <w:rFonts w:ascii="Times New Roman" w:eastAsia="Times New Roman" w:hAnsi="Times New Roman"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HlavikaChar">
    <w:name w:val="Hlavička Char"/>
    <w:basedOn w:val="Predvolenpsmoodseku"/>
    <w:link w:val="Hlavika"/>
    <w:uiPriority w:val="99"/>
    <w:rsid w:val="00734CC4"/>
  </w:style>
  <w:style w:type="paragraph" w:styleId="Pta">
    <w:name w:val="footer"/>
    <w:basedOn w:val="Normlny"/>
    <w:link w:val="Pt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PtaChar">
    <w:name w:val="Päta Char"/>
    <w:basedOn w:val="Predvolenpsmoodseku"/>
    <w:link w:val="Pta"/>
    <w:uiPriority w:val="99"/>
    <w:rsid w:val="00734CC4"/>
  </w:style>
  <w:style w:type="paragraph" w:styleId="Odsekzoznamu">
    <w:name w:val="List Paragraph"/>
    <w:aliases w:val="body,Odsek zoznamu2,List Paragraph,Odsek zoznamu1,Listenabsatz,Lettre d'introduction,Paragrafo elenco,1st level - Bullet List Paragraph,Odsek"/>
    <w:basedOn w:val="Normlny"/>
    <w:link w:val="OdsekzoznamuChar"/>
    <w:qFormat/>
    <w:rsid w:val="00734CC4"/>
    <w:pPr>
      <w:spacing w:after="200" w:line="276" w:lineRule="auto"/>
      <w:ind w:left="720"/>
      <w:contextualSpacing/>
      <w:jc w:val="both"/>
    </w:pPr>
    <w:rPr>
      <w:rFonts w:eastAsiaTheme="minorHAnsi" w:cstheme="minorBidi"/>
      <w:szCs w:val="22"/>
      <w:lang w:eastAsia="en-US"/>
    </w:rPr>
  </w:style>
  <w:style w:type="paragraph" w:styleId="Normlnywebov">
    <w:name w:val="Normal (Web)"/>
    <w:basedOn w:val="Normlny"/>
    <w:uiPriority w:val="99"/>
    <w:unhideWhenUsed/>
    <w:rsid w:val="00734CC4"/>
    <w:pPr>
      <w:spacing w:before="100" w:beforeAutospacing="1" w:after="100" w:afterAutospacing="1"/>
    </w:pPr>
  </w:style>
  <w:style w:type="character" w:styleId="Odkaznakomentr">
    <w:name w:val="annotation reference"/>
    <w:basedOn w:val="Predvolenpsmoodseku"/>
    <w:uiPriority w:val="99"/>
    <w:semiHidden/>
    <w:unhideWhenUsed/>
    <w:rsid w:val="00734CC4"/>
    <w:rPr>
      <w:sz w:val="16"/>
      <w:szCs w:val="16"/>
    </w:rPr>
  </w:style>
  <w:style w:type="paragraph" w:styleId="Textkomentra">
    <w:name w:val="annotation text"/>
    <w:basedOn w:val="Normlny"/>
    <w:link w:val="TextkomentraChar"/>
    <w:uiPriority w:val="99"/>
    <w:semiHidden/>
    <w:unhideWhenUsed/>
    <w:rsid w:val="00734CC4"/>
    <w:pPr>
      <w:spacing w:after="200"/>
      <w:jc w:val="both"/>
    </w:pPr>
    <w:rPr>
      <w:rFonts w:eastAsiaTheme="minorHAnsi" w:cstheme="minorBidi"/>
      <w:sz w:val="20"/>
      <w:szCs w:val="20"/>
      <w:lang w:eastAsia="en-US"/>
    </w:rPr>
  </w:style>
  <w:style w:type="character" w:customStyle="1" w:styleId="TextkomentraChar">
    <w:name w:val="Text komentára Char"/>
    <w:basedOn w:val="Predvolenpsmoodseku"/>
    <w:link w:val="Textkomentra"/>
    <w:uiPriority w:val="99"/>
    <w:semiHidden/>
    <w:rsid w:val="00734CC4"/>
    <w:rPr>
      <w:rFonts w:ascii="Times New Roman" w:hAnsi="Times New Roman"/>
      <w:sz w:val="20"/>
      <w:szCs w:val="20"/>
    </w:rPr>
  </w:style>
  <w:style w:type="character" w:customStyle="1" w:styleId="OdsekzoznamuChar">
    <w:name w:val="Odsek zoznamu Char"/>
    <w:aliases w:val="body Char,Odsek zoznamu2 Char,List Paragraph Char,Odsek zoznamu1 Char,Listenabsatz Char,Lettre d'introduction Char,Paragrafo elenco Char,1st level - Bullet List Paragraph Char,Odsek Char"/>
    <w:link w:val="Odsekzoznamu"/>
    <w:uiPriority w:val="34"/>
    <w:rsid w:val="00734CC4"/>
    <w:rPr>
      <w:rFonts w:ascii="Times New Roman" w:hAnsi="Times New Roman"/>
      <w:szCs w:val="22"/>
    </w:rPr>
  </w:style>
  <w:style w:type="paragraph" w:styleId="Predmetkomentra">
    <w:name w:val="annotation subject"/>
    <w:basedOn w:val="Textkomentra"/>
    <w:next w:val="Textkomentra"/>
    <w:link w:val="PredmetkomentraChar"/>
    <w:uiPriority w:val="99"/>
    <w:semiHidden/>
    <w:unhideWhenUsed/>
    <w:rsid w:val="00ED4BC6"/>
    <w:pPr>
      <w:spacing w:after="0"/>
      <w:jc w:val="left"/>
    </w:pPr>
    <w:rPr>
      <w:rFonts w:eastAsia="Times New Roman" w:cs="Times New Roman"/>
      <w:b/>
      <w:bCs/>
      <w:lang w:eastAsia="sk-SK"/>
    </w:rPr>
  </w:style>
  <w:style w:type="character" w:customStyle="1" w:styleId="PredmetkomentraChar">
    <w:name w:val="Predmet komentára Char"/>
    <w:basedOn w:val="TextkomentraChar"/>
    <w:link w:val="Predmetkomentra"/>
    <w:uiPriority w:val="99"/>
    <w:semiHidden/>
    <w:rsid w:val="00ED4BC6"/>
    <w:rPr>
      <w:rFonts w:ascii="Times New Roman" w:eastAsia="Times New Roman" w:hAnsi="Times New Roman" w:cs="Times New Roman"/>
      <w:b/>
      <w:bCs/>
      <w:sz w:val="20"/>
      <w:szCs w:val="20"/>
      <w:lang w:eastAsia="sk-SK"/>
    </w:rPr>
  </w:style>
  <w:style w:type="paragraph" w:styleId="Revzia">
    <w:name w:val="Revision"/>
    <w:hidden/>
    <w:uiPriority w:val="99"/>
    <w:semiHidden/>
    <w:rsid w:val="007A6DAA"/>
    <w:rPr>
      <w:rFonts w:ascii="Times New Roman" w:eastAsia="Times New Roman" w:hAnsi="Times New Roman" w:cs="Times New Roman"/>
      <w:lang w:eastAsia="sk-SK"/>
    </w:rPr>
  </w:style>
  <w:style w:type="paragraph" w:styleId="Textbubliny">
    <w:name w:val="Balloon Text"/>
    <w:basedOn w:val="Normlny"/>
    <w:link w:val="TextbublinyChar"/>
    <w:uiPriority w:val="99"/>
    <w:semiHidden/>
    <w:unhideWhenUsed/>
    <w:rsid w:val="00D60FF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FF7"/>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2428</Words>
  <Characters>13843</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16239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12</cp:revision>
  <dcterms:created xsi:type="dcterms:W3CDTF">2021-01-05T12:54:00Z</dcterms:created>
  <dcterms:modified xsi:type="dcterms:W3CDTF">2021-02-23T22:39:00Z</dcterms:modified>
  <cp:category/>
</cp:coreProperties>
</file>