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5F676" w14:textId="4E847975" w:rsidR="009D221E" w:rsidRPr="003A50CE" w:rsidRDefault="00044013" w:rsidP="004A0ED5">
      <w:pPr>
        <w:spacing w:before="130" w:after="130" w:line="240" w:lineRule="auto"/>
        <w:jc w:val="center"/>
        <w:rPr>
          <w:rFonts w:ascii="Arial Narrow" w:hAnsi="Arial Narrow" w:cs="Times New Roman"/>
          <w:sz w:val="40"/>
          <w:szCs w:val="40"/>
        </w:rPr>
      </w:pPr>
      <w:r>
        <w:rPr>
          <w:rFonts w:ascii="Arial Narrow" w:hAnsi="Arial Narrow" w:cs="Times New Roman"/>
          <w:sz w:val="40"/>
          <w:szCs w:val="40"/>
        </w:rPr>
        <w:t>T</w:t>
      </w:r>
      <w:r w:rsidR="00025383" w:rsidRPr="00B11D84">
        <w:rPr>
          <w:rFonts w:ascii="Arial Narrow" w:hAnsi="Arial Narrow" w:cs="Times New Roman"/>
          <w:sz w:val="40"/>
          <w:szCs w:val="40"/>
        </w:rPr>
        <w:t>extov</w:t>
      </w:r>
      <w:r>
        <w:rPr>
          <w:rFonts w:ascii="Arial Narrow" w:hAnsi="Arial Narrow" w:cs="Times New Roman"/>
          <w:sz w:val="40"/>
          <w:szCs w:val="40"/>
        </w:rPr>
        <w:t>á</w:t>
      </w:r>
      <w:r w:rsidR="00025383" w:rsidRPr="00B11D84">
        <w:rPr>
          <w:rFonts w:ascii="Arial Narrow" w:hAnsi="Arial Narrow" w:cs="Times New Roman"/>
          <w:sz w:val="40"/>
          <w:szCs w:val="40"/>
        </w:rPr>
        <w:t xml:space="preserve"> čas</w:t>
      </w:r>
      <w:r>
        <w:rPr>
          <w:rFonts w:ascii="Arial Narrow" w:hAnsi="Arial Narrow" w:cs="Times New Roman"/>
          <w:sz w:val="40"/>
          <w:szCs w:val="40"/>
        </w:rPr>
        <w:t>ť</w:t>
      </w:r>
      <w:r w:rsidR="00025383" w:rsidRPr="00B11D84">
        <w:rPr>
          <w:rFonts w:ascii="Arial Narrow" w:hAnsi="Arial Narrow" w:cs="Times New Roman"/>
          <w:sz w:val="40"/>
          <w:szCs w:val="40"/>
        </w:rPr>
        <w:t xml:space="preserve"> finančnej analýzy</w:t>
      </w:r>
    </w:p>
    <w:p w14:paraId="4A88BF07" w14:textId="4BCC8405" w:rsidR="00044013" w:rsidRDefault="0004401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</w:p>
    <w:p w14:paraId="4CC50766" w14:textId="77777777" w:rsidR="00CE0C23" w:rsidRPr="00CE0C23" w:rsidRDefault="00CE0C23" w:rsidP="00CE0C23">
      <w:pPr>
        <w:jc w:val="both"/>
        <w:rPr>
          <w:rFonts w:ascii="Arial Narrow" w:hAnsi="Arial Narrow"/>
          <w:color w:val="FF0000"/>
        </w:rPr>
      </w:pPr>
      <w:r w:rsidRPr="00CE0C23">
        <w:rPr>
          <w:rFonts w:ascii="Arial Narrow" w:hAnsi="Arial Narrow"/>
          <w:color w:val="FF0000"/>
        </w:rPr>
        <w:t>V tejto časti sa nachádzajú inštrukcie a vzorové príklady pre žiadateľa.</w:t>
      </w:r>
    </w:p>
    <w:p w14:paraId="0AAAF050" w14:textId="2139096B" w:rsidR="00CE0C23" w:rsidRPr="00CE0C23" w:rsidRDefault="00CE0C23" w:rsidP="00CE0C23">
      <w:pPr>
        <w:jc w:val="both"/>
        <w:rPr>
          <w:rFonts w:ascii="Arial Narrow" w:hAnsi="Arial Narrow"/>
          <w:color w:val="FF0000"/>
        </w:rPr>
      </w:pPr>
      <w:r w:rsidRPr="00CE0C23">
        <w:rPr>
          <w:rFonts w:ascii="Arial Narrow" w:hAnsi="Arial Narrow"/>
          <w:color w:val="FF0000"/>
        </w:rPr>
        <w:t>Inštrukcie a vzorové príklady sú zvýraznené červenou farbou.</w:t>
      </w:r>
    </w:p>
    <w:p w14:paraId="242B14D5" w14:textId="474DE841" w:rsidR="00CE0C23" w:rsidRPr="00CE0C23" w:rsidRDefault="00CE0C23" w:rsidP="00CE0C23">
      <w:pPr>
        <w:jc w:val="both"/>
        <w:rPr>
          <w:rFonts w:ascii="Arial Narrow" w:hAnsi="Arial Narrow"/>
          <w:color w:val="FF0000"/>
        </w:rPr>
      </w:pPr>
      <w:r w:rsidRPr="00CE0C23">
        <w:rPr>
          <w:rFonts w:ascii="Arial Narrow" w:hAnsi="Arial Narrow"/>
          <w:color w:val="FF0000"/>
        </w:rPr>
        <w:t>Žiadateľ sa riadi týmito inštrukciami. Červený text/inštrukciu/vzor/príklad vymaže a nahradí svojimi údajmi.</w:t>
      </w:r>
    </w:p>
    <w:p w14:paraId="5DEAB571" w14:textId="4D43B805" w:rsidR="00D80E5B" w:rsidRDefault="00D80E5B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Hárok „Tím“</w:t>
      </w:r>
    </w:p>
    <w:p w14:paraId="4464AE08" w14:textId="4628D10D" w:rsidR="00D80E5B" w:rsidRPr="00C45698" w:rsidRDefault="00D80E5B" w:rsidP="00C45698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45698">
        <w:rPr>
          <w:rFonts w:ascii="Arial Narrow" w:hAnsi="Arial Narrow" w:cs="Times New Roman"/>
          <w:color w:val="FF0000"/>
        </w:rPr>
        <w:t>Žiadateľ je povinný definovať tímy a uviesť informácie preukazujúce administratívne a odborné kapacity minimálne v rozsahu definovanom v tabuľkách:</w:t>
      </w:r>
    </w:p>
    <w:p w14:paraId="5EDEE770" w14:textId="77777777" w:rsidR="00D80E5B" w:rsidRPr="00C45698" w:rsidRDefault="00D80E5B" w:rsidP="00C45698">
      <w:pPr>
        <w:pStyle w:val="Odsekzoznamu"/>
        <w:numPr>
          <w:ilvl w:val="0"/>
          <w:numId w:val="11"/>
        </w:num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45698">
        <w:rPr>
          <w:rFonts w:ascii="Arial Narrow" w:hAnsi="Arial Narrow" w:cs="Times New Roman"/>
          <w:color w:val="FF0000"/>
        </w:rPr>
        <w:t>Realizačný tím na riadenie a realizáciu projektu:</w:t>
      </w:r>
    </w:p>
    <w:p w14:paraId="48ECFD71" w14:textId="77777777" w:rsidR="00D80E5B" w:rsidRPr="00C45698" w:rsidRDefault="00D80E5B" w:rsidP="00C45698">
      <w:pPr>
        <w:pStyle w:val="Odsekzoznamu"/>
        <w:numPr>
          <w:ilvl w:val="0"/>
          <w:numId w:val="11"/>
        </w:num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45698">
        <w:rPr>
          <w:rFonts w:ascii="Arial Narrow" w:hAnsi="Arial Narrow" w:cs="Times New Roman"/>
          <w:color w:val="FF0000"/>
        </w:rPr>
        <w:t>Tím pre zabezpečenie prevádzky kultúrnej inštitúcie po ukončení realizácie projektu</w:t>
      </w:r>
    </w:p>
    <w:p w14:paraId="28618CC7" w14:textId="69178495" w:rsidR="00D80E5B" w:rsidRPr="00C45698" w:rsidRDefault="003801AE" w:rsidP="00C45698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45698">
        <w:rPr>
          <w:rFonts w:ascii="Arial Narrow" w:hAnsi="Arial Narrow" w:cs="Times New Roman"/>
          <w:color w:val="FF0000"/>
        </w:rPr>
        <w:t xml:space="preserve">Presné inštrukcie k vyplneniu údajov sú uvedené priamo v pod tabuľkami v MS </w:t>
      </w:r>
      <w:proofErr w:type="spellStart"/>
      <w:r w:rsidRPr="00C45698">
        <w:rPr>
          <w:rFonts w:ascii="Arial Narrow" w:hAnsi="Arial Narrow" w:cs="Times New Roman"/>
          <w:color w:val="FF0000"/>
        </w:rPr>
        <w:t>excel</w:t>
      </w:r>
      <w:proofErr w:type="spellEnd"/>
      <w:r w:rsidRPr="00C45698">
        <w:rPr>
          <w:rFonts w:ascii="Arial Narrow" w:hAnsi="Arial Narrow" w:cs="Times New Roman"/>
          <w:color w:val="FF0000"/>
        </w:rPr>
        <w:t>.</w:t>
      </w:r>
    </w:p>
    <w:p w14:paraId="74D570BE" w14:textId="77777777" w:rsidR="00D80E5B" w:rsidRDefault="00D80E5B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</w:p>
    <w:p w14:paraId="0E4CB319" w14:textId="103FA624" w:rsidR="0095055F" w:rsidRDefault="0095055F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Hárok „Posúdenie ŠP a kult. Činnosti“</w:t>
      </w:r>
    </w:p>
    <w:p w14:paraId="652C61A7" w14:textId="63214479" w:rsidR="00044013" w:rsidRDefault="0004401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Posúdenie štátnej pomoci a oprávnenosti kultúrnej inštitúcie</w:t>
      </w:r>
      <w:r w:rsidR="0044457D">
        <w:rPr>
          <w:rFonts w:ascii="Arial Narrow" w:hAnsi="Arial Narrow" w:cs="Times New Roman"/>
          <w:b/>
        </w:rPr>
        <w:t xml:space="preserve"> z hľadiska jej využívania na kultúrne účely</w:t>
      </w:r>
    </w:p>
    <w:p w14:paraId="170E1C27" w14:textId="67680C34" w:rsidR="000E2404" w:rsidRDefault="000E2404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CE0C23">
        <w:rPr>
          <w:rFonts w:ascii="Arial Narrow" w:hAnsi="Arial Narrow" w:cs="Times New Roman"/>
          <w:color w:val="FF0000"/>
        </w:rPr>
        <w:t xml:space="preserve">Žiadateľ </w:t>
      </w:r>
      <w:r>
        <w:rPr>
          <w:rFonts w:ascii="Arial Narrow" w:hAnsi="Arial Narrow" w:cs="Times New Roman"/>
          <w:color w:val="FF0000"/>
        </w:rPr>
        <w:t>vyberie z </w:t>
      </w:r>
      <w:proofErr w:type="spellStart"/>
      <w:r>
        <w:rPr>
          <w:rFonts w:ascii="Arial Narrow" w:hAnsi="Arial Narrow" w:cs="Times New Roman"/>
          <w:color w:val="FF0000"/>
        </w:rPr>
        <w:t>rozbaľovacieho</w:t>
      </w:r>
      <w:proofErr w:type="spellEnd"/>
      <w:r>
        <w:rPr>
          <w:rFonts w:ascii="Arial Narrow" w:hAnsi="Arial Narrow" w:cs="Times New Roman"/>
          <w:color w:val="FF0000"/>
        </w:rPr>
        <w:t xml:space="preserve"> zoznamu typ kultúrnej inštitúcie, ktorá je žiadateľom.  Následne postupuje podľa nižšie uvedených inštrukcií.</w:t>
      </w:r>
    </w:p>
    <w:p w14:paraId="39607882" w14:textId="71D400A3" w:rsidR="00CE0C23" w:rsidRPr="00CE0C23" w:rsidRDefault="00CE0C2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E0C23">
        <w:rPr>
          <w:rFonts w:ascii="Arial Narrow" w:hAnsi="Arial Narrow" w:cs="Times New Roman"/>
          <w:b/>
        </w:rPr>
        <w:t>Posúdenie štátnej pomoci</w:t>
      </w:r>
    </w:p>
    <w:p w14:paraId="5B34011F" w14:textId="64751F08" w:rsidR="00893F99" w:rsidRPr="00CE0C23" w:rsidRDefault="00893F99" w:rsidP="00893F99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Využívanie infraštruktúry</w:t>
      </w:r>
      <w:r w:rsidR="000E2404">
        <w:rPr>
          <w:rFonts w:ascii="Arial Narrow" w:hAnsi="Arial Narrow" w:cs="Times New Roman"/>
          <w:b/>
        </w:rPr>
        <w:t xml:space="preserve"> kultúrnej inštitúcie</w:t>
      </w:r>
      <w:r>
        <w:rPr>
          <w:rFonts w:ascii="Arial Narrow" w:hAnsi="Arial Narrow" w:cs="Times New Roman"/>
          <w:b/>
        </w:rPr>
        <w:t xml:space="preserve"> výlučne</w:t>
      </w:r>
      <w:r w:rsidR="000E2404">
        <w:rPr>
          <w:rFonts w:ascii="Arial Narrow" w:hAnsi="Arial Narrow" w:cs="Times New Roman"/>
          <w:b/>
        </w:rPr>
        <w:t xml:space="preserve"> na</w:t>
      </w:r>
      <w:r>
        <w:rPr>
          <w:rFonts w:ascii="Arial Narrow" w:hAnsi="Arial Narrow" w:cs="Times New Roman"/>
          <w:b/>
        </w:rPr>
        <w:t xml:space="preserve"> nehospodársku činnosť</w:t>
      </w:r>
    </w:p>
    <w:p w14:paraId="065F96C0" w14:textId="482261F7" w:rsidR="00893F99" w:rsidRDefault="00893F99" w:rsidP="00751BCB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Žiadateľ vyplní ekonomické údaje na základe ktorých MS Excel automaticky vykoná výpočet podielu prevádzkových komerčných príjmov k prevádzkových nákladom inštitúcie. Zdrojom údajov </w:t>
      </w:r>
      <w:r w:rsidRPr="00893F99">
        <w:rPr>
          <w:rFonts w:ascii="Arial Narrow" w:hAnsi="Arial Narrow" w:cs="Times New Roman"/>
          <w:color w:val="FF0000"/>
        </w:rPr>
        <w:t>sú ročné výkazy „KULT“ použité v rámci štatistického zisťovania v oblasti kultúry za Slovenskú republiku za rok 2019</w:t>
      </w:r>
      <w:r>
        <w:rPr>
          <w:rFonts w:ascii="Arial Narrow" w:hAnsi="Arial Narrow" w:cs="Times New Roman"/>
          <w:color w:val="FF0000"/>
        </w:rPr>
        <w:t>.</w:t>
      </w:r>
    </w:p>
    <w:p w14:paraId="41BE2BCC" w14:textId="1BAC91D3" w:rsidR="00751BCB" w:rsidRPr="00F87388" w:rsidRDefault="00893F99" w:rsidP="00F87388">
      <w:pPr>
        <w:spacing w:before="120"/>
        <w:jc w:val="both"/>
        <w:rPr>
          <w:ins w:id="0" w:author="Microsoft Office User" w:date="2021-10-04T14:32:00Z"/>
          <w:rFonts w:ascii="Arial Narrow" w:hAnsi="Arial Narrow" w:cs="Times New Roman"/>
          <w:color w:val="FF0000"/>
        </w:rPr>
      </w:pPr>
      <w:r w:rsidRPr="00893F99">
        <w:rPr>
          <w:rFonts w:ascii="Arial Narrow" w:hAnsi="Arial Narrow" w:cs="Times New Roman"/>
          <w:color w:val="FF0000"/>
        </w:rPr>
        <w:t>V prípade, ak kultúrna inštitúcia neposkytla v rámci štatistického zisťovania údaje, požije údaje, ktoré vecne zodpovedajú údajom v štatistických výkazoch. Zdrojom takýchto údajov sú v takom prípade najmä údaje z</w:t>
      </w:r>
      <w:r w:rsidR="004D4177">
        <w:rPr>
          <w:rFonts w:ascii="Arial Narrow" w:hAnsi="Arial Narrow" w:cs="Times New Roman"/>
          <w:color w:val="FF0000"/>
        </w:rPr>
        <w:t> </w:t>
      </w:r>
      <w:r w:rsidRPr="00893F99">
        <w:rPr>
          <w:rFonts w:ascii="Arial Narrow" w:hAnsi="Arial Narrow" w:cs="Times New Roman"/>
          <w:color w:val="FF0000"/>
        </w:rPr>
        <w:t>individuálnej účtovnej závierky kultúrnej inštitúcie (ak má vlastnú právnu subjektivitu a zostavuje vlastnú individuálnu účtovnú závierku)</w:t>
      </w:r>
      <w:ins w:id="1" w:author="Microsoft Office User" w:date="2021-10-04T14:32:00Z">
        <w:r w:rsidR="00751BCB">
          <w:rPr>
            <w:rFonts w:ascii="Arial Narrow" w:hAnsi="Arial Narrow" w:cs="Times New Roman"/>
            <w:color w:val="FF0000"/>
          </w:rPr>
          <w:t xml:space="preserve">. </w:t>
        </w:r>
        <w:r w:rsidR="00751BCB" w:rsidRPr="00F87388">
          <w:rPr>
            <w:rFonts w:ascii="Arial Narrow" w:hAnsi="Arial Narrow" w:cs="Times New Roman"/>
            <w:color w:val="FF0000"/>
          </w:rPr>
          <w:t xml:space="preserve">V prípade účtovnej závierky používanej pre </w:t>
        </w:r>
        <w:proofErr w:type="spellStart"/>
        <w:r w:rsidR="00751BCB" w:rsidRPr="00F87388">
          <w:rPr>
            <w:rFonts w:ascii="Arial Narrow" w:hAnsi="Arial Narrow" w:cs="Times New Roman"/>
            <w:color w:val="FF0000"/>
          </w:rPr>
          <w:t>rozpočtové́</w:t>
        </w:r>
        <w:proofErr w:type="spellEnd"/>
        <w:r w:rsidR="00751BCB" w:rsidRPr="00F87388">
          <w:rPr>
            <w:rFonts w:ascii="Arial Narrow" w:hAnsi="Arial Narrow" w:cs="Times New Roman"/>
            <w:color w:val="FF0000"/>
          </w:rPr>
          <w:t xml:space="preserve"> organizácie, </w:t>
        </w:r>
        <w:proofErr w:type="spellStart"/>
        <w:r w:rsidR="00751BCB" w:rsidRPr="00F87388">
          <w:rPr>
            <w:rFonts w:ascii="Arial Narrow" w:hAnsi="Arial Narrow" w:cs="Times New Roman"/>
            <w:color w:val="FF0000"/>
          </w:rPr>
          <w:t>príspevkové́</w:t>
        </w:r>
        <w:proofErr w:type="spellEnd"/>
        <w:r w:rsidR="00751BCB" w:rsidRPr="00F87388">
          <w:rPr>
            <w:rFonts w:ascii="Arial Narrow" w:hAnsi="Arial Narrow" w:cs="Times New Roman"/>
            <w:color w:val="FF0000"/>
          </w:rPr>
          <w:t xml:space="preserve"> organizácie, štátne fondy, obce a vyššie </w:t>
        </w:r>
        <w:proofErr w:type="spellStart"/>
        <w:r w:rsidR="00751BCB" w:rsidRPr="00F87388">
          <w:rPr>
            <w:rFonts w:ascii="Arial Narrow" w:hAnsi="Arial Narrow" w:cs="Times New Roman"/>
            <w:color w:val="FF0000"/>
          </w:rPr>
          <w:t>územné́</w:t>
        </w:r>
        <w:proofErr w:type="spellEnd"/>
        <w:r w:rsidR="00751BCB" w:rsidRPr="00F87388">
          <w:rPr>
            <w:rFonts w:ascii="Arial Narrow" w:hAnsi="Arial Narrow" w:cs="Times New Roman"/>
            <w:color w:val="FF0000"/>
          </w:rPr>
          <w:t xml:space="preserve"> celky (označenie Výkaz ziskov a strát </w:t>
        </w:r>
        <w:proofErr w:type="spellStart"/>
        <w:r w:rsidR="00751BCB" w:rsidRPr="00F87388">
          <w:rPr>
            <w:rFonts w:ascii="Arial Narrow" w:hAnsi="Arial Narrow" w:cs="Times New Roman"/>
            <w:color w:val="FF0000"/>
          </w:rPr>
          <w:t>Úč</w:t>
        </w:r>
        <w:proofErr w:type="spellEnd"/>
        <w:r w:rsidR="00751BCB" w:rsidRPr="00F87388">
          <w:rPr>
            <w:rFonts w:ascii="Arial Narrow" w:hAnsi="Arial Narrow" w:cs="Times New Roman"/>
            <w:color w:val="FF0000"/>
          </w:rPr>
          <w:t xml:space="preserve"> ROPO SFOV 2-01) ide o údaje na riadku 64 (celkové náklady) a riadku č. 65 (tržby za vlastné výkony a tovar).</w:t>
        </w:r>
      </w:ins>
    </w:p>
    <w:p w14:paraId="18BD1363" w14:textId="0C8CE165" w:rsidR="00751BCB" w:rsidRDefault="00751BCB" w:rsidP="00751BCB">
      <w:pPr>
        <w:spacing w:before="120"/>
        <w:jc w:val="both"/>
        <w:rPr>
          <w:ins w:id="2" w:author="Microsoft Office User" w:date="2021-10-04T14:33:00Z"/>
          <w:rFonts w:ascii="Arial Narrow" w:hAnsi="Arial Narrow" w:cs="Times New Roman"/>
          <w:color w:val="FF0000"/>
        </w:rPr>
      </w:pPr>
      <w:ins w:id="3" w:author="Microsoft Office User" w:date="2021-10-04T14:32:00Z">
        <w:r w:rsidRPr="00F87388">
          <w:rPr>
            <w:rFonts w:ascii="Arial Narrow" w:hAnsi="Arial Narrow" w:cs="Times New Roman"/>
            <w:color w:val="FF0000"/>
          </w:rPr>
          <w:t xml:space="preserve">V prípade, ak sú údaje vo výkazoch KULT, alebo účtovnej závierke agregované (najmä v prípadoch, ak ide o kultúrnu inštitúciu, ktorá nemá vlastnú právnu subjektivitu), použije kultúrna inštitúcia údaje z analytickej evidencie účtovníctva za účtovné skupiny zahrnuté v riadku 64 a 65 Výkazu ziskov a strát účtovného výkazu </w:t>
        </w:r>
        <w:proofErr w:type="spellStart"/>
        <w:r w:rsidRPr="00F87388">
          <w:rPr>
            <w:rFonts w:ascii="Arial Narrow" w:hAnsi="Arial Narrow" w:cs="Times New Roman"/>
            <w:color w:val="FF0000"/>
          </w:rPr>
          <w:t>Úč</w:t>
        </w:r>
        <w:proofErr w:type="spellEnd"/>
        <w:r w:rsidRPr="00F87388">
          <w:rPr>
            <w:rFonts w:ascii="Arial Narrow" w:hAnsi="Arial Narrow" w:cs="Times New Roman"/>
            <w:color w:val="FF0000"/>
          </w:rPr>
          <w:t xml:space="preserve"> ROPO SFOW 2-01.</w:t>
        </w:r>
      </w:ins>
      <w:del w:id="4" w:author="Microsoft Office User" w:date="2021-10-04T14:32:00Z">
        <w:r w:rsidR="00893F99" w:rsidRPr="00893F99" w:rsidDel="00751BCB">
          <w:rPr>
            <w:rFonts w:ascii="Arial Narrow" w:hAnsi="Arial Narrow" w:cs="Times New Roman"/>
            <w:color w:val="FF0000"/>
          </w:rPr>
          <w:delText xml:space="preserve">, resp. údaje z analytickej evidencie účtovníctva za rok 2019 (najmä v prípadoch, ak ide o kultúrnu inštitúciu, ktorá nemá vlastnú právnu subjektivitu). </w:delText>
        </w:r>
      </w:del>
    </w:p>
    <w:p w14:paraId="7E50C1E7" w14:textId="77777777" w:rsidR="00751BCB" w:rsidRPr="00F87388" w:rsidRDefault="00751BCB" w:rsidP="00F87388">
      <w:pPr>
        <w:spacing w:before="120"/>
        <w:jc w:val="both"/>
        <w:rPr>
          <w:ins w:id="5" w:author="Microsoft Office User" w:date="2021-10-04T14:33:00Z"/>
          <w:rFonts w:ascii="Arial Narrow" w:hAnsi="Arial Narrow" w:cs="Times New Roman"/>
          <w:color w:val="FF0000"/>
        </w:rPr>
      </w:pPr>
      <w:ins w:id="6" w:author="Microsoft Office User" w:date="2021-10-04T14:33:00Z">
        <w:r w:rsidRPr="00F87388">
          <w:rPr>
            <w:rFonts w:ascii="Arial Narrow" w:hAnsi="Arial Narrow" w:cs="Times New Roman"/>
            <w:color w:val="FF0000"/>
          </w:rPr>
          <w:t>V prípade, ak kultúrna inštitúcia využíva iné výkazy (tlačivo) účtovnej závierky, použije údaje, ktoré vecne zodpovedajú údajom o hospodárskych príjmoch/tržbách a celkových nákladoch kultúrnej inštitúcie.</w:t>
        </w:r>
      </w:ins>
    </w:p>
    <w:p w14:paraId="027C86EC" w14:textId="77777777" w:rsidR="00751BCB" w:rsidRPr="00751BCB" w:rsidRDefault="00751BCB" w:rsidP="00F87388">
      <w:pPr>
        <w:spacing w:before="120"/>
        <w:jc w:val="both"/>
        <w:rPr>
          <w:ins w:id="7" w:author="Microsoft Office User" w:date="2021-10-04T14:31:00Z"/>
          <w:rFonts w:ascii="Arial Narrow" w:hAnsi="Arial Narrow" w:cs="Times New Roman"/>
          <w:color w:val="FF0000"/>
        </w:rPr>
      </w:pPr>
    </w:p>
    <w:p w14:paraId="2989B8D1" w14:textId="6E36B899" w:rsidR="00893F99" w:rsidRDefault="00893F99" w:rsidP="003A50CE">
      <w:pPr>
        <w:spacing w:before="240" w:after="130" w:line="240" w:lineRule="auto"/>
        <w:jc w:val="both"/>
        <w:rPr>
          <w:ins w:id="8" w:author="Microsoft Office User" w:date="2021-10-04T14:35:00Z"/>
          <w:rFonts w:ascii="Arial Narrow" w:hAnsi="Arial Narrow" w:cs="Times New Roman"/>
          <w:b/>
          <w:color w:val="FF0000"/>
        </w:rPr>
      </w:pPr>
      <w:r>
        <w:rPr>
          <w:rFonts w:ascii="Arial Narrow" w:hAnsi="Arial Narrow" w:cs="Times New Roman"/>
          <w:color w:val="FF0000"/>
        </w:rPr>
        <w:lastRenderedPageBreak/>
        <w:t>V </w:t>
      </w:r>
      <w:del w:id="9" w:author="Microsoft Office User" w:date="2021-10-04T14:32:00Z">
        <w:r w:rsidDel="00751BCB">
          <w:rPr>
            <w:rFonts w:ascii="Arial Narrow" w:hAnsi="Arial Narrow" w:cs="Times New Roman"/>
            <w:color w:val="FF0000"/>
          </w:rPr>
          <w:delText>takom</w:delText>
        </w:r>
      </w:del>
      <w:del w:id="10" w:author="autor" w:date="2021-10-08T21:36:00Z">
        <w:r w:rsidDel="004D4177">
          <w:rPr>
            <w:rFonts w:ascii="Arial Narrow" w:hAnsi="Arial Narrow" w:cs="Times New Roman"/>
            <w:color w:val="FF0000"/>
          </w:rPr>
          <w:delText xml:space="preserve"> </w:delText>
        </w:r>
      </w:del>
      <w:r>
        <w:rPr>
          <w:rFonts w:ascii="Arial Narrow" w:hAnsi="Arial Narrow" w:cs="Times New Roman"/>
          <w:color w:val="FF0000"/>
        </w:rPr>
        <w:t>prípade</w:t>
      </w:r>
      <w:ins w:id="11" w:author="Microsoft Office User" w:date="2021-10-04T14:32:00Z">
        <w:r w:rsidR="00751BCB">
          <w:rPr>
            <w:rFonts w:ascii="Arial Narrow" w:hAnsi="Arial Narrow" w:cs="Times New Roman"/>
            <w:color w:val="FF0000"/>
          </w:rPr>
          <w:t xml:space="preserve"> využitia analytickej evidencie</w:t>
        </w:r>
      </w:ins>
      <w:ins w:id="12" w:author="Microsoft Office User" w:date="2021-10-04T14:33:00Z">
        <w:r w:rsidR="00751BCB">
          <w:rPr>
            <w:rFonts w:ascii="Arial Narrow" w:hAnsi="Arial Narrow" w:cs="Times New Roman"/>
            <w:color w:val="FF0000"/>
          </w:rPr>
          <w:t>, alebo údajov z iného tlačiva účtovnej závierky,</w:t>
        </w:r>
      </w:ins>
      <w:r>
        <w:rPr>
          <w:rFonts w:ascii="Arial Narrow" w:hAnsi="Arial Narrow" w:cs="Times New Roman"/>
          <w:color w:val="FF0000"/>
        </w:rPr>
        <w:t xml:space="preserve"> žiadateľ v tejto časti uvedie z akých zdrojov vychádzal (</w:t>
      </w:r>
      <w:ins w:id="13" w:author="Microsoft Office User" w:date="2021-10-04T14:33:00Z">
        <w:r w:rsidR="00751BCB">
          <w:rPr>
            <w:rFonts w:ascii="Arial Narrow" w:hAnsi="Arial Narrow" w:cs="Times New Roman"/>
            <w:color w:val="FF0000"/>
          </w:rPr>
          <w:t xml:space="preserve">označenie výkazu </w:t>
        </w:r>
      </w:ins>
      <w:r>
        <w:rPr>
          <w:rFonts w:ascii="Arial Narrow" w:hAnsi="Arial Narrow" w:cs="Times New Roman"/>
          <w:color w:val="FF0000"/>
        </w:rPr>
        <w:t>účtovn</w:t>
      </w:r>
      <w:ins w:id="14" w:author="Microsoft Office User" w:date="2021-10-04T14:33:00Z">
        <w:r w:rsidR="00751BCB">
          <w:rPr>
            <w:rFonts w:ascii="Arial Narrow" w:hAnsi="Arial Narrow" w:cs="Times New Roman"/>
            <w:color w:val="FF0000"/>
          </w:rPr>
          <w:t>ej</w:t>
        </w:r>
      </w:ins>
      <w:del w:id="15" w:author="Microsoft Office User" w:date="2021-10-04T14:33:00Z">
        <w:r w:rsidDel="00751BCB">
          <w:rPr>
            <w:rFonts w:ascii="Arial Narrow" w:hAnsi="Arial Narrow" w:cs="Times New Roman"/>
            <w:color w:val="FF0000"/>
          </w:rPr>
          <w:delText>á</w:delText>
        </w:r>
      </w:del>
      <w:r>
        <w:rPr>
          <w:rFonts w:ascii="Arial Narrow" w:hAnsi="Arial Narrow" w:cs="Times New Roman"/>
          <w:color w:val="FF0000"/>
        </w:rPr>
        <w:t xml:space="preserve"> závierk</w:t>
      </w:r>
      <w:ins w:id="16" w:author="Microsoft Office User" w:date="2021-10-04T14:33:00Z">
        <w:r w:rsidR="00751BCB">
          <w:rPr>
            <w:rFonts w:ascii="Arial Narrow" w:hAnsi="Arial Narrow" w:cs="Times New Roman"/>
            <w:color w:val="FF0000"/>
          </w:rPr>
          <w:t>y</w:t>
        </w:r>
      </w:ins>
      <w:del w:id="17" w:author="Microsoft Office User" w:date="2021-10-04T14:33:00Z">
        <w:r w:rsidDel="00751BCB">
          <w:rPr>
            <w:rFonts w:ascii="Arial Narrow" w:hAnsi="Arial Narrow" w:cs="Times New Roman"/>
            <w:color w:val="FF0000"/>
          </w:rPr>
          <w:delText>a</w:delText>
        </w:r>
      </w:del>
      <w:r>
        <w:rPr>
          <w:rFonts w:ascii="Arial Narrow" w:hAnsi="Arial Narrow" w:cs="Times New Roman"/>
          <w:color w:val="FF0000"/>
        </w:rPr>
        <w:t xml:space="preserve">, resp. analytická evidencia). </w:t>
      </w:r>
      <w:r w:rsidRPr="00893F99">
        <w:rPr>
          <w:rFonts w:ascii="Arial Narrow" w:hAnsi="Arial Narrow" w:cs="Times New Roman"/>
          <w:b/>
          <w:color w:val="FF0000"/>
        </w:rPr>
        <w:t>Žiadateľ poskytne kompletný prehľad prevádzkových nákladov a prevádzkových príjmov (s osobitným vyznačením komerčných príjmov). Tieto údaje potvrdí účtovník žiadateľa svojím podpisom.</w:t>
      </w:r>
    </w:p>
    <w:p w14:paraId="29CD2B80" w14:textId="0DDB3051" w:rsidR="00CC6E2E" w:rsidRPr="00CC6E2E" w:rsidRDefault="00CC6E2E" w:rsidP="00CC6E2E">
      <w:pPr>
        <w:spacing w:before="240" w:after="130" w:line="240" w:lineRule="auto"/>
        <w:jc w:val="both"/>
        <w:rPr>
          <w:ins w:id="18" w:author="Microsoft Office User" w:date="2021-10-04T14:55:00Z"/>
          <w:rFonts w:ascii="Arial Narrow" w:hAnsi="Arial Narrow" w:cs="Times New Roman"/>
          <w:color w:val="FF0000"/>
        </w:rPr>
      </w:pPr>
      <w:ins w:id="19" w:author="Microsoft Office User" w:date="2021-10-04T14:55:00Z">
        <w:r w:rsidRPr="00CC6E2E">
          <w:rPr>
            <w:rFonts w:ascii="Arial Narrow" w:hAnsi="Arial Narrow" w:cs="Times New Roman"/>
            <w:color w:val="FF0000"/>
          </w:rPr>
          <w:t xml:space="preserve">V prípade, ak žiadateľ premiestňuje činnosť kultúrnej inštitúcie do </w:t>
        </w:r>
      </w:ins>
      <w:bookmarkStart w:id="20" w:name="_GoBack"/>
      <w:bookmarkEnd w:id="20"/>
      <w:ins w:id="21" w:author="Pečová Renáta" w:date="2021-10-13T10:38:00Z">
        <w:r w:rsidR="0016360B">
          <w:rPr>
            <w:rFonts w:ascii="Arial Narrow" w:hAnsi="Arial Narrow" w:cs="Times New Roman"/>
            <w:color w:val="FF0000"/>
          </w:rPr>
          <w:t>iného</w:t>
        </w:r>
      </w:ins>
      <w:ins w:id="22" w:author="Microsoft Office User" w:date="2021-10-04T14:55:00Z">
        <w:r w:rsidRPr="00CC6E2E">
          <w:rPr>
            <w:rFonts w:ascii="Arial Narrow" w:hAnsi="Arial Narrow" w:cs="Times New Roman"/>
            <w:color w:val="FF0000"/>
          </w:rPr>
          <w:t xml:space="preserve"> objektu, než aký kultúrna inštitúcia využívala v roku 2019 alebo kultúrna inštitúcia nevykonávala svoju činnosť v roku 2019 vôbec (bola z rôznych dôvodov pozastavená), uvedú sa predpokladané hodnoty v súvislosti s plánovanými činnosťami kultúrnej inštitúcie a to na základe </w:t>
        </w:r>
      </w:ins>
      <w:ins w:id="23" w:author="autor" w:date="2021-10-08T21:34:00Z">
        <w:r w:rsidR="004D4177">
          <w:rPr>
            <w:rFonts w:ascii="Arial Narrow" w:hAnsi="Arial Narrow" w:cs="Times New Roman"/>
            <w:color w:val="FF0000"/>
          </w:rPr>
          <w:t>kvalifikovaného</w:t>
        </w:r>
      </w:ins>
      <w:ins w:id="24" w:author="Microsoft Office User" w:date="2021-10-04T14:55:00Z">
        <w:r w:rsidRPr="00CC6E2E">
          <w:rPr>
            <w:rFonts w:ascii="Arial Narrow" w:hAnsi="Arial Narrow" w:cs="Times New Roman"/>
            <w:color w:val="FF0000"/>
          </w:rPr>
          <w:t xml:space="preserve"> odhadu.</w:t>
        </w:r>
      </w:ins>
    </w:p>
    <w:p w14:paraId="012C3941" w14:textId="06D3F0AB" w:rsidR="00CF137D" w:rsidRPr="00F87388" w:rsidRDefault="00CF137D" w:rsidP="00F87388">
      <w:pPr>
        <w:spacing w:before="240" w:after="130" w:line="240" w:lineRule="auto"/>
        <w:jc w:val="both"/>
        <w:rPr>
          <w:ins w:id="25" w:author="Microsoft Office User" w:date="2021-10-04T14:35:00Z"/>
          <w:rFonts w:ascii="Arial Narrow" w:hAnsi="Arial Narrow" w:cs="Times New Roman"/>
          <w:color w:val="FF0000"/>
        </w:rPr>
      </w:pPr>
      <w:ins w:id="26" w:author="Microsoft Office User" w:date="2021-10-04T14:38:00Z">
        <w:r>
          <w:rPr>
            <w:rFonts w:ascii="Arial Narrow" w:hAnsi="Arial Narrow" w:cs="Times New Roman"/>
            <w:color w:val="FF0000"/>
          </w:rPr>
          <w:t>Túto skutočnosť žiadateľ v tejto časti náležite odôvodní.</w:t>
        </w:r>
      </w:ins>
    </w:p>
    <w:p w14:paraId="4454B839" w14:textId="77777777" w:rsidR="00CF137D" w:rsidRDefault="00CF137D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</w:p>
    <w:p w14:paraId="2BB87794" w14:textId="4204409F" w:rsidR="00893F99" w:rsidRPr="00893F99" w:rsidRDefault="00893F99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893F99">
        <w:rPr>
          <w:rFonts w:ascii="Arial Narrow" w:hAnsi="Arial Narrow" w:cs="Times New Roman"/>
          <w:b/>
        </w:rPr>
        <w:t>Podiel využívania</w:t>
      </w:r>
      <w:r w:rsidR="000E2404">
        <w:rPr>
          <w:rFonts w:ascii="Arial Narrow" w:hAnsi="Arial Narrow" w:cs="Times New Roman"/>
          <w:b/>
        </w:rPr>
        <w:t xml:space="preserve"> infraštruktúry </w:t>
      </w:r>
      <w:r w:rsidRPr="00893F99">
        <w:rPr>
          <w:rFonts w:ascii="Arial Narrow" w:hAnsi="Arial Narrow" w:cs="Times New Roman"/>
          <w:b/>
        </w:rPr>
        <w:t>kultúrnej inštitúcie na hospodárske účely</w:t>
      </w:r>
    </w:p>
    <w:p w14:paraId="743A7516" w14:textId="4D1A4B00" w:rsidR="00893F99" w:rsidRDefault="00893F99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Žiadateľ uvedie podiel (%) hospodárskeho využívania infraštruktúry </w:t>
      </w:r>
      <w:r w:rsidR="00A1280C">
        <w:rPr>
          <w:rFonts w:ascii="Arial Narrow" w:hAnsi="Arial Narrow" w:cs="Times New Roman"/>
          <w:color w:val="FF0000"/>
        </w:rPr>
        <w:t xml:space="preserve">kultúrnej inštitúcie </w:t>
      </w:r>
      <w:r>
        <w:rPr>
          <w:rFonts w:ascii="Arial Narrow" w:hAnsi="Arial Narrow" w:cs="Times New Roman"/>
          <w:color w:val="FF0000"/>
        </w:rPr>
        <w:t>z jej celkovej kapacity.</w:t>
      </w:r>
    </w:p>
    <w:p w14:paraId="7CB255F7" w14:textId="0C083403" w:rsidR="00893F99" w:rsidRDefault="00893F99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893F99">
        <w:rPr>
          <w:rFonts w:ascii="Arial Narrow" w:hAnsi="Arial Narrow" w:cs="Times New Roman"/>
          <w:color w:val="FF0000"/>
        </w:rPr>
        <w:t xml:space="preserve">Pri výpočte kapacity </w:t>
      </w:r>
      <w:r>
        <w:rPr>
          <w:rFonts w:ascii="Arial Narrow" w:hAnsi="Arial Narrow" w:cs="Times New Roman"/>
          <w:color w:val="FF0000"/>
        </w:rPr>
        <w:t>žiadateľ</w:t>
      </w:r>
      <w:r w:rsidRPr="00893F99">
        <w:rPr>
          <w:rFonts w:ascii="Arial Narrow" w:hAnsi="Arial Narrow" w:cs="Times New Roman"/>
          <w:color w:val="FF0000"/>
        </w:rPr>
        <w:t xml:space="preserve"> zohľadní podlahov</w:t>
      </w:r>
      <w:r>
        <w:rPr>
          <w:rFonts w:ascii="Arial Narrow" w:hAnsi="Arial Narrow" w:cs="Times New Roman"/>
          <w:color w:val="FF0000"/>
        </w:rPr>
        <w:t>ú</w:t>
      </w:r>
      <w:r w:rsidRPr="00893F99">
        <w:rPr>
          <w:rFonts w:ascii="Arial Narrow" w:hAnsi="Arial Narrow" w:cs="Times New Roman"/>
          <w:color w:val="FF0000"/>
        </w:rPr>
        <w:t xml:space="preserve"> ploch</w:t>
      </w:r>
      <w:r>
        <w:rPr>
          <w:rFonts w:ascii="Arial Narrow" w:hAnsi="Arial Narrow" w:cs="Times New Roman"/>
          <w:color w:val="FF0000"/>
        </w:rPr>
        <w:t>u</w:t>
      </w:r>
      <w:r w:rsidRPr="00893F99">
        <w:rPr>
          <w:rFonts w:ascii="Arial Narrow" w:hAnsi="Arial Narrow" w:cs="Times New Roman"/>
          <w:color w:val="FF0000"/>
        </w:rPr>
        <w:t xml:space="preserve"> ako aj prevádzkov</w:t>
      </w:r>
      <w:r>
        <w:rPr>
          <w:rFonts w:ascii="Arial Narrow" w:hAnsi="Arial Narrow" w:cs="Times New Roman"/>
          <w:color w:val="FF0000"/>
        </w:rPr>
        <w:t>ú</w:t>
      </w:r>
      <w:r w:rsidRPr="00893F99">
        <w:rPr>
          <w:rFonts w:ascii="Arial Narrow" w:hAnsi="Arial Narrow" w:cs="Times New Roman"/>
          <w:color w:val="FF0000"/>
        </w:rPr>
        <w:t xml:space="preserve"> dob</w:t>
      </w:r>
      <w:r>
        <w:rPr>
          <w:rFonts w:ascii="Arial Narrow" w:hAnsi="Arial Narrow" w:cs="Times New Roman"/>
          <w:color w:val="FF0000"/>
        </w:rPr>
        <w:t>u</w:t>
      </w:r>
      <w:r w:rsidRPr="00893F99">
        <w:rPr>
          <w:rFonts w:ascii="Arial Narrow" w:hAnsi="Arial Narrow" w:cs="Times New Roman"/>
          <w:color w:val="FF0000"/>
        </w:rPr>
        <w:t>.</w:t>
      </w:r>
    </w:p>
    <w:p w14:paraId="3EA506CE" w14:textId="1C40774F" w:rsidR="000F1349" w:rsidRDefault="000F1349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V prípade, ak je jasne vymedzená časť plochy kultúrnej inštitúcie používaná počas celého roka 2019 výlučne na hospodárske účely, predstavuje vyčíslenie kapacity hospodárskej činnosti prostý podiel celkovej plochy kultúrnej inštitúcie v m</w:t>
      </w:r>
      <w:r w:rsidRPr="000F1349">
        <w:rPr>
          <w:rFonts w:ascii="Arial Narrow" w:hAnsi="Arial Narrow" w:cs="Times New Roman"/>
          <w:color w:val="FF0000"/>
          <w:vertAlign w:val="superscript"/>
        </w:rPr>
        <w:t>2</w:t>
      </w:r>
      <w:r>
        <w:rPr>
          <w:rFonts w:ascii="Arial Narrow" w:hAnsi="Arial Narrow" w:cs="Times New Roman"/>
          <w:color w:val="FF0000"/>
        </w:rPr>
        <w:t xml:space="preserve"> k ploche celého priestoru kultúrnej inštitúcie.</w:t>
      </w:r>
    </w:p>
    <w:p w14:paraId="73D0EB7F" w14:textId="04995AFF" w:rsidR="00A1280C" w:rsidRDefault="00A1280C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Príklad:</w:t>
      </w:r>
    </w:p>
    <w:p w14:paraId="55F806CE" w14:textId="11D07B96" w:rsidR="00A1280C" w:rsidRDefault="00A1280C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C</w:t>
      </w:r>
      <w:r w:rsidR="000F1349">
        <w:rPr>
          <w:rFonts w:ascii="Arial Narrow" w:hAnsi="Arial Narrow" w:cs="Times New Roman"/>
          <w:color w:val="FF0000"/>
        </w:rPr>
        <w:t>elk</w:t>
      </w:r>
      <w:r>
        <w:rPr>
          <w:rFonts w:ascii="Arial Narrow" w:hAnsi="Arial Narrow" w:cs="Times New Roman"/>
          <w:color w:val="FF0000"/>
        </w:rPr>
        <w:t>ová plocha kultúrnej inštitúcie:</w:t>
      </w:r>
      <w:r>
        <w:rPr>
          <w:rFonts w:ascii="Arial Narrow" w:hAnsi="Arial Narrow" w:cs="Times New Roman"/>
          <w:color w:val="FF0000"/>
        </w:rPr>
        <w:tab/>
      </w:r>
      <w:r>
        <w:rPr>
          <w:rFonts w:ascii="Arial Narrow" w:hAnsi="Arial Narrow" w:cs="Times New Roman"/>
          <w:color w:val="FF0000"/>
        </w:rPr>
        <w:tab/>
      </w:r>
      <w:r w:rsidR="000F1349">
        <w:rPr>
          <w:rFonts w:ascii="Arial Narrow" w:hAnsi="Arial Narrow" w:cs="Times New Roman"/>
          <w:color w:val="FF0000"/>
        </w:rPr>
        <w:t>1</w:t>
      </w:r>
      <w:r>
        <w:rPr>
          <w:rFonts w:ascii="Arial Narrow" w:hAnsi="Arial Narrow" w:cs="Times New Roman"/>
          <w:color w:val="FF0000"/>
        </w:rPr>
        <w:t xml:space="preserve"> </w:t>
      </w:r>
      <w:r w:rsidR="000F1349">
        <w:rPr>
          <w:rFonts w:ascii="Arial Narrow" w:hAnsi="Arial Narrow" w:cs="Times New Roman"/>
          <w:color w:val="FF0000"/>
        </w:rPr>
        <w:t>000 m</w:t>
      </w:r>
      <w:r w:rsidR="000F1349" w:rsidRPr="000F1349">
        <w:rPr>
          <w:rFonts w:ascii="Arial Narrow" w:hAnsi="Arial Narrow" w:cs="Times New Roman"/>
          <w:color w:val="FF0000"/>
          <w:vertAlign w:val="superscript"/>
        </w:rPr>
        <w:t>2</w:t>
      </w:r>
      <w:r w:rsidR="000F1349">
        <w:rPr>
          <w:rFonts w:ascii="Arial Narrow" w:hAnsi="Arial Narrow" w:cs="Times New Roman"/>
          <w:color w:val="FF0000"/>
        </w:rPr>
        <w:t xml:space="preserve"> </w:t>
      </w:r>
    </w:p>
    <w:p w14:paraId="1DF1EFD6" w14:textId="5F0BD420" w:rsidR="00A1280C" w:rsidRDefault="00A1280C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Priestor prenajímaný kaviarni:</w:t>
      </w:r>
      <w:r w:rsidR="000F1349">
        <w:rPr>
          <w:rFonts w:ascii="Arial Narrow" w:hAnsi="Arial Narrow" w:cs="Times New Roman"/>
          <w:color w:val="FF0000"/>
        </w:rPr>
        <w:t xml:space="preserve"> </w:t>
      </w:r>
      <w:r>
        <w:rPr>
          <w:rFonts w:ascii="Arial Narrow" w:hAnsi="Arial Narrow" w:cs="Times New Roman"/>
          <w:color w:val="FF0000"/>
        </w:rPr>
        <w:tab/>
      </w:r>
      <w:r>
        <w:rPr>
          <w:rFonts w:ascii="Arial Narrow" w:hAnsi="Arial Narrow" w:cs="Times New Roman"/>
          <w:color w:val="FF0000"/>
        </w:rPr>
        <w:tab/>
      </w:r>
      <w:r w:rsidR="000F1349">
        <w:rPr>
          <w:rFonts w:ascii="Arial Narrow" w:hAnsi="Arial Narrow" w:cs="Times New Roman"/>
          <w:color w:val="FF0000"/>
        </w:rPr>
        <w:t>100 m</w:t>
      </w:r>
      <w:r w:rsidR="000F1349" w:rsidRPr="000F1349">
        <w:rPr>
          <w:rFonts w:ascii="Arial Narrow" w:hAnsi="Arial Narrow" w:cs="Times New Roman"/>
          <w:color w:val="FF0000"/>
          <w:vertAlign w:val="superscript"/>
        </w:rPr>
        <w:t>2</w:t>
      </w:r>
    </w:p>
    <w:p w14:paraId="3C19920F" w14:textId="3E6D0B8A" w:rsidR="000F1349" w:rsidRPr="000F1349" w:rsidRDefault="000F1349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Podiel využívania na hospodárske účely je</w:t>
      </w:r>
      <w:r w:rsidR="00A1280C">
        <w:rPr>
          <w:rFonts w:ascii="Arial Narrow" w:hAnsi="Arial Narrow" w:cs="Times New Roman"/>
          <w:color w:val="FF0000"/>
        </w:rPr>
        <w:t>:</w:t>
      </w:r>
      <w:r w:rsidR="00A1280C">
        <w:rPr>
          <w:rFonts w:ascii="Arial Narrow" w:hAnsi="Arial Narrow" w:cs="Times New Roman"/>
          <w:color w:val="FF0000"/>
        </w:rPr>
        <w:tab/>
      </w:r>
      <w:r>
        <w:rPr>
          <w:rFonts w:ascii="Arial Narrow" w:hAnsi="Arial Narrow" w:cs="Times New Roman"/>
          <w:color w:val="FF0000"/>
        </w:rPr>
        <w:t>100 / 1000</w:t>
      </w:r>
      <w:r w:rsidR="00A1280C">
        <w:rPr>
          <w:rFonts w:ascii="Arial Narrow" w:hAnsi="Arial Narrow" w:cs="Times New Roman"/>
          <w:color w:val="FF0000"/>
        </w:rPr>
        <w:t xml:space="preserve"> </w:t>
      </w:r>
      <w:r>
        <w:rPr>
          <w:rFonts w:ascii="Arial Narrow" w:hAnsi="Arial Narrow" w:cs="Times New Roman"/>
          <w:color w:val="FF0000"/>
        </w:rPr>
        <w:t>= 10%.</w:t>
      </w:r>
    </w:p>
    <w:p w14:paraId="66C6F6F1" w14:textId="7187634A" w:rsidR="000F1349" w:rsidRDefault="000F1349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V praxi nemusí byť údaj o podlahovej ploch</w:t>
      </w:r>
      <w:r w:rsidR="00A1280C">
        <w:rPr>
          <w:rFonts w:ascii="Arial Narrow" w:hAnsi="Arial Narrow" w:cs="Times New Roman"/>
          <w:color w:val="FF0000"/>
        </w:rPr>
        <w:t>e využívanej na hospodárske účely</w:t>
      </w:r>
      <w:r>
        <w:rPr>
          <w:rFonts w:ascii="Arial Narrow" w:hAnsi="Arial Narrow" w:cs="Times New Roman"/>
          <w:color w:val="FF0000"/>
        </w:rPr>
        <w:t xml:space="preserve"> dostatočný. Napríklad,</w:t>
      </w:r>
      <w:r w:rsidRPr="000F1349">
        <w:rPr>
          <w:rFonts w:ascii="Arial Narrow" w:hAnsi="Arial Narrow" w:cs="Times New Roman"/>
          <w:color w:val="FF0000"/>
        </w:rPr>
        <w:t xml:space="preserve"> ak sa </w:t>
      </w:r>
      <w:r w:rsidR="00A1280C">
        <w:rPr>
          <w:rFonts w:ascii="Arial Narrow" w:hAnsi="Arial Narrow" w:cs="Times New Roman"/>
          <w:color w:val="FF0000"/>
        </w:rPr>
        <w:t>časť plochy kultúrnej inštitúcie využíva</w:t>
      </w:r>
      <w:r w:rsidRPr="000F1349">
        <w:rPr>
          <w:rFonts w:ascii="Arial Narrow" w:hAnsi="Arial Narrow" w:cs="Times New Roman"/>
          <w:color w:val="FF0000"/>
        </w:rPr>
        <w:t xml:space="preserve"> </w:t>
      </w:r>
      <w:r w:rsidR="00A1280C" w:rsidRPr="000F1349">
        <w:rPr>
          <w:rFonts w:ascii="Arial Narrow" w:hAnsi="Arial Narrow" w:cs="Times New Roman"/>
          <w:color w:val="FF0000"/>
        </w:rPr>
        <w:t>na hospodársku činnosť</w:t>
      </w:r>
      <w:r w:rsidR="00A1280C">
        <w:rPr>
          <w:rFonts w:ascii="Arial Narrow" w:hAnsi="Arial Narrow" w:cs="Times New Roman"/>
          <w:color w:val="FF0000"/>
        </w:rPr>
        <w:t xml:space="preserve"> raz týždenne </w:t>
      </w:r>
      <w:r w:rsidRPr="000F1349">
        <w:rPr>
          <w:rFonts w:ascii="Arial Narrow" w:hAnsi="Arial Narrow" w:cs="Times New Roman"/>
          <w:color w:val="FF0000"/>
        </w:rPr>
        <w:t>na 3 hodiny, je</w:t>
      </w:r>
      <w:r>
        <w:rPr>
          <w:rFonts w:ascii="Arial Narrow" w:hAnsi="Arial Narrow" w:cs="Times New Roman"/>
          <w:color w:val="FF0000"/>
        </w:rPr>
        <w:t xml:space="preserve"> </w:t>
      </w:r>
      <w:r w:rsidRPr="000F1349">
        <w:rPr>
          <w:rFonts w:ascii="Arial Narrow" w:hAnsi="Arial Narrow" w:cs="Times New Roman"/>
          <w:color w:val="FF0000"/>
        </w:rPr>
        <w:t xml:space="preserve">potrebné </w:t>
      </w:r>
      <w:r>
        <w:rPr>
          <w:rFonts w:ascii="Arial Narrow" w:hAnsi="Arial Narrow" w:cs="Times New Roman"/>
          <w:color w:val="FF0000"/>
        </w:rPr>
        <w:t>okrem plochy zohľadniť aj časový faktor.</w:t>
      </w:r>
    </w:p>
    <w:p w14:paraId="0B5CACCD" w14:textId="08C27A05" w:rsidR="000F1349" w:rsidRPr="000F1349" w:rsidRDefault="004A4D4E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</w:t>
      </w:r>
      <w:r w:rsidR="000F1349" w:rsidRPr="000F1349">
        <w:rPr>
          <w:rFonts w:ascii="Arial Narrow" w:hAnsi="Arial Narrow" w:cs="Times New Roman"/>
          <w:color w:val="FF0000"/>
        </w:rPr>
        <w:t>ríklad:</w:t>
      </w:r>
    </w:p>
    <w:p w14:paraId="7D5DDD3B" w14:textId="193B1F80" w:rsidR="000F1349" w:rsidRPr="000F1349" w:rsidRDefault="000F1349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0F1349">
        <w:rPr>
          <w:rFonts w:ascii="Arial Narrow" w:hAnsi="Arial Narrow" w:cs="Times New Roman"/>
          <w:color w:val="FF0000"/>
        </w:rPr>
        <w:t xml:space="preserve">Celková plocha </w:t>
      </w:r>
      <w:r w:rsidR="00A1280C">
        <w:rPr>
          <w:rFonts w:ascii="Arial Narrow" w:hAnsi="Arial Narrow" w:cs="Times New Roman"/>
          <w:color w:val="FF0000"/>
        </w:rPr>
        <w:t>kultúrnej inštitúcie</w:t>
      </w:r>
      <w:r w:rsidRPr="000F1349">
        <w:rPr>
          <w:rFonts w:ascii="Arial Narrow" w:hAnsi="Arial Narrow" w:cs="Times New Roman"/>
          <w:color w:val="FF0000"/>
        </w:rPr>
        <w:t xml:space="preserve">: </w:t>
      </w:r>
      <w:r w:rsidR="00A1280C">
        <w:rPr>
          <w:rFonts w:ascii="Arial Narrow" w:hAnsi="Arial Narrow" w:cs="Times New Roman"/>
          <w:color w:val="FF0000"/>
        </w:rPr>
        <w:tab/>
      </w:r>
      <w:r w:rsidR="00A1280C">
        <w:rPr>
          <w:rFonts w:ascii="Arial Narrow" w:hAnsi="Arial Narrow" w:cs="Times New Roman"/>
          <w:color w:val="FF0000"/>
        </w:rPr>
        <w:tab/>
      </w:r>
      <w:r w:rsidRPr="000F1349">
        <w:rPr>
          <w:rFonts w:ascii="Arial Narrow" w:hAnsi="Arial Narrow" w:cs="Times New Roman"/>
          <w:color w:val="FF0000"/>
        </w:rPr>
        <w:t>1</w:t>
      </w:r>
      <w:r w:rsidR="00A1280C">
        <w:rPr>
          <w:rFonts w:ascii="Arial Narrow" w:hAnsi="Arial Narrow" w:cs="Times New Roman"/>
          <w:color w:val="FF0000"/>
        </w:rPr>
        <w:t xml:space="preserve"> 0</w:t>
      </w:r>
      <w:r w:rsidRPr="000F1349">
        <w:rPr>
          <w:rFonts w:ascii="Arial Narrow" w:hAnsi="Arial Narrow" w:cs="Times New Roman"/>
          <w:color w:val="FF0000"/>
        </w:rPr>
        <w:t>00 m2</w:t>
      </w:r>
    </w:p>
    <w:p w14:paraId="5FE3AE38" w14:textId="0FA87B5E" w:rsidR="000F1349" w:rsidRDefault="00A1280C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</w:t>
      </w:r>
      <w:r w:rsidR="000F1349" w:rsidRPr="000F1349">
        <w:rPr>
          <w:rFonts w:ascii="Arial Narrow" w:hAnsi="Arial Narrow" w:cs="Times New Roman"/>
          <w:color w:val="FF0000"/>
        </w:rPr>
        <w:t xml:space="preserve">revádzkový čas </w:t>
      </w:r>
      <w:r>
        <w:rPr>
          <w:rFonts w:ascii="Arial Narrow" w:hAnsi="Arial Narrow" w:cs="Times New Roman"/>
          <w:color w:val="FF0000"/>
        </w:rPr>
        <w:t>kultúrnej inštitúcie:</w:t>
      </w:r>
      <w:r>
        <w:rPr>
          <w:rFonts w:ascii="Arial Narrow" w:hAnsi="Arial Narrow" w:cs="Times New Roman"/>
          <w:color w:val="FF0000"/>
        </w:rPr>
        <w:tab/>
      </w:r>
      <w:r w:rsidR="000F1349" w:rsidRPr="000F1349">
        <w:rPr>
          <w:rFonts w:ascii="Arial Narrow" w:hAnsi="Arial Narrow" w:cs="Times New Roman"/>
          <w:color w:val="FF0000"/>
        </w:rPr>
        <w:t>od 7,00 – 16,00 hod. – t. j. 9 hod. denne v</w:t>
      </w:r>
      <w:r w:rsidR="000F1349">
        <w:rPr>
          <w:rFonts w:ascii="Arial Narrow" w:hAnsi="Arial Narrow" w:cs="Times New Roman"/>
          <w:color w:val="FF0000"/>
        </w:rPr>
        <w:t xml:space="preserve"> pracovné dni</w:t>
      </w:r>
      <w:r w:rsidR="000F1349" w:rsidRPr="000F1349">
        <w:rPr>
          <w:rFonts w:ascii="Arial Narrow" w:hAnsi="Arial Narrow" w:cs="Times New Roman"/>
          <w:color w:val="FF0000"/>
        </w:rPr>
        <w:t>.</w:t>
      </w:r>
    </w:p>
    <w:p w14:paraId="01E49913" w14:textId="7D114DB7" w:rsidR="00604361" w:rsidRDefault="00604361" w:rsidP="00604361">
      <w:pPr>
        <w:spacing w:before="240" w:after="130" w:line="240" w:lineRule="auto"/>
        <w:jc w:val="both"/>
        <w:rPr>
          <w:rFonts w:ascii="Arial Narrow" w:hAnsi="Arial Narrow" w:cs="Times New Roman"/>
          <w:color w:val="FF0000"/>
          <w:vertAlign w:val="superscript"/>
        </w:rPr>
      </w:pPr>
      <w:r>
        <w:rPr>
          <w:rFonts w:ascii="Arial Narrow" w:hAnsi="Arial Narrow" w:cs="Times New Roman"/>
          <w:color w:val="FF0000"/>
        </w:rPr>
        <w:t>K</w:t>
      </w:r>
      <w:r w:rsidR="00A1280C">
        <w:rPr>
          <w:rFonts w:ascii="Arial Narrow" w:hAnsi="Arial Narrow" w:cs="Times New Roman"/>
          <w:color w:val="FF0000"/>
        </w:rPr>
        <w:t>apacita kult</w:t>
      </w:r>
      <w:r>
        <w:rPr>
          <w:rFonts w:ascii="Arial Narrow" w:hAnsi="Arial Narrow" w:cs="Times New Roman"/>
          <w:color w:val="FF0000"/>
        </w:rPr>
        <w:t>.</w:t>
      </w:r>
      <w:r w:rsidR="00A1280C">
        <w:rPr>
          <w:rFonts w:ascii="Arial Narrow" w:hAnsi="Arial Narrow" w:cs="Times New Roman"/>
          <w:color w:val="FF0000"/>
        </w:rPr>
        <w:t xml:space="preserve"> inštitúcie</w:t>
      </w:r>
      <w:r>
        <w:rPr>
          <w:rFonts w:ascii="Arial Narrow" w:hAnsi="Arial Narrow" w:cs="Times New Roman"/>
          <w:color w:val="FF0000"/>
        </w:rPr>
        <w:t xml:space="preserve"> (</w:t>
      </w:r>
      <w:proofErr w:type="spellStart"/>
      <w:r>
        <w:rPr>
          <w:rFonts w:ascii="Arial Narrow" w:hAnsi="Arial Narrow" w:cs="Times New Roman"/>
          <w:color w:val="FF0000"/>
        </w:rPr>
        <w:t>nehospodádrska</w:t>
      </w:r>
      <w:proofErr w:type="spellEnd"/>
      <w:r>
        <w:rPr>
          <w:rFonts w:ascii="Arial Narrow" w:hAnsi="Arial Narrow" w:cs="Times New Roman"/>
          <w:color w:val="FF0000"/>
        </w:rPr>
        <w:t>)</w:t>
      </w:r>
      <w:r w:rsidR="00A1280C">
        <w:rPr>
          <w:rFonts w:ascii="Arial Narrow" w:hAnsi="Arial Narrow" w:cs="Times New Roman"/>
          <w:color w:val="FF0000"/>
        </w:rPr>
        <w:t>:</w:t>
      </w:r>
      <w:r>
        <w:rPr>
          <w:rFonts w:ascii="Arial Narrow" w:hAnsi="Arial Narrow" w:cs="Times New Roman"/>
          <w:color w:val="FF0000"/>
        </w:rPr>
        <w:tab/>
        <w:t>9 hodín x 5 dní x 53 týždňov v roku = 2 385 hodín x plocha 1 000 m</w:t>
      </w:r>
      <w:r w:rsidRPr="00604361">
        <w:rPr>
          <w:rFonts w:ascii="Arial Narrow" w:hAnsi="Arial Narrow" w:cs="Times New Roman"/>
          <w:color w:val="FF0000"/>
          <w:vertAlign w:val="superscript"/>
        </w:rPr>
        <w:t>2</w:t>
      </w:r>
    </w:p>
    <w:p w14:paraId="1BDF6A08" w14:textId="732BFF90" w:rsidR="00604361" w:rsidRPr="00604361" w:rsidRDefault="00604361" w:rsidP="00604361">
      <w:pPr>
        <w:spacing w:before="240" w:after="130" w:line="240" w:lineRule="auto"/>
        <w:jc w:val="both"/>
        <w:rPr>
          <w:rFonts w:ascii="Arial Narrow" w:hAnsi="Arial Narrow" w:cs="Times New Roman"/>
          <w:b/>
          <w:color w:val="FF0000"/>
        </w:rPr>
      </w:pP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</w:rPr>
        <w:t>2 385 000</w:t>
      </w:r>
    </w:p>
    <w:p w14:paraId="7BD462A0" w14:textId="44106C3D" w:rsidR="00A1280C" w:rsidRDefault="00A1280C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Prenájom kapacity plochy na aerobik:</w:t>
      </w:r>
      <w:r>
        <w:rPr>
          <w:rFonts w:ascii="Arial Narrow" w:hAnsi="Arial Narrow" w:cs="Times New Roman"/>
          <w:color w:val="FF0000"/>
        </w:rPr>
        <w:tab/>
        <w:t>150 m</w:t>
      </w:r>
      <w:r w:rsidRPr="00A1280C">
        <w:rPr>
          <w:rFonts w:ascii="Arial Narrow" w:hAnsi="Arial Narrow" w:cs="Times New Roman"/>
          <w:color w:val="FF0000"/>
          <w:vertAlign w:val="superscript"/>
        </w:rPr>
        <w:t>2</w:t>
      </w:r>
    </w:p>
    <w:p w14:paraId="717A0F50" w14:textId="1282B379" w:rsidR="000F1349" w:rsidRDefault="00A1280C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</w:t>
      </w:r>
      <w:r w:rsidR="000F1349" w:rsidRPr="000F1349">
        <w:rPr>
          <w:rFonts w:ascii="Arial Narrow" w:hAnsi="Arial Narrow" w:cs="Times New Roman"/>
          <w:color w:val="FF0000"/>
        </w:rPr>
        <w:t>revádzkový čas na hospodá</w:t>
      </w:r>
      <w:r w:rsidR="000F1349">
        <w:rPr>
          <w:rFonts w:ascii="Arial Narrow" w:hAnsi="Arial Narrow" w:cs="Times New Roman"/>
          <w:color w:val="FF0000"/>
        </w:rPr>
        <w:t>rske účely</w:t>
      </w:r>
      <w:r>
        <w:rPr>
          <w:rFonts w:ascii="Arial Narrow" w:hAnsi="Arial Narrow" w:cs="Times New Roman"/>
          <w:color w:val="FF0000"/>
        </w:rPr>
        <w:t>:</w:t>
      </w:r>
      <w:r>
        <w:rPr>
          <w:rFonts w:ascii="Arial Narrow" w:hAnsi="Arial Narrow" w:cs="Times New Roman"/>
          <w:color w:val="FF0000"/>
        </w:rPr>
        <w:tab/>
      </w:r>
      <w:r w:rsidR="000F1349">
        <w:rPr>
          <w:rFonts w:ascii="Arial Narrow" w:hAnsi="Arial Narrow" w:cs="Times New Roman"/>
          <w:color w:val="FF0000"/>
        </w:rPr>
        <w:t xml:space="preserve">piatky od 16,00 do </w:t>
      </w:r>
      <w:r w:rsidR="000F1349" w:rsidRPr="000F1349">
        <w:rPr>
          <w:rFonts w:ascii="Arial Narrow" w:hAnsi="Arial Narrow" w:cs="Times New Roman"/>
          <w:color w:val="FF0000"/>
        </w:rPr>
        <w:t>19,00 hod.</w:t>
      </w:r>
    </w:p>
    <w:p w14:paraId="3B2BF635" w14:textId="5F8A36A4" w:rsidR="00604361" w:rsidRDefault="00604361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  <w:vertAlign w:val="superscript"/>
        </w:rPr>
      </w:pPr>
      <w:r>
        <w:rPr>
          <w:rFonts w:ascii="Arial Narrow" w:hAnsi="Arial Narrow" w:cs="Times New Roman"/>
          <w:color w:val="FF0000"/>
        </w:rPr>
        <w:t>Kapacita na hospodárske účely:</w:t>
      </w:r>
      <w:r>
        <w:rPr>
          <w:rFonts w:ascii="Arial Narrow" w:hAnsi="Arial Narrow" w:cs="Times New Roman"/>
          <w:color w:val="FF0000"/>
        </w:rPr>
        <w:tab/>
      </w:r>
      <w:r>
        <w:rPr>
          <w:rFonts w:ascii="Arial Narrow" w:hAnsi="Arial Narrow" w:cs="Times New Roman"/>
          <w:color w:val="FF0000"/>
        </w:rPr>
        <w:tab/>
        <w:t>3 hodiny x 1 týždeň x 53 týždňov v roku = 159 hodín x plocha 150 m</w:t>
      </w:r>
      <w:r w:rsidRPr="00604361">
        <w:rPr>
          <w:rFonts w:ascii="Arial Narrow" w:hAnsi="Arial Narrow" w:cs="Times New Roman"/>
          <w:color w:val="FF0000"/>
          <w:vertAlign w:val="superscript"/>
        </w:rPr>
        <w:t>2</w:t>
      </w:r>
    </w:p>
    <w:p w14:paraId="1CB1575C" w14:textId="21C9C35A" w:rsidR="00604361" w:rsidRPr="00604361" w:rsidRDefault="00604361" w:rsidP="00604361">
      <w:pPr>
        <w:spacing w:before="240" w:after="130" w:line="240" w:lineRule="auto"/>
        <w:jc w:val="both"/>
        <w:rPr>
          <w:rFonts w:ascii="Arial Narrow" w:hAnsi="Arial Narrow" w:cs="Times New Roman"/>
          <w:b/>
          <w:color w:val="FF0000"/>
        </w:rPr>
      </w:pP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  <w:vertAlign w:val="superscript"/>
        </w:rPr>
        <w:tab/>
      </w:r>
      <w:r w:rsidRPr="00604361">
        <w:rPr>
          <w:rFonts w:ascii="Arial Narrow" w:hAnsi="Arial Narrow" w:cs="Times New Roman"/>
          <w:b/>
          <w:color w:val="FF0000"/>
        </w:rPr>
        <w:t>2</w:t>
      </w:r>
      <w:r>
        <w:rPr>
          <w:rFonts w:ascii="Arial Narrow" w:hAnsi="Arial Narrow" w:cs="Times New Roman"/>
          <w:b/>
          <w:color w:val="FF0000"/>
        </w:rPr>
        <w:t>3 850</w:t>
      </w:r>
    </w:p>
    <w:p w14:paraId="35545E62" w14:textId="3061D74F" w:rsidR="00604361" w:rsidRPr="00604361" w:rsidRDefault="00604361" w:rsidP="00604361">
      <w:pPr>
        <w:spacing w:before="240" w:after="130" w:line="240" w:lineRule="auto"/>
        <w:ind w:left="3540" w:hanging="3540"/>
        <w:jc w:val="both"/>
        <w:rPr>
          <w:rFonts w:ascii="Arial Narrow" w:hAnsi="Arial Narrow" w:cs="Times New Roman"/>
          <w:b/>
          <w:color w:val="FF0000"/>
        </w:rPr>
      </w:pPr>
      <w:r>
        <w:rPr>
          <w:rFonts w:ascii="Arial Narrow" w:hAnsi="Arial Narrow" w:cs="Times New Roman"/>
          <w:color w:val="FF0000"/>
        </w:rPr>
        <w:t>Celková kapacita kultúrnej inštitúcie:</w:t>
      </w:r>
      <w:r>
        <w:rPr>
          <w:rFonts w:ascii="Arial Narrow" w:hAnsi="Arial Narrow" w:cs="Times New Roman"/>
          <w:color w:val="FF0000"/>
        </w:rPr>
        <w:tab/>
        <w:t>nehospodárska + hospodárske využitie, 2 385 000 + 23</w:t>
      </w:r>
      <w:r w:rsidR="000E2404">
        <w:rPr>
          <w:rFonts w:ascii="Arial Narrow" w:hAnsi="Arial Narrow" w:cs="Times New Roman"/>
          <w:color w:val="FF0000"/>
        </w:rPr>
        <w:t> </w:t>
      </w:r>
      <w:r>
        <w:rPr>
          <w:rFonts w:ascii="Arial Narrow" w:hAnsi="Arial Narrow" w:cs="Times New Roman"/>
          <w:color w:val="FF0000"/>
        </w:rPr>
        <w:t>850</w:t>
      </w:r>
      <w:r w:rsidR="000E2404">
        <w:rPr>
          <w:rFonts w:ascii="Arial Narrow" w:hAnsi="Arial Narrow" w:cs="Times New Roman"/>
          <w:color w:val="FF0000"/>
        </w:rPr>
        <w:t>*</w:t>
      </w:r>
      <w:r>
        <w:rPr>
          <w:rFonts w:ascii="Arial Narrow" w:hAnsi="Arial Narrow" w:cs="Times New Roman"/>
          <w:color w:val="FF0000"/>
        </w:rPr>
        <w:t xml:space="preserve"> =  </w:t>
      </w:r>
      <w:r w:rsidRPr="00604361">
        <w:rPr>
          <w:rFonts w:ascii="Arial Narrow" w:hAnsi="Arial Narrow" w:cs="Times New Roman"/>
          <w:b/>
          <w:color w:val="FF0000"/>
        </w:rPr>
        <w:t>2 408 850</w:t>
      </w:r>
    </w:p>
    <w:p w14:paraId="06080E7B" w14:textId="77777777" w:rsidR="00604361" w:rsidRDefault="000F1349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0F1349">
        <w:rPr>
          <w:rFonts w:ascii="Arial Narrow" w:hAnsi="Arial Narrow" w:cs="Times New Roman"/>
          <w:color w:val="FF0000"/>
        </w:rPr>
        <w:lastRenderedPageBreak/>
        <w:t>Pomer využitia plochy na hospodárske účely za rok:</w:t>
      </w:r>
    </w:p>
    <w:p w14:paraId="3A318E7A" w14:textId="651E1118" w:rsidR="00A1280C" w:rsidRPr="000F1349" w:rsidRDefault="00604361" w:rsidP="000F134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hospodárske využitie kapacity /celková kapacita kultúrnej inštitúcie, 23 850/ 2 408 850 = 0,99%</w:t>
      </w:r>
    </w:p>
    <w:p w14:paraId="6E1CCF48" w14:textId="1A648776" w:rsidR="004917B7" w:rsidRDefault="000E2404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*</w:t>
      </w:r>
      <w:r w:rsidR="00604361">
        <w:rPr>
          <w:rFonts w:ascii="Arial Narrow" w:hAnsi="Arial Narrow" w:cs="Times New Roman"/>
          <w:color w:val="FF0000"/>
        </w:rPr>
        <w:t xml:space="preserve">Poznámka: ak by sa plocha na aerobik prenajímala počas prevádzkových hodín kultúrnej inštitúcie, tak by sa celková kapacita kultúrnej inštitúcie </w:t>
      </w:r>
      <w:proofErr w:type="spellStart"/>
      <w:r>
        <w:rPr>
          <w:rFonts w:ascii="Arial Narrow" w:hAnsi="Arial Narrow" w:cs="Times New Roman"/>
          <w:color w:val="FF0000"/>
        </w:rPr>
        <w:t>nenavyšovala</w:t>
      </w:r>
      <w:proofErr w:type="spellEnd"/>
      <w:r w:rsidR="00604361">
        <w:rPr>
          <w:rFonts w:ascii="Arial Narrow" w:hAnsi="Arial Narrow" w:cs="Times New Roman"/>
          <w:color w:val="FF0000"/>
        </w:rPr>
        <w:t>.</w:t>
      </w:r>
    </w:p>
    <w:p w14:paraId="1DAD8CF7" w14:textId="1AA08D4E" w:rsidR="000E2404" w:rsidRDefault="000E2404" w:rsidP="00893F99">
      <w:pPr>
        <w:spacing w:before="240" w:after="130" w:line="240" w:lineRule="auto"/>
        <w:jc w:val="both"/>
        <w:rPr>
          <w:ins w:id="27" w:author="Microsoft Office User" w:date="2021-10-04T14:36:00Z"/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Žiadateľ vykoná vlastný výpočet %.</w:t>
      </w:r>
    </w:p>
    <w:p w14:paraId="13305626" w14:textId="7518529A" w:rsidR="00CC6E2E" w:rsidRDefault="00CC6E2E" w:rsidP="00893F99">
      <w:pPr>
        <w:spacing w:before="240" w:after="130" w:line="240" w:lineRule="auto"/>
        <w:jc w:val="both"/>
        <w:rPr>
          <w:ins w:id="28" w:author="Microsoft Office User" w:date="2021-10-04T14:56:00Z"/>
          <w:rFonts w:ascii="Arial Narrow" w:hAnsi="Arial Narrow" w:cs="Times New Roman"/>
          <w:color w:val="FF0000"/>
        </w:rPr>
      </w:pPr>
      <w:ins w:id="29" w:author="Microsoft Office User" w:date="2021-10-04T14:56:00Z">
        <w:r w:rsidRPr="00CC6E2E">
          <w:rPr>
            <w:rFonts w:ascii="Arial Narrow" w:hAnsi="Arial Narrow" w:cs="Times New Roman"/>
            <w:color w:val="FF0000"/>
          </w:rPr>
          <w:t xml:space="preserve">V prípade, ak žiadateľ premiestňuje činnosť kultúrnej inštitúcie do nového objektu, než aký kultúrna inštitúcia využívala v roku 2019 alebo kultúrna inštitúcia nevykonávala svoju činnosť v roku 2019 vôbec (bola z rôznych dôvodov pozastavená), uvádza žiadateľ údaje v súvislosti s plánovanými činnosťami a využívaním kapacity kultúrnej inštitúcie na základe </w:t>
        </w:r>
      </w:ins>
      <w:ins w:id="30" w:author="autor" w:date="2021-10-08T21:35:00Z">
        <w:r w:rsidR="004D4177">
          <w:rPr>
            <w:rFonts w:ascii="Arial Narrow" w:hAnsi="Arial Narrow" w:cs="Times New Roman"/>
            <w:color w:val="FF0000"/>
          </w:rPr>
          <w:t>kvalifikovaného</w:t>
        </w:r>
      </w:ins>
      <w:ins w:id="31" w:author="Microsoft Office User" w:date="2021-10-04T14:56:00Z">
        <w:r w:rsidRPr="00CC6E2E">
          <w:rPr>
            <w:rFonts w:ascii="Arial Narrow" w:hAnsi="Arial Narrow" w:cs="Times New Roman"/>
            <w:color w:val="FF0000"/>
          </w:rPr>
          <w:t xml:space="preserve"> odhadu.</w:t>
        </w:r>
      </w:ins>
    </w:p>
    <w:p w14:paraId="1C599B51" w14:textId="63EAE592" w:rsidR="00CF137D" w:rsidRDefault="00CF137D" w:rsidP="00893F99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ins w:id="32" w:author="Microsoft Office User" w:date="2021-10-04T14:38:00Z">
        <w:r>
          <w:rPr>
            <w:rFonts w:ascii="Arial Narrow" w:hAnsi="Arial Narrow" w:cs="Times New Roman"/>
            <w:color w:val="FF0000"/>
          </w:rPr>
          <w:t xml:space="preserve">Túto skutočnosť žiadateľ v tejto časti </w:t>
        </w:r>
      </w:ins>
      <w:ins w:id="33" w:author="Microsoft Office User" w:date="2021-10-04T14:56:00Z">
        <w:r w:rsidR="00CC6E2E">
          <w:rPr>
            <w:rFonts w:ascii="Arial Narrow" w:hAnsi="Arial Narrow" w:cs="Times New Roman"/>
            <w:color w:val="FF0000"/>
          </w:rPr>
          <w:t>riadne</w:t>
        </w:r>
      </w:ins>
      <w:ins w:id="34" w:author="Microsoft Office User" w:date="2021-10-04T14:38:00Z">
        <w:r>
          <w:rPr>
            <w:rFonts w:ascii="Arial Narrow" w:hAnsi="Arial Narrow" w:cs="Times New Roman"/>
            <w:color w:val="FF0000"/>
          </w:rPr>
          <w:t xml:space="preserve"> odôvodní.</w:t>
        </w:r>
      </w:ins>
    </w:p>
    <w:p w14:paraId="708C4880" w14:textId="1B5AC1FA" w:rsidR="00B3755F" w:rsidRDefault="00B3755F" w:rsidP="00893F99">
      <w:pPr>
        <w:spacing w:before="240" w:after="130" w:line="240" w:lineRule="auto"/>
        <w:jc w:val="both"/>
        <w:rPr>
          <w:ins w:id="35" w:author="Microsoft Office User" w:date="2021-10-04T13:46:00Z"/>
          <w:rFonts w:ascii="Arial Narrow" w:hAnsi="Arial Narrow" w:cs="Times New Roman"/>
          <w:b/>
        </w:rPr>
      </w:pPr>
      <w:ins w:id="36" w:author="Microsoft Office User" w:date="2021-10-04T13:46:00Z">
        <w:r>
          <w:rPr>
            <w:rFonts w:ascii="Arial Narrow" w:hAnsi="Arial Narrow" w:cs="Times New Roman"/>
            <w:b/>
          </w:rPr>
          <w:t>Posúdenie relevantnosti podmienky</w:t>
        </w:r>
      </w:ins>
      <w:ins w:id="37" w:author="Microsoft Office User" w:date="2021-10-04T13:51:00Z">
        <w:r>
          <w:rPr>
            <w:rFonts w:ascii="Arial Narrow" w:hAnsi="Arial Narrow" w:cs="Times New Roman"/>
            <w:b/>
          </w:rPr>
          <w:t xml:space="preserve">, že žiadateľ </w:t>
        </w:r>
      </w:ins>
      <w:ins w:id="38" w:author="Microsoft Office User" w:date="2021-10-04T13:55:00Z">
        <w:r w:rsidR="00523693">
          <w:rPr>
            <w:rFonts w:ascii="Arial Narrow" w:hAnsi="Arial Narrow" w:cs="Times New Roman"/>
            <w:b/>
          </w:rPr>
          <w:t>nie je</w:t>
        </w:r>
      </w:ins>
      <w:ins w:id="39" w:author="Microsoft Office User" w:date="2021-10-04T13:51:00Z">
        <w:r>
          <w:rPr>
            <w:rFonts w:ascii="Arial Narrow" w:hAnsi="Arial Narrow" w:cs="Times New Roman"/>
            <w:b/>
          </w:rPr>
          <w:t xml:space="preserve"> podnikom v ťažkostiach</w:t>
        </w:r>
      </w:ins>
    </w:p>
    <w:p w14:paraId="646C03F6" w14:textId="2147BAF7" w:rsidR="00B3755F" w:rsidRPr="00F87388" w:rsidRDefault="00B3755F" w:rsidP="00893F99">
      <w:pPr>
        <w:spacing w:before="240" w:after="130" w:line="240" w:lineRule="auto"/>
        <w:jc w:val="both"/>
        <w:rPr>
          <w:ins w:id="40" w:author="Microsoft Office User" w:date="2021-10-04T13:54:00Z"/>
          <w:rFonts w:ascii="Arial Narrow" w:hAnsi="Arial Narrow" w:cs="Times New Roman"/>
          <w:color w:val="FF0000"/>
        </w:rPr>
      </w:pPr>
      <w:ins w:id="41" w:author="Microsoft Office User" w:date="2021-10-04T13:47:00Z">
        <w:r w:rsidRPr="00F87388">
          <w:rPr>
            <w:rFonts w:ascii="Arial Narrow" w:hAnsi="Arial Narrow" w:cs="Times New Roman"/>
            <w:color w:val="FF0000"/>
          </w:rPr>
          <w:t>Tabuľková časť finančnej analýzy vyhodnotí (na základe údajov vložených do tabuľky podľa predchádzajúcich bodov)</w:t>
        </w:r>
      </w:ins>
      <w:ins w:id="42" w:author="Microsoft Office User" w:date="2021-10-04T13:48:00Z">
        <w:r w:rsidRPr="00F87388">
          <w:rPr>
            <w:rFonts w:ascii="Arial Narrow" w:hAnsi="Arial Narrow" w:cs="Times New Roman"/>
            <w:color w:val="FF0000"/>
          </w:rPr>
          <w:t xml:space="preserve">, či je PPP č. 5 </w:t>
        </w:r>
      </w:ins>
      <w:ins w:id="43" w:author="Microsoft Office User" w:date="2021-10-04T13:49:00Z">
        <w:r w:rsidRPr="00F87388">
          <w:rPr>
            <w:rFonts w:ascii="Arial Narrow" w:hAnsi="Arial Narrow" w:cs="Times New Roman"/>
            <w:color w:val="FF0000"/>
          </w:rPr>
          <w:t xml:space="preserve">že žiadateľ </w:t>
        </w:r>
      </w:ins>
      <w:ins w:id="44" w:author="Microsoft Office User" w:date="2021-10-04T13:56:00Z">
        <w:r w:rsidR="00523693">
          <w:rPr>
            <w:rFonts w:ascii="Arial Narrow" w:hAnsi="Arial Narrow" w:cs="Times New Roman"/>
            <w:color w:val="FF0000"/>
          </w:rPr>
          <w:t>nie je</w:t>
        </w:r>
      </w:ins>
      <w:ins w:id="45" w:author="Microsoft Office User" w:date="2021-10-04T13:49:00Z">
        <w:r w:rsidRPr="00F87388">
          <w:rPr>
            <w:rFonts w:ascii="Arial Narrow" w:hAnsi="Arial Narrow" w:cs="Times New Roman"/>
            <w:color w:val="FF0000"/>
          </w:rPr>
          <w:t xml:space="preserve"> podnikom v ťažkostiach relevantná.</w:t>
        </w:r>
      </w:ins>
    </w:p>
    <w:p w14:paraId="2DB5A43C" w14:textId="4125D3CF" w:rsidR="00B3755F" w:rsidRPr="00F87388" w:rsidRDefault="00B3755F" w:rsidP="00893F99">
      <w:pPr>
        <w:spacing w:before="240" w:after="130" w:line="240" w:lineRule="auto"/>
        <w:jc w:val="both"/>
        <w:rPr>
          <w:ins w:id="46" w:author="Microsoft Office User" w:date="2021-10-04T13:46:00Z"/>
          <w:rFonts w:ascii="Arial Narrow" w:hAnsi="Arial Narrow" w:cs="Times New Roman"/>
          <w:color w:val="FF0000"/>
        </w:rPr>
      </w:pPr>
      <w:ins w:id="47" w:author="Microsoft Office User" w:date="2021-10-04T13:54:00Z">
        <w:r w:rsidRPr="00F87388">
          <w:rPr>
            <w:rFonts w:ascii="Arial Narrow" w:hAnsi="Arial Narrow" w:cs="Times New Roman"/>
            <w:color w:val="FF0000"/>
          </w:rPr>
          <w:t>Žiadateľ predkladá prílohu č. 3a a 3b (ak relevantné) v prípade, ak PPP č. 5</w:t>
        </w:r>
      </w:ins>
      <w:ins w:id="48" w:author="autor" w:date="2021-10-08T21:34:00Z">
        <w:r w:rsidR="004D4177">
          <w:rPr>
            <w:rFonts w:ascii="Arial Narrow" w:hAnsi="Arial Narrow" w:cs="Times New Roman"/>
            <w:color w:val="FF0000"/>
          </w:rPr>
          <w:t>,</w:t>
        </w:r>
      </w:ins>
      <w:ins w:id="49" w:author="Microsoft Office User" w:date="2021-10-04T13:54:00Z">
        <w:r w:rsidRPr="00F87388">
          <w:rPr>
            <w:rFonts w:ascii="Arial Narrow" w:hAnsi="Arial Narrow" w:cs="Times New Roman"/>
            <w:color w:val="FF0000"/>
          </w:rPr>
          <w:t xml:space="preserve"> že žiadateľ </w:t>
        </w:r>
      </w:ins>
      <w:ins w:id="50" w:author="Microsoft Office User" w:date="2021-10-04T13:55:00Z">
        <w:r w:rsidR="00523693" w:rsidRPr="00F87388">
          <w:rPr>
            <w:rFonts w:ascii="Arial Narrow" w:hAnsi="Arial Narrow" w:cs="Times New Roman"/>
            <w:color w:val="FF0000"/>
          </w:rPr>
          <w:t xml:space="preserve">nie je </w:t>
        </w:r>
      </w:ins>
      <w:ins w:id="51" w:author="Microsoft Office User" w:date="2021-10-04T13:54:00Z">
        <w:r w:rsidRPr="00F87388">
          <w:rPr>
            <w:rFonts w:ascii="Arial Narrow" w:hAnsi="Arial Narrow" w:cs="Times New Roman"/>
            <w:color w:val="FF0000"/>
          </w:rPr>
          <w:t>podnikom v</w:t>
        </w:r>
      </w:ins>
      <w:ins w:id="52" w:author="autor" w:date="2021-10-08T21:34:00Z">
        <w:r w:rsidR="004D4177">
          <w:rPr>
            <w:rFonts w:ascii="Arial Narrow" w:hAnsi="Arial Narrow" w:cs="Times New Roman"/>
            <w:color w:val="FF0000"/>
          </w:rPr>
          <w:t> </w:t>
        </w:r>
      </w:ins>
      <w:ins w:id="53" w:author="Microsoft Office User" w:date="2021-10-04T13:54:00Z">
        <w:r w:rsidRPr="00F87388">
          <w:rPr>
            <w:rFonts w:ascii="Arial Narrow" w:hAnsi="Arial Narrow" w:cs="Times New Roman"/>
            <w:color w:val="FF0000"/>
          </w:rPr>
          <w:t>ťažkostiach</w:t>
        </w:r>
      </w:ins>
      <w:ins w:id="54" w:author="autor" w:date="2021-10-08T21:34:00Z">
        <w:r w:rsidR="004D4177">
          <w:rPr>
            <w:rFonts w:ascii="Arial Narrow" w:hAnsi="Arial Narrow" w:cs="Times New Roman"/>
            <w:color w:val="FF0000"/>
          </w:rPr>
          <w:t>,</w:t>
        </w:r>
      </w:ins>
      <w:ins w:id="55" w:author="Microsoft Office User" w:date="2021-10-04T13:54:00Z">
        <w:r w:rsidRPr="00F87388">
          <w:rPr>
            <w:rFonts w:ascii="Arial Narrow" w:hAnsi="Arial Narrow" w:cs="Times New Roman"/>
            <w:color w:val="FF0000"/>
          </w:rPr>
          <w:t xml:space="preserve"> bola vyhodnotená ako relevantná</w:t>
        </w:r>
      </w:ins>
      <w:ins w:id="56" w:author="Microsoft Office User" w:date="2021-10-04T13:56:00Z">
        <w:r w:rsidR="00523693">
          <w:rPr>
            <w:rFonts w:ascii="Arial Narrow" w:hAnsi="Arial Narrow" w:cs="Times New Roman"/>
            <w:color w:val="FF0000"/>
          </w:rPr>
          <w:t>, inak prílohy č. 3a a 3b nepredkladá a podmienka samotná sa neoveruje.</w:t>
        </w:r>
      </w:ins>
    </w:p>
    <w:p w14:paraId="1425D4E6" w14:textId="50C659B3" w:rsidR="00893F99" w:rsidRPr="000E2404" w:rsidRDefault="000E2404" w:rsidP="00893F99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0E2404">
        <w:rPr>
          <w:rFonts w:ascii="Arial Narrow" w:hAnsi="Arial Narrow" w:cs="Times New Roman"/>
          <w:b/>
        </w:rPr>
        <w:t>Posúdenie oprávnenosti kultúrnej inštitúcie z hľadiska jej využívania na kultúrne účely</w:t>
      </w:r>
    </w:p>
    <w:p w14:paraId="1E8FC203" w14:textId="226B042A" w:rsidR="00893F99" w:rsidRDefault="000E2404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0E2404">
        <w:rPr>
          <w:rFonts w:ascii="Arial Narrow" w:hAnsi="Arial Narrow" w:cs="Times New Roman"/>
          <w:color w:val="FF0000"/>
        </w:rPr>
        <w:t>Kultúrna inštitúcia musí byť aspoň z 80 % jej priestorovej alebo časovej ročnej kapacity využíva</w:t>
      </w:r>
      <w:r w:rsidR="0095055F">
        <w:rPr>
          <w:rFonts w:ascii="Arial Narrow" w:hAnsi="Arial Narrow" w:cs="Times New Roman"/>
          <w:color w:val="FF0000"/>
        </w:rPr>
        <w:t>ná</w:t>
      </w:r>
      <w:r w:rsidRPr="000E2404">
        <w:rPr>
          <w:rFonts w:ascii="Arial Narrow" w:hAnsi="Arial Narrow" w:cs="Times New Roman"/>
          <w:color w:val="FF0000"/>
        </w:rPr>
        <w:t xml:space="preserve"> na kultúrne účely.</w:t>
      </w:r>
      <w:ins w:id="57" w:author="Microsoft Office User" w:date="2021-10-04T14:39:00Z">
        <w:r w:rsidR="00CF137D">
          <w:rPr>
            <w:rFonts w:ascii="Arial Narrow" w:hAnsi="Arial Narrow" w:cs="Times New Roman"/>
            <w:color w:val="FF0000"/>
          </w:rPr>
          <w:t xml:space="preserve"> Úda</w:t>
        </w:r>
      </w:ins>
      <w:ins w:id="58" w:author="Microsoft Office User" w:date="2021-10-04T14:40:00Z">
        <w:r w:rsidR="00CF137D">
          <w:rPr>
            <w:rFonts w:ascii="Arial Narrow" w:hAnsi="Arial Narrow" w:cs="Times New Roman"/>
            <w:color w:val="FF0000"/>
          </w:rPr>
          <w:t>je sa poskytujú na báze roku 2019.</w:t>
        </w:r>
      </w:ins>
    </w:p>
    <w:p w14:paraId="44D50E3D" w14:textId="21EB01AA" w:rsidR="0095055F" w:rsidRDefault="000E2404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Žiadateľ uvedie podiel (%)</w:t>
      </w:r>
      <w:r w:rsidR="0095055F">
        <w:rPr>
          <w:rFonts w:ascii="Arial Narrow" w:hAnsi="Arial Narrow" w:cs="Times New Roman"/>
          <w:color w:val="FF0000"/>
        </w:rPr>
        <w:t xml:space="preserve"> </w:t>
      </w:r>
      <w:r>
        <w:rPr>
          <w:rFonts w:ascii="Arial Narrow" w:hAnsi="Arial Narrow" w:cs="Times New Roman"/>
          <w:color w:val="FF0000"/>
        </w:rPr>
        <w:t>využívania kultúrnej inštitúcie na kultúrne účely.</w:t>
      </w:r>
    </w:p>
    <w:p w14:paraId="27BFABD9" w14:textId="70A8B4A4" w:rsidR="000E2404" w:rsidRDefault="000E2404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Uvedená povinnosť sa vzťahuje výlučne na žiadateľa, ktorým je </w:t>
      </w:r>
      <w:r w:rsidR="0095055F">
        <w:rPr>
          <w:rFonts w:ascii="Arial Narrow" w:hAnsi="Arial Narrow" w:cs="Times New Roman"/>
          <w:color w:val="FF0000"/>
        </w:rPr>
        <w:t>kultúrne</w:t>
      </w:r>
      <w:r w:rsidR="0095055F" w:rsidRPr="0095055F">
        <w:rPr>
          <w:rFonts w:ascii="Arial Narrow" w:hAnsi="Arial Narrow" w:cs="Times New Roman"/>
          <w:color w:val="FF0000"/>
        </w:rPr>
        <w:t xml:space="preserve"> zariadeni</w:t>
      </w:r>
      <w:r w:rsidR="0095055F">
        <w:rPr>
          <w:rFonts w:ascii="Arial Narrow" w:hAnsi="Arial Narrow" w:cs="Times New Roman"/>
          <w:color w:val="FF0000"/>
        </w:rPr>
        <w:t>e</w:t>
      </w:r>
      <w:r w:rsidR="0095055F" w:rsidRPr="0095055F">
        <w:rPr>
          <w:rFonts w:ascii="Arial Narrow" w:hAnsi="Arial Narrow" w:cs="Times New Roman"/>
          <w:color w:val="FF0000"/>
        </w:rPr>
        <w:t xml:space="preserve"> nezapísané v zozname kultúrno-osvetových zariadení podľa § 7 zákona č. 189/2015 Z. z. o kultúrno-osvetovej činnosti v znení neskorších predpisov</w:t>
      </w:r>
      <w:r w:rsidR="0095055F">
        <w:rPr>
          <w:rFonts w:ascii="Arial Narrow" w:hAnsi="Arial Narrow" w:cs="Times New Roman"/>
          <w:color w:val="FF0000"/>
        </w:rPr>
        <w:t>. Pri ostatných typoch kultúrnych inštitúcií sa má za to, že podmienka je naplnená automaticky.</w:t>
      </w:r>
    </w:p>
    <w:p w14:paraId="1326E99F" w14:textId="7B2DD811" w:rsidR="0095055F" w:rsidRDefault="0095055F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Žiadateľ pri výpočte postupuje analogicky ako je tomu pri výpočte % </w:t>
      </w:r>
      <w:r w:rsidRPr="0095055F">
        <w:rPr>
          <w:rFonts w:ascii="Arial Narrow" w:hAnsi="Arial Narrow" w:cs="Times New Roman"/>
          <w:color w:val="FF0000"/>
        </w:rPr>
        <w:t>hospodárskeho využívania infraštruktúry kultúrnej inštitúcie</w:t>
      </w:r>
      <w:r>
        <w:rPr>
          <w:rFonts w:ascii="Arial Narrow" w:hAnsi="Arial Narrow" w:cs="Times New Roman"/>
          <w:color w:val="FF0000"/>
        </w:rPr>
        <w:t xml:space="preserve">. Rozdeľovacím prvkom však nie je hospodárska </w:t>
      </w:r>
      <w:proofErr w:type="spellStart"/>
      <w:r>
        <w:rPr>
          <w:rFonts w:ascii="Arial Narrow" w:hAnsi="Arial Narrow" w:cs="Times New Roman"/>
          <w:color w:val="FF0000"/>
        </w:rPr>
        <w:t>vs</w:t>
      </w:r>
      <w:proofErr w:type="spellEnd"/>
      <w:r>
        <w:rPr>
          <w:rFonts w:ascii="Arial Narrow" w:hAnsi="Arial Narrow" w:cs="Times New Roman"/>
          <w:color w:val="FF0000"/>
        </w:rPr>
        <w:t xml:space="preserve">. nehospodárska činnosť, ale kultúrna </w:t>
      </w:r>
      <w:proofErr w:type="spellStart"/>
      <w:r>
        <w:rPr>
          <w:rFonts w:ascii="Arial Narrow" w:hAnsi="Arial Narrow" w:cs="Times New Roman"/>
          <w:color w:val="FF0000"/>
        </w:rPr>
        <w:t>vs</w:t>
      </w:r>
      <w:proofErr w:type="spellEnd"/>
      <w:r>
        <w:rPr>
          <w:rFonts w:ascii="Arial Narrow" w:hAnsi="Arial Narrow" w:cs="Times New Roman"/>
          <w:color w:val="FF0000"/>
        </w:rPr>
        <w:t>. iná činnosť bez ohľadu na skutočnosť, či je hospodárska alebo nie.</w:t>
      </w:r>
    </w:p>
    <w:p w14:paraId="28C70175" w14:textId="633B7B66" w:rsidR="00917BFC" w:rsidRDefault="00D37100" w:rsidP="000E2404">
      <w:pPr>
        <w:spacing w:before="240" w:after="130" w:line="240" w:lineRule="auto"/>
        <w:jc w:val="both"/>
        <w:rPr>
          <w:ins w:id="59" w:author="Microsoft Office User" w:date="2021-10-04T14:40:00Z"/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P</w:t>
      </w:r>
      <w:r w:rsidRPr="00D37100">
        <w:rPr>
          <w:rFonts w:ascii="Arial Narrow" w:hAnsi="Arial Narrow" w:cs="Times New Roman"/>
          <w:color w:val="FF0000"/>
        </w:rPr>
        <w:t>od kultúrnymi činnosťami sa rozumejú činnosti múzeí, archívov, knižníc, umeleckých a kultúrnych centier, divadiel, kín, opier, koncertných siení, organizácia živých vystúpení, ochrana filmového dedičstva a ďalšie podobné umelecké a kultúrne činnosti, ochrana a starostlivosť o kultúrne dedičstvo a archeologické náleziská, pamiatky, lokality a budovy historického významu, prírodné dedičstvo súvisiace s kultúrnym dedičstvom alebo ak je formálne uznané za kultúrne alebo prírodné dedičstvo príslušnými verejnými orgánmi, nehmotné dedičstvo v</w:t>
      </w:r>
      <w:ins w:id="60" w:author="autor" w:date="2021-10-08T21:36:00Z">
        <w:r w:rsidR="004D4177">
          <w:rPr>
            <w:rFonts w:ascii="Arial Narrow" w:hAnsi="Arial Narrow" w:cs="Times New Roman"/>
            <w:color w:val="FF0000"/>
          </w:rPr>
          <w:t> </w:t>
        </w:r>
      </w:ins>
      <w:r w:rsidRPr="00D37100">
        <w:rPr>
          <w:rFonts w:ascii="Arial Narrow" w:hAnsi="Arial Narrow" w:cs="Times New Roman"/>
          <w:color w:val="FF0000"/>
        </w:rPr>
        <w:t>akejkoľvek forme vrátane folklórnych zvyklostí a remesiel; umelecké alebo kultúrne podujatia a predstavenia, festivaly, výstavy a iné podobné kultúrne činnosti, kultúrne a umelecké vzdelávacie činnosti, ako aj podpora chápania významu ochrany a podpory rozmanitosti kultúrnych prejavov prostredníctvom vzdelávacích programov a programov zvyšovania verejného povedomia, a to aj pomocou nových technológií; písanie, editovanie, produkcia, distribúcia, digitalizácia a publikovanie hudby a literatúry vrátane prekladov.</w:t>
      </w:r>
    </w:p>
    <w:p w14:paraId="49C02DA4" w14:textId="7BF9D1AA" w:rsidR="00CC6E2E" w:rsidRPr="00CC6E2E" w:rsidRDefault="00CC6E2E" w:rsidP="00CC6E2E">
      <w:pPr>
        <w:spacing w:before="240" w:after="130" w:line="240" w:lineRule="auto"/>
        <w:jc w:val="both"/>
        <w:rPr>
          <w:ins w:id="61" w:author="Microsoft Office User" w:date="2021-10-04T14:57:00Z"/>
          <w:rFonts w:ascii="Arial Narrow" w:hAnsi="Arial Narrow" w:cs="Times New Roman"/>
          <w:color w:val="FF0000"/>
        </w:rPr>
      </w:pPr>
      <w:ins w:id="62" w:author="Microsoft Office User" w:date="2021-10-04T14:57:00Z">
        <w:r w:rsidRPr="00CC6E2E">
          <w:rPr>
            <w:rFonts w:ascii="Arial Narrow" w:hAnsi="Arial Narrow" w:cs="Times New Roman"/>
            <w:color w:val="FF0000"/>
          </w:rPr>
          <w:t xml:space="preserve">V prípade, ak žiadateľ premiestňuje činnosť kultúrnej inštitúcie do nového objektu, než aký kultúrna inštitúcia využívala v roku 2019 alebo kultúrna inštitúcia nevykonávala svoju činnosť v roku 2019 vôbec (bola z rôznych dôvodov pozastavená), uvádza žiadateľ údaje v súvislosti s plánovanými činnosťami a využívaním kapacity kultúrnej inštitúcie na základe </w:t>
        </w:r>
      </w:ins>
      <w:ins w:id="63" w:author="autor" w:date="2021-10-08T21:35:00Z">
        <w:r w:rsidR="004D4177">
          <w:rPr>
            <w:rFonts w:ascii="Arial Narrow" w:hAnsi="Arial Narrow" w:cs="Times New Roman"/>
            <w:color w:val="FF0000"/>
          </w:rPr>
          <w:t>kvalifikovaného</w:t>
        </w:r>
        <w:r w:rsidR="004D4177" w:rsidRPr="00CC6E2E">
          <w:rPr>
            <w:rFonts w:ascii="Arial Narrow" w:hAnsi="Arial Narrow" w:cs="Times New Roman"/>
            <w:color w:val="FF0000"/>
          </w:rPr>
          <w:t xml:space="preserve"> </w:t>
        </w:r>
      </w:ins>
      <w:ins w:id="64" w:author="Microsoft Office User" w:date="2021-10-04T14:57:00Z">
        <w:r w:rsidRPr="00CC6E2E">
          <w:rPr>
            <w:rFonts w:ascii="Arial Narrow" w:hAnsi="Arial Narrow" w:cs="Times New Roman"/>
            <w:color w:val="FF0000"/>
          </w:rPr>
          <w:t>odhadu.</w:t>
        </w:r>
      </w:ins>
    </w:p>
    <w:p w14:paraId="3A54D6E4" w14:textId="77777777" w:rsidR="00CC6E2E" w:rsidRDefault="00CC6E2E" w:rsidP="00CC6E2E">
      <w:pPr>
        <w:spacing w:before="240" w:after="130" w:line="240" w:lineRule="auto"/>
        <w:jc w:val="both"/>
        <w:rPr>
          <w:ins w:id="65" w:author="Microsoft Office User" w:date="2021-10-04T14:57:00Z"/>
          <w:rFonts w:ascii="Arial Narrow" w:hAnsi="Arial Narrow" w:cs="Times New Roman"/>
          <w:color w:val="FF0000"/>
        </w:rPr>
      </w:pPr>
      <w:ins w:id="66" w:author="Microsoft Office User" w:date="2021-10-04T14:57:00Z">
        <w:r>
          <w:rPr>
            <w:rFonts w:ascii="Arial Narrow" w:hAnsi="Arial Narrow" w:cs="Times New Roman"/>
            <w:color w:val="FF0000"/>
          </w:rPr>
          <w:t>Túto skutočnosť žiadateľ v tejto časti riadne odôvodní.</w:t>
        </w:r>
      </w:ins>
    </w:p>
    <w:p w14:paraId="4AD698C4" w14:textId="77777777" w:rsidR="00CF137D" w:rsidRDefault="00CF137D" w:rsidP="000E2404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</w:p>
    <w:p w14:paraId="4D3BEAA0" w14:textId="05428A45" w:rsidR="000E2404" w:rsidRPr="0095055F" w:rsidRDefault="0095055F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95055F">
        <w:rPr>
          <w:rFonts w:ascii="Arial Narrow" w:hAnsi="Arial Narrow" w:cs="Times New Roman"/>
          <w:b/>
        </w:rPr>
        <w:t>Hárok Finančná analýza</w:t>
      </w:r>
    </w:p>
    <w:p w14:paraId="3CED370D" w14:textId="0E77CED1" w:rsidR="0095055F" w:rsidRPr="00B11D84" w:rsidRDefault="0095055F" w:rsidP="0095055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Tabuľka č. I. </w:t>
      </w:r>
      <w:r w:rsidRPr="00B11D84">
        <w:rPr>
          <w:rFonts w:ascii="Arial Narrow" w:hAnsi="Arial Narrow" w:cs="Times New Roman"/>
          <w:b/>
        </w:rPr>
        <w:t>Investičné výdavky</w:t>
      </w:r>
      <w:r>
        <w:rPr>
          <w:rFonts w:ascii="Arial Narrow" w:hAnsi="Arial Narrow" w:cs="Times New Roman"/>
          <w:b/>
        </w:rPr>
        <w:t xml:space="preserve"> v EUR</w:t>
      </w:r>
    </w:p>
    <w:p w14:paraId="7365BFC4" w14:textId="39ED7040" w:rsidR="0095055F" w:rsidRPr="00613B5F" w:rsidRDefault="0095055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Žiadateľ uvádza hodnotu výdavkov, ktoré sú predmetom projektu. Tieto hodnoty by mali korešpondovať s</w:t>
      </w:r>
      <w:ins w:id="67" w:author="autor" w:date="2021-10-08T21:35:00Z">
        <w:r w:rsidR="004D4177">
          <w:rPr>
            <w:rFonts w:ascii="Arial Narrow" w:hAnsi="Arial Narrow" w:cs="Times New Roman"/>
            <w:color w:val="FF0000"/>
          </w:rPr>
          <w:t> </w:t>
        </w:r>
      </w:ins>
      <w:r w:rsidRPr="00613B5F">
        <w:rPr>
          <w:rFonts w:ascii="Arial Narrow" w:hAnsi="Arial Narrow" w:cs="Times New Roman"/>
          <w:color w:val="FF0000"/>
        </w:rPr>
        <w:t xml:space="preserve">výdavkami uvedenými v rozpočte projektu. Žiadateľ uvádza oprávnené aj neoprávnené výdavky. Žiadateľ kategorizuje výdavku podľa toho, či ide o stavebné práce, obstaranie technológie/technického vybavenia alebo iné investičné náklady (napr. softvér, oceniteľné práva). </w:t>
      </w:r>
    </w:p>
    <w:p w14:paraId="217ABE70" w14:textId="35162204" w:rsidR="0095055F" w:rsidRPr="00613B5F" w:rsidRDefault="0095055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Pokiaľ je v priebehu prevádzky potrebná obnova zariadenia s kratšou životnosťou uvedie žiadateľ keby je obnova potrebná a stanoví predpokladanú hodnotu takejto obnovy ako aj rok vynaloženia výdavkov na takúto obnovu.</w:t>
      </w:r>
    </w:p>
    <w:p w14:paraId="2E8AA647" w14:textId="49D1A4B0" w:rsidR="00C9680F" w:rsidRPr="00B11D84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zostatkovej hodnoty</w:t>
      </w:r>
      <w:r>
        <w:rPr>
          <w:rFonts w:ascii="Arial Narrow" w:hAnsi="Arial Narrow" w:cs="Times New Roman"/>
          <w:b/>
        </w:rPr>
        <w:t xml:space="preserve"> investície</w:t>
      </w:r>
    </w:p>
    <w:p w14:paraId="2251D0AF" w14:textId="3B2156EA" w:rsidR="00C9680F" w:rsidRPr="00613B5F" w:rsidRDefault="00C9680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Zostatková hodnota investície sa určuje na základe odhadu prevádzkového zisku, ktorý by mohla investícia produkovať počas obdobia presahujúceho referenčné obdobie až do ukončenia jej projektovanej (ekonomickej) životnosti.</w:t>
      </w:r>
    </w:p>
    <w:p w14:paraId="63FC7644" w14:textId="233F30B2" w:rsidR="00C9680F" w:rsidRPr="00613B5F" w:rsidRDefault="00C9680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Žiadateľ posúdi, či bude projekt generovať prevádzkový zisk aj o 10 rokov. Ak nie, uvádza sa hodnota nula.</w:t>
      </w:r>
    </w:p>
    <w:p w14:paraId="4A3BD5C2" w14:textId="64F82D13" w:rsidR="00C9680F" w:rsidRPr="00613B5F" w:rsidRDefault="00C9680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V opačnom prípade je potrebné aby žiadateľ kvalifikovane odhadol výšku prevádzkového zisku za horizontom 10</w:t>
      </w:r>
      <w:ins w:id="68" w:author="autor" w:date="2021-10-08T21:35:00Z">
        <w:r w:rsidR="004D4177">
          <w:rPr>
            <w:rFonts w:ascii="Arial Narrow" w:hAnsi="Arial Narrow" w:cs="Times New Roman"/>
            <w:color w:val="FF0000"/>
          </w:rPr>
          <w:t> </w:t>
        </w:r>
      </w:ins>
      <w:r w:rsidRPr="00613B5F">
        <w:rPr>
          <w:rFonts w:ascii="Arial Narrow" w:hAnsi="Arial Narrow" w:cs="Times New Roman"/>
          <w:color w:val="FF0000"/>
        </w:rPr>
        <w:t>rokov. Túto môže odhadnúť ako prevádzkový zisk v 10 roku a tento vynásobí počtom rokov, počas ktorého ešte bude generovaný prevádzkový zisk po 10 roku.</w:t>
      </w:r>
    </w:p>
    <w:p w14:paraId="2E3E7A34" w14:textId="1352DE33" w:rsidR="00613B5F" w:rsidRPr="00613B5F" w:rsidRDefault="00613B5F" w:rsidP="00C9680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Zostatkovú hodnotu uvádza žiadateľ so znamienkom „-„ mínus.</w:t>
      </w:r>
    </w:p>
    <w:p w14:paraId="237BA14A" w14:textId="5C80A845" w:rsidR="0095055F" w:rsidRDefault="0095055F" w:rsidP="0095055F">
      <w:pPr>
        <w:spacing w:before="130" w:after="130" w:line="240" w:lineRule="auto"/>
        <w:jc w:val="both"/>
        <w:rPr>
          <w:rFonts w:ascii="Arial Narrow" w:hAnsi="Arial Narrow" w:cs="Times New Roman"/>
        </w:rPr>
      </w:pPr>
    </w:p>
    <w:p w14:paraId="245F16AE" w14:textId="62DC173B" w:rsidR="0095055F" w:rsidRPr="00C9680F" w:rsidRDefault="0095055F" w:rsidP="0095055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>Tabuľka č. II. Zdroje financovania investície v EUR</w:t>
      </w:r>
    </w:p>
    <w:p w14:paraId="4EC43CBA" w14:textId="5515BC86" w:rsidR="0095055F" w:rsidRPr="00613B5F" w:rsidRDefault="0095055F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Žiadateľ uvedie zdroj financovania investície. Vo všeobecnosti sa predpokladá, že investícia je realizovaná z vlastných zdrojov žiadateľa. V prípade, ak bude žiadateľ čerpať na financovanie projektu úver, uvedie jeho hodnotu.</w:t>
      </w:r>
    </w:p>
    <w:p w14:paraId="3BC95DF5" w14:textId="77777777" w:rsidR="00C9680F" w:rsidRPr="00613B5F" w:rsidRDefault="0095055F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Žiadateľ uvádza rok načerpania úveru ako aj hodnotu ročných splátok úroku a istiny v súlade so splátkovým kalendárom. </w:t>
      </w:r>
    </w:p>
    <w:p w14:paraId="3DEE4B27" w14:textId="34FD61BA" w:rsidR="0095055F" w:rsidRPr="00613B5F" w:rsidRDefault="0095055F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Ak splátkový kalendár ešte neexistuje (úver ešte nebol poskytnutý)</w:t>
      </w:r>
      <w:r w:rsidR="00C9680F" w:rsidRPr="00613B5F">
        <w:rPr>
          <w:rFonts w:ascii="Arial Narrow" w:hAnsi="Arial Narrow" w:cs="Times New Roman"/>
          <w:color w:val="FF0000"/>
        </w:rPr>
        <w:t xml:space="preserve"> vypočíta hodnotu splátok istiny a úveru sám žiadateľ, pritom zohľadní bežnú úrokovú sadzbu, dobu splácania a anuitný charakter splátok úveru.</w:t>
      </w:r>
    </w:p>
    <w:p w14:paraId="30AFFCCC" w14:textId="63F7B864" w:rsidR="00C9680F" w:rsidRPr="00613B5F" w:rsidRDefault="00C9680F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Príklad:</w:t>
      </w:r>
    </w:p>
    <w:p w14:paraId="7EBE0253" w14:textId="77777777" w:rsidR="00C9680F" w:rsidRPr="00613B5F" w:rsidRDefault="00C9680F" w:rsidP="00C968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Úverové zdroje získa žiadateľ z komerčnej banky za nasledovných podmienok:</w:t>
      </w:r>
    </w:p>
    <w:p w14:paraId="5A6C17B2" w14:textId="77777777" w:rsidR="00C9680F" w:rsidRPr="00613B5F" w:rsidRDefault="00C9680F" w:rsidP="00C968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14:paraId="7FD5F714" w14:textId="619C2345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Výška úveru: </w:t>
      </w:r>
      <w:r w:rsidRPr="00613B5F">
        <w:rPr>
          <w:rFonts w:ascii="Arial Narrow" w:hAnsi="Arial Narrow" w:cs="Times New Roman"/>
          <w:color w:val="FF0000"/>
        </w:rPr>
        <w:tab/>
        <w:t xml:space="preserve">250 000 EUR </w:t>
      </w:r>
    </w:p>
    <w:p w14:paraId="4E74BE4A" w14:textId="3C4717CC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Výška úroku: </w:t>
      </w:r>
      <w:r w:rsidRPr="00613B5F">
        <w:rPr>
          <w:rFonts w:ascii="Arial Narrow" w:hAnsi="Arial Narrow" w:cs="Times New Roman"/>
          <w:color w:val="FF0000"/>
        </w:rPr>
        <w:tab/>
        <w:t xml:space="preserve">3,5 % p. a. </w:t>
      </w:r>
    </w:p>
    <w:p w14:paraId="6FB4F8D1" w14:textId="6BBDA752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Doba splatnosti: </w:t>
      </w:r>
      <w:r w:rsidRPr="00613B5F">
        <w:rPr>
          <w:rFonts w:ascii="Arial Narrow" w:hAnsi="Arial Narrow" w:cs="Times New Roman"/>
          <w:color w:val="FF0000"/>
        </w:rPr>
        <w:tab/>
        <w:t xml:space="preserve">10 rokov (120 mesiacov) </w:t>
      </w:r>
    </w:p>
    <w:p w14:paraId="0CBA6543" w14:textId="2B37947F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Anuitná splátka: </w:t>
      </w:r>
      <w:r w:rsidRPr="00613B5F">
        <w:rPr>
          <w:rFonts w:ascii="Arial Narrow" w:hAnsi="Arial Narrow" w:cs="Times New Roman"/>
          <w:color w:val="FF0000"/>
        </w:rPr>
        <w:tab/>
        <w:t xml:space="preserve">áno </w:t>
      </w:r>
    </w:p>
    <w:p w14:paraId="65CB6E37" w14:textId="77777777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Výška mesačnej splátky počas celej doby splácania: </w:t>
      </w:r>
      <w:r w:rsidRPr="00613B5F">
        <w:rPr>
          <w:rFonts w:ascii="Arial Narrow" w:hAnsi="Arial Narrow" w:cs="Times New Roman"/>
          <w:color w:val="FF0000"/>
        </w:rPr>
        <w:tab/>
        <w:t>2 472,15 EUR</w:t>
      </w:r>
    </w:p>
    <w:p w14:paraId="48501AA2" w14:textId="77777777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 xml:space="preserve">Výška ročných splátok počas doby splácania: </w:t>
      </w:r>
      <w:r w:rsidRPr="00613B5F">
        <w:rPr>
          <w:rFonts w:ascii="Arial Narrow" w:hAnsi="Arial Narrow" w:cs="Times New Roman"/>
          <w:color w:val="FF0000"/>
        </w:rPr>
        <w:tab/>
        <w:t>29 665,75 EUR</w:t>
      </w:r>
    </w:p>
    <w:p w14:paraId="441A8CD9" w14:textId="77777777" w:rsidR="00C9680F" w:rsidRPr="00613B5F" w:rsidRDefault="00C9680F" w:rsidP="00C968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14:paraId="499A2C0F" w14:textId="77777777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  <w:r w:rsidRPr="00613B5F">
        <w:rPr>
          <w:rFonts w:ascii="Arial Narrow" w:hAnsi="Arial Narrow" w:cs="Times New Roman"/>
          <w:color w:val="FF0000"/>
        </w:rPr>
        <w:t>Ročné splátky istiny a úroku uvádza splátkový kalendár banky nasledovne:</w:t>
      </w:r>
    </w:p>
    <w:p w14:paraId="3A992360" w14:textId="77777777" w:rsidR="00C9680F" w:rsidRPr="00613B5F" w:rsidRDefault="00C9680F" w:rsidP="00C9680F">
      <w:pPr>
        <w:tabs>
          <w:tab w:val="righ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tbl>
      <w:tblPr>
        <w:tblW w:w="7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7"/>
        <w:gridCol w:w="2112"/>
        <w:gridCol w:w="2490"/>
        <w:gridCol w:w="1999"/>
      </w:tblGrid>
      <w:tr w:rsidR="00613B5F" w:rsidRPr="00613B5F" w14:paraId="761C24EC" w14:textId="77777777" w:rsidTr="0028605D">
        <w:trPr>
          <w:trHeight w:val="268"/>
          <w:jc w:val="center"/>
        </w:trPr>
        <w:tc>
          <w:tcPr>
            <w:tcW w:w="1257" w:type="dxa"/>
            <w:shd w:val="clear" w:color="000000" w:fill="BFBFBF"/>
            <w:noWrap/>
            <w:vAlign w:val="bottom"/>
            <w:hideMark/>
          </w:tcPr>
          <w:p w14:paraId="1FEEF13E" w14:textId="77777777" w:rsidR="00C9680F" w:rsidRPr="00613B5F" w:rsidRDefault="00C9680F" w:rsidP="00401E10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Rok</w:t>
            </w:r>
          </w:p>
        </w:tc>
        <w:tc>
          <w:tcPr>
            <w:tcW w:w="2112" w:type="dxa"/>
            <w:shd w:val="clear" w:color="000000" w:fill="BFBFBF"/>
            <w:noWrap/>
            <w:vAlign w:val="bottom"/>
            <w:hideMark/>
          </w:tcPr>
          <w:p w14:paraId="2CA9A96C" w14:textId="77777777" w:rsidR="00C9680F" w:rsidRPr="00613B5F" w:rsidRDefault="00C9680F" w:rsidP="00401E10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Splátka úveru</w:t>
            </w:r>
          </w:p>
        </w:tc>
        <w:tc>
          <w:tcPr>
            <w:tcW w:w="2490" w:type="dxa"/>
            <w:shd w:val="clear" w:color="000000" w:fill="BFBFBF"/>
            <w:noWrap/>
            <w:vAlign w:val="bottom"/>
            <w:hideMark/>
          </w:tcPr>
          <w:p w14:paraId="03D55C2B" w14:textId="77777777" w:rsidR="00C9680F" w:rsidRPr="00613B5F" w:rsidRDefault="00C9680F" w:rsidP="00401E10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Splátka istiny</w:t>
            </w:r>
          </w:p>
        </w:tc>
        <w:tc>
          <w:tcPr>
            <w:tcW w:w="1999" w:type="dxa"/>
            <w:shd w:val="clear" w:color="000000" w:fill="BFBFBF"/>
            <w:noWrap/>
            <w:vAlign w:val="bottom"/>
            <w:hideMark/>
          </w:tcPr>
          <w:p w14:paraId="2B3D9F7C" w14:textId="77777777" w:rsidR="00C9680F" w:rsidRPr="00613B5F" w:rsidRDefault="00C9680F" w:rsidP="00401E10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Splátka úroku</w:t>
            </w:r>
          </w:p>
        </w:tc>
      </w:tr>
      <w:tr w:rsidR="00613B5F" w:rsidRPr="00613B5F" w14:paraId="0B93F18D" w14:textId="77777777" w:rsidTr="0028605D">
        <w:trPr>
          <w:trHeight w:val="254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0C15983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1.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493C019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333D39D4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21 254,57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4EE03D13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8 411,19</w:t>
            </w:r>
          </w:p>
        </w:tc>
      </w:tr>
      <w:tr w:rsidR="00613B5F" w:rsidRPr="00613B5F" w14:paraId="0FFFF9AE" w14:textId="77777777" w:rsidTr="0028605D">
        <w:trPr>
          <w:trHeight w:val="254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5A65410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8F3B93D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5916215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22 010,53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4108F73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7 655,23</w:t>
            </w:r>
          </w:p>
        </w:tc>
      </w:tr>
      <w:tr w:rsidR="00613B5F" w:rsidRPr="00613B5F" w14:paraId="500BF28E" w14:textId="77777777" w:rsidTr="0028605D">
        <w:trPr>
          <w:trHeight w:val="254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A1A4ABF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3.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DB2669E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10177E16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22 793,38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04CDEC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6 872,39</w:t>
            </w:r>
          </w:p>
        </w:tc>
      </w:tr>
      <w:tr w:rsidR="00613B5F" w:rsidRPr="00613B5F" w14:paraId="190E58F4" w14:textId="77777777" w:rsidTr="0028605D">
        <w:trPr>
          <w:trHeight w:val="254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64FF22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4.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E9CBB7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1DD1288A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23 604,07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C0CFB37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6 061,69</w:t>
            </w:r>
          </w:p>
        </w:tc>
      </w:tr>
      <w:tr w:rsidR="00613B5F" w:rsidRPr="00613B5F" w14:paraId="779DD425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67758BD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5.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B942B2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  <w:hideMark/>
          </w:tcPr>
          <w:p w14:paraId="3E48E8AA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24 443,59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0E1285A5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5 222,17</w:t>
            </w:r>
          </w:p>
        </w:tc>
      </w:tr>
      <w:tr w:rsidR="00613B5F" w:rsidRPr="00613B5F" w14:paraId="7C1406D2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7CE07B09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6.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4ADD022D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1BA96692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25 312,97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4CD0A9EF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4 352,79</w:t>
            </w:r>
          </w:p>
        </w:tc>
      </w:tr>
      <w:tr w:rsidR="00613B5F" w:rsidRPr="00613B5F" w14:paraId="67D8766D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27568DB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7.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3E868C4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4ABF61FE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26 213,28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2B1F38F2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3 452,48</w:t>
            </w:r>
          </w:p>
        </w:tc>
      </w:tr>
      <w:tr w:rsidR="00613B5F" w:rsidRPr="00613B5F" w14:paraId="698DE29E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76441D9E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8.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2E31376D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31282258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27 145,61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6BBA6A53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2 520,15</w:t>
            </w:r>
          </w:p>
        </w:tc>
      </w:tr>
      <w:tr w:rsidR="00613B5F" w:rsidRPr="00613B5F" w14:paraId="4ECA9490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033BB9F8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9.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255A0828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09F7AEB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28 111,09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7DF583B4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1 554,67</w:t>
            </w:r>
          </w:p>
        </w:tc>
      </w:tr>
      <w:tr w:rsidR="00613B5F" w:rsidRPr="00613B5F" w14:paraId="6D922BA2" w14:textId="77777777" w:rsidTr="0028605D">
        <w:trPr>
          <w:trHeight w:val="268"/>
          <w:jc w:val="center"/>
        </w:trPr>
        <w:tc>
          <w:tcPr>
            <w:tcW w:w="1257" w:type="dxa"/>
            <w:shd w:val="clear" w:color="auto" w:fill="auto"/>
            <w:noWrap/>
            <w:vAlign w:val="bottom"/>
          </w:tcPr>
          <w:p w14:paraId="4CB24209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10. rok</w:t>
            </w:r>
          </w:p>
        </w:tc>
        <w:tc>
          <w:tcPr>
            <w:tcW w:w="2112" w:type="dxa"/>
            <w:shd w:val="clear" w:color="auto" w:fill="auto"/>
            <w:noWrap/>
            <w:vAlign w:val="bottom"/>
          </w:tcPr>
          <w:p w14:paraId="6D9C386C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29 665,75</w:t>
            </w:r>
          </w:p>
        </w:tc>
        <w:tc>
          <w:tcPr>
            <w:tcW w:w="2490" w:type="dxa"/>
            <w:shd w:val="clear" w:color="auto" w:fill="auto"/>
            <w:noWrap/>
            <w:vAlign w:val="bottom"/>
          </w:tcPr>
          <w:p w14:paraId="1D2D6951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29 110,92</w:t>
            </w:r>
          </w:p>
        </w:tc>
        <w:tc>
          <w:tcPr>
            <w:tcW w:w="1999" w:type="dxa"/>
            <w:shd w:val="clear" w:color="auto" w:fill="auto"/>
            <w:noWrap/>
            <w:vAlign w:val="bottom"/>
          </w:tcPr>
          <w:p w14:paraId="722E196C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color w:val="FF0000"/>
                <w:lang w:eastAsia="sk-SK"/>
              </w:rPr>
              <w:t>554,84</w:t>
            </w:r>
          </w:p>
        </w:tc>
      </w:tr>
      <w:tr w:rsidR="00613B5F" w:rsidRPr="00613B5F" w14:paraId="133B5EDE" w14:textId="77777777" w:rsidTr="0028605D">
        <w:trPr>
          <w:trHeight w:val="268"/>
          <w:jc w:val="center"/>
        </w:trPr>
        <w:tc>
          <w:tcPr>
            <w:tcW w:w="1257" w:type="dxa"/>
            <w:shd w:val="clear" w:color="000000" w:fill="BFBFBF"/>
            <w:noWrap/>
            <w:vAlign w:val="bottom"/>
            <w:hideMark/>
          </w:tcPr>
          <w:p w14:paraId="1BA0D92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Spolu</w:t>
            </w:r>
          </w:p>
        </w:tc>
        <w:tc>
          <w:tcPr>
            <w:tcW w:w="2112" w:type="dxa"/>
            <w:shd w:val="clear" w:color="000000" w:fill="BFBFBF"/>
            <w:noWrap/>
            <w:vAlign w:val="bottom"/>
            <w:hideMark/>
          </w:tcPr>
          <w:p w14:paraId="04B80F15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296 657,60</w:t>
            </w:r>
          </w:p>
        </w:tc>
        <w:tc>
          <w:tcPr>
            <w:tcW w:w="2490" w:type="dxa"/>
            <w:shd w:val="clear" w:color="000000" w:fill="BFBFBF"/>
            <w:noWrap/>
            <w:vAlign w:val="bottom"/>
            <w:hideMark/>
          </w:tcPr>
          <w:p w14:paraId="24273E8B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250 000,00</w:t>
            </w:r>
          </w:p>
        </w:tc>
        <w:tc>
          <w:tcPr>
            <w:tcW w:w="1999" w:type="dxa"/>
            <w:shd w:val="clear" w:color="000000" w:fill="BFBFBF"/>
            <w:noWrap/>
            <w:vAlign w:val="bottom"/>
            <w:hideMark/>
          </w:tcPr>
          <w:p w14:paraId="109730E4" w14:textId="77777777" w:rsidR="00C9680F" w:rsidRPr="00613B5F" w:rsidRDefault="00C9680F" w:rsidP="0028605D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</w:pPr>
            <w:r w:rsidRPr="00613B5F">
              <w:rPr>
                <w:rFonts w:ascii="Arial Narrow" w:eastAsia="Times New Roman" w:hAnsi="Arial Narrow" w:cs="Tahoma"/>
                <w:b/>
                <w:bCs/>
                <w:color w:val="FF0000"/>
                <w:lang w:eastAsia="sk-SK"/>
              </w:rPr>
              <w:t>46 657,60</w:t>
            </w:r>
          </w:p>
        </w:tc>
      </w:tr>
    </w:tbl>
    <w:p w14:paraId="144CF2F0" w14:textId="77777777" w:rsidR="004A4D4E" w:rsidRDefault="004A4D4E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</w:p>
    <w:p w14:paraId="0A7742F5" w14:textId="6717BA24" w:rsidR="00C9680F" w:rsidRP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>Tabuľka č. III Prevádzkové výdavky v EUR</w:t>
      </w:r>
    </w:p>
    <w:p w14:paraId="0D8BF0CC" w14:textId="59D70F47" w:rsidR="00E773EA" w:rsidRDefault="00E773EA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Žiadateľ podrobne opíše</w:t>
      </w:r>
      <w:r w:rsidR="00613B5F" w:rsidRPr="0028605D">
        <w:rPr>
          <w:rFonts w:ascii="Arial Narrow" w:hAnsi="Arial Narrow" w:cs="Times New Roman"/>
          <w:color w:val="FF0000"/>
        </w:rPr>
        <w:t xml:space="preserve"> </w:t>
      </w:r>
      <w:r w:rsidRPr="0028605D">
        <w:rPr>
          <w:rFonts w:ascii="Arial Narrow" w:hAnsi="Arial Narrow" w:cs="Times New Roman"/>
          <w:color w:val="FF0000"/>
        </w:rPr>
        <w:t>kalkuláciu nových</w:t>
      </w:r>
      <w:r w:rsidR="00613B5F" w:rsidRPr="0028605D">
        <w:rPr>
          <w:rFonts w:ascii="Arial Narrow" w:hAnsi="Arial Narrow" w:cs="Times New Roman"/>
          <w:color w:val="FF0000"/>
        </w:rPr>
        <w:t xml:space="preserve"> výdavkov na prevádzku, </w:t>
      </w:r>
      <w:r w:rsidRPr="0028605D">
        <w:rPr>
          <w:rFonts w:ascii="Arial Narrow" w:hAnsi="Arial Narrow" w:cs="Times New Roman"/>
          <w:color w:val="FF0000"/>
        </w:rPr>
        <w:t>ktoré vznikli v priamej súvislosti s projektom. Žiadateľ opíše nárast množstva jednotlivých typov prevádzkových nákladov, prípadne opíše vznik nových typov nákladov vrátane očakávaného množstva a jednotkovej ceny.</w:t>
      </w:r>
    </w:p>
    <w:p w14:paraId="1DBADA98" w14:textId="77777777" w:rsidR="0028605D" w:rsidRPr="0028605D" w:rsidRDefault="0028605D" w:rsidP="0028605D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Z hľadiska výdavkov ide o výdavky, ktoré vzniknú v súvislosti napr. s dodatočnými nákladmi údržby, alebo potrebou zamestnania nových zamestnancov a pod.</w:t>
      </w:r>
    </w:p>
    <w:p w14:paraId="52BD5479" w14:textId="235504B2" w:rsidR="00E773EA" w:rsidRPr="0028605D" w:rsidRDefault="00E773EA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V prípade, ak projekt nevytvára žiadne dodatočné prevádzkové výdavky, žiadateľ túto skutočnosť zdôvodní.</w:t>
      </w:r>
    </w:p>
    <w:p w14:paraId="3CA30F99" w14:textId="4ABD0DFA" w:rsidR="0028605D" w:rsidRPr="0028605D" w:rsidRDefault="0028605D" w:rsidP="0028605D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Keďže sa jedná o realizáciu projektu v rámci existujúcej infraštruktúry, podrobne sa popíše ako boli stanovené celkové výdavky na prevádzku infraštruktúry tzv. prírastkovou metódou.</w:t>
      </w:r>
    </w:p>
    <w:p w14:paraId="17C3D492" w14:textId="335C423D" w:rsidR="0028605D" w:rsidRPr="0028605D" w:rsidRDefault="0028605D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Príklad:</w:t>
      </w:r>
    </w:p>
    <w:p w14:paraId="7565DE4C" w14:textId="71CD10D0" w:rsidR="0028605D" w:rsidRPr="0028605D" w:rsidRDefault="0028605D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V dôsledku realizácie projektu bude potrebné zamestnať nového zamestnanca:</w:t>
      </w:r>
    </w:p>
    <w:p w14:paraId="630AE044" w14:textId="3FA2D13A" w:rsidR="0028605D" w:rsidRPr="0028605D" w:rsidRDefault="0028605D" w:rsidP="0028605D">
      <w:pPr>
        <w:tabs>
          <w:tab w:val="right" w:pos="4678"/>
        </w:tabs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 xml:space="preserve">Hrubá mzda zamestnanca: </w:t>
      </w:r>
      <w:r w:rsidRPr="0028605D">
        <w:rPr>
          <w:rFonts w:ascii="Arial Narrow" w:hAnsi="Arial Narrow" w:cs="Times New Roman"/>
          <w:color w:val="FF0000"/>
        </w:rPr>
        <w:tab/>
        <w:t>800,00 EUR</w:t>
      </w:r>
    </w:p>
    <w:p w14:paraId="4BFA612D" w14:textId="417D2570" w:rsidR="0028605D" w:rsidRPr="0028605D" w:rsidRDefault="0028605D" w:rsidP="0028605D">
      <w:pPr>
        <w:tabs>
          <w:tab w:val="right" w:pos="4678"/>
        </w:tabs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Odvody zamestnávateľa (35,2%):</w:t>
      </w:r>
      <w:r w:rsidRPr="0028605D">
        <w:rPr>
          <w:rFonts w:ascii="Arial Narrow" w:hAnsi="Arial Narrow" w:cs="Times New Roman"/>
          <w:color w:val="FF0000"/>
        </w:rPr>
        <w:tab/>
        <w:t>281,60 EUR</w:t>
      </w:r>
    </w:p>
    <w:p w14:paraId="7912238F" w14:textId="5C9FE7CC" w:rsidR="0028605D" w:rsidRPr="0028605D" w:rsidRDefault="0028605D" w:rsidP="0028605D">
      <w:pPr>
        <w:tabs>
          <w:tab w:val="right" w:pos="4678"/>
        </w:tabs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SPOLU:</w:t>
      </w:r>
      <w:r w:rsidRPr="0028605D">
        <w:rPr>
          <w:rFonts w:ascii="Arial Narrow" w:hAnsi="Arial Narrow" w:cs="Times New Roman"/>
          <w:color w:val="FF0000"/>
        </w:rPr>
        <w:tab/>
        <w:t>1 081,60EUR</w:t>
      </w:r>
    </w:p>
    <w:p w14:paraId="4C8C037F" w14:textId="26B39667" w:rsidR="00C9680F" w:rsidRPr="0028605D" w:rsidRDefault="0028605D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 xml:space="preserve">Zamestnanec sa prijíma na dobu neurčitú: </w:t>
      </w:r>
      <w:r w:rsidRPr="0028605D">
        <w:rPr>
          <w:rFonts w:ascii="Arial Narrow" w:hAnsi="Arial Narrow" w:cs="Times New Roman"/>
          <w:color w:val="FF0000"/>
        </w:rPr>
        <w:tab/>
        <w:t>12 mesiacov v roku</w:t>
      </w:r>
    </w:p>
    <w:p w14:paraId="0C23CECC" w14:textId="7A442F62" w:rsidR="0028605D" w:rsidRPr="0028605D" w:rsidRDefault="0028605D" w:rsidP="009505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28605D">
        <w:rPr>
          <w:rFonts w:ascii="Arial Narrow" w:hAnsi="Arial Narrow" w:cs="Times New Roman"/>
          <w:color w:val="FF0000"/>
        </w:rPr>
        <w:t>Osobné náklady za rok spolu:</w:t>
      </w:r>
      <w:r w:rsidRPr="0028605D">
        <w:rPr>
          <w:rFonts w:ascii="Arial Narrow" w:hAnsi="Arial Narrow" w:cs="Times New Roman"/>
          <w:color w:val="FF0000"/>
        </w:rPr>
        <w:tab/>
      </w:r>
      <w:r w:rsidRPr="0028605D">
        <w:rPr>
          <w:rFonts w:ascii="Arial Narrow" w:hAnsi="Arial Narrow" w:cs="Times New Roman"/>
          <w:color w:val="FF0000"/>
        </w:rPr>
        <w:tab/>
        <w:t>12 979,20</w:t>
      </w:r>
    </w:p>
    <w:p w14:paraId="07DE1574" w14:textId="23539C8D" w:rsidR="00C9680F" w:rsidRP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>Tabuľka č. I</w:t>
      </w:r>
      <w:r>
        <w:rPr>
          <w:rFonts w:ascii="Arial Narrow" w:hAnsi="Arial Narrow" w:cs="Times New Roman"/>
          <w:b/>
        </w:rPr>
        <w:t>V</w:t>
      </w:r>
      <w:r w:rsidRPr="00C9680F">
        <w:rPr>
          <w:rFonts w:ascii="Arial Narrow" w:hAnsi="Arial Narrow" w:cs="Times New Roman"/>
          <w:b/>
        </w:rPr>
        <w:t xml:space="preserve"> </w:t>
      </w:r>
      <w:r>
        <w:rPr>
          <w:rFonts w:ascii="Arial Narrow" w:hAnsi="Arial Narrow" w:cs="Times New Roman"/>
          <w:b/>
        </w:rPr>
        <w:t>Úver na financovanie prevádzky</w:t>
      </w:r>
    </w:p>
    <w:p w14:paraId="01468744" w14:textId="14F2E188" w:rsidR="00044013" w:rsidRPr="006E1CC7" w:rsidRDefault="006E1CC7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Žiadateľ postupuje analogicky ako bolo uvedené v inštrukcii k tabuľke č. II vyššie.</w:t>
      </w:r>
    </w:p>
    <w:p w14:paraId="44C2E0DE" w14:textId="607EA8F8" w:rsidR="006E1CC7" w:rsidRPr="006E1CC7" w:rsidRDefault="006E1CC7" w:rsidP="003A50CE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Na rozdiel od tabuľky č. II ide o úver, ktorým sa nefinancuje pôvodná investícia. Môže ísť o akýkoľvek úver, ktorým sa napríklad financujú obnovovacie investície, alebo o </w:t>
      </w:r>
      <w:proofErr w:type="spellStart"/>
      <w:r w:rsidRPr="006E1CC7">
        <w:rPr>
          <w:rFonts w:ascii="Arial Narrow" w:hAnsi="Arial Narrow" w:cs="Times New Roman"/>
          <w:color w:val="FF0000"/>
        </w:rPr>
        <w:t>prekleňovací</w:t>
      </w:r>
      <w:proofErr w:type="spellEnd"/>
      <w:r w:rsidRPr="006E1CC7">
        <w:rPr>
          <w:rFonts w:ascii="Arial Narrow" w:hAnsi="Arial Narrow" w:cs="Times New Roman"/>
          <w:color w:val="FF0000"/>
        </w:rPr>
        <w:t xml:space="preserve"> úver v priamej súvislosti s projektom.</w:t>
      </w:r>
    </w:p>
    <w:p w14:paraId="646E7AC4" w14:textId="6A6B97CC" w:rsidR="00C9680F" w:rsidRP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 xml:space="preserve">Tabuľka č. </w:t>
      </w:r>
      <w:r>
        <w:rPr>
          <w:rFonts w:ascii="Arial Narrow" w:hAnsi="Arial Narrow" w:cs="Times New Roman"/>
          <w:b/>
        </w:rPr>
        <w:t>V Príjmy vygenerované projektom v EUR</w:t>
      </w:r>
    </w:p>
    <w:p w14:paraId="66A8328E" w14:textId="1A810925" w:rsidR="00613B5F" w:rsidRPr="006E1CC7" w:rsidRDefault="00613B5F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Žiadateľ podrobne a detailne popíše, ako boli určené jednotlivé položky príjmov z prevádzky (najmä to, ako boli stanovené vstupné údaje do kalkulácií v tabuľkovej časti).</w:t>
      </w:r>
    </w:p>
    <w:p w14:paraId="6348960C" w14:textId="749582AC" w:rsidR="0028605D" w:rsidRPr="006E1CC7" w:rsidRDefault="0028605D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Žiadateľ opíše typ príjmov (zo vstupného, prenájmu priestorov a pod.), ktoré vznikli v priamom dôsledku realizácie projektu. Uvedie zvýšené množstvá a jednotkové ceny.</w:t>
      </w:r>
    </w:p>
    <w:p w14:paraId="363D968B" w14:textId="3693022E" w:rsidR="00613B5F" w:rsidRPr="006E1CC7" w:rsidRDefault="00613B5F" w:rsidP="00613B5F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Keďže sa jedná o realizáciu projektu v rámci existujúcej infraštruktúry, podrobne sa popíše ako boli stanovené celkové príjmy z prevádzky infraštruktúry prírastkovou metódou.</w:t>
      </w:r>
    </w:p>
    <w:p w14:paraId="42DC5C99" w14:textId="77777777" w:rsidR="0028605D" w:rsidRPr="006E1CC7" w:rsidRDefault="0028605D" w:rsidP="0028605D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Príklad:</w:t>
      </w:r>
    </w:p>
    <w:p w14:paraId="1AD9422F" w14:textId="1FE62C56" w:rsidR="0028605D" w:rsidRPr="006E1CC7" w:rsidRDefault="0028605D" w:rsidP="0028605D">
      <w:pPr>
        <w:spacing w:line="238" w:lineRule="auto"/>
        <w:jc w:val="both"/>
        <w:rPr>
          <w:color w:val="FF0000"/>
          <w:sz w:val="20"/>
          <w:szCs w:val="20"/>
        </w:rPr>
      </w:pPr>
      <w:r w:rsidRPr="006E1CC7">
        <w:rPr>
          <w:color w:val="FF0000"/>
          <w:sz w:val="20"/>
          <w:szCs w:val="20"/>
        </w:rPr>
        <w:t>Ak realizáciou projektu dôjde k zvýšeniu návštevnosti z 1 000 návštevníkov na 1 100 návštevníkov pri cene 10</w:t>
      </w:r>
      <w:ins w:id="69" w:author="autor" w:date="2021-10-08T21:36:00Z">
        <w:r w:rsidR="004D4177">
          <w:rPr>
            <w:color w:val="FF0000"/>
            <w:sz w:val="20"/>
            <w:szCs w:val="20"/>
          </w:rPr>
          <w:t> </w:t>
        </w:r>
      </w:ins>
      <w:r w:rsidRPr="006E1CC7">
        <w:rPr>
          <w:color w:val="FF0000"/>
          <w:sz w:val="20"/>
          <w:szCs w:val="20"/>
        </w:rPr>
        <w:t>EUR za vstupné, je príjmom projektu 100 nových účastníkov x cena 10 EUR, t.j. 1 000 EUR.</w:t>
      </w:r>
    </w:p>
    <w:p w14:paraId="1BCCCE6E" w14:textId="77777777" w:rsidR="0028605D" w:rsidRPr="006E1CC7" w:rsidRDefault="0028605D" w:rsidP="0028605D">
      <w:pPr>
        <w:spacing w:line="238" w:lineRule="auto"/>
        <w:jc w:val="both"/>
        <w:rPr>
          <w:color w:val="FF0000"/>
          <w:sz w:val="20"/>
          <w:szCs w:val="20"/>
        </w:rPr>
      </w:pPr>
      <w:r w:rsidRPr="006E1CC7">
        <w:rPr>
          <w:color w:val="FF0000"/>
          <w:sz w:val="20"/>
          <w:szCs w:val="20"/>
        </w:rPr>
        <w:t xml:space="preserve">Ak by realizáciou projektu nedošlo k zvýšeniu návštevnosti ale kultúrna inštitúcia by v dôsledku realizácie projektu (zvýšenej kvality služieb) zvýšila ceny vstupného, napr. z 10 EUR na 12 EUR, potom sú príjmy projektu </w:t>
      </w:r>
      <w:proofErr w:type="spellStart"/>
      <w:r w:rsidRPr="006E1CC7">
        <w:rPr>
          <w:color w:val="FF0000"/>
          <w:sz w:val="20"/>
          <w:szCs w:val="20"/>
        </w:rPr>
        <w:t>vyčíslané</w:t>
      </w:r>
      <w:proofErr w:type="spellEnd"/>
      <w:r w:rsidRPr="006E1CC7">
        <w:rPr>
          <w:color w:val="FF0000"/>
          <w:sz w:val="20"/>
          <w:szCs w:val="20"/>
        </w:rPr>
        <w:t xml:space="preserve"> ako pôvodná návštevnosť 1000 x zvýšenie ceny 2 EUR = 2 000 EUR.</w:t>
      </w:r>
    </w:p>
    <w:p w14:paraId="5886B2E7" w14:textId="33E586D5" w:rsidR="00C61219" w:rsidRPr="006E1CC7" w:rsidRDefault="00C61219" w:rsidP="00C61219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</w:p>
    <w:p w14:paraId="3CFB01D3" w14:textId="77777777" w:rsidR="00E773EA" w:rsidRPr="006E1CC7" w:rsidRDefault="00E773EA" w:rsidP="00E773EA">
      <w:pPr>
        <w:pStyle w:val="Zkladntext"/>
        <w:spacing w:after="0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/>
          <w:color w:val="FF0000"/>
          <w:lang w:eastAsia="en-GB"/>
        </w:rPr>
        <w:t>Úspory prevádzkových nákladov, ktoré vzniknú/vznikli v súvislosti s realizáciou projektu, sa považujú za príjem.</w:t>
      </w:r>
    </w:p>
    <w:p w14:paraId="0481C10A" w14:textId="77777777" w:rsidR="00E773EA" w:rsidRPr="006E1CC7" w:rsidRDefault="00E773EA" w:rsidP="00E773EA">
      <w:pPr>
        <w:pStyle w:val="Zkladntext"/>
        <w:spacing w:after="0"/>
        <w:jc w:val="both"/>
        <w:rPr>
          <w:rFonts w:ascii="Arial Narrow" w:hAnsi="Arial Narrow" w:cs="Times New Roman"/>
          <w:color w:val="FF0000"/>
        </w:rPr>
      </w:pPr>
    </w:p>
    <w:p w14:paraId="00D757C1" w14:textId="77777777" w:rsidR="00E773EA" w:rsidRPr="006E1CC7" w:rsidRDefault="00E773EA" w:rsidP="00E773EA">
      <w:pPr>
        <w:pStyle w:val="Zkladntext"/>
        <w:jc w:val="both"/>
        <w:rPr>
          <w:rFonts w:ascii="Arial Narrow" w:hAnsi="Arial Narrow"/>
          <w:color w:val="FF0000"/>
          <w:lang w:eastAsia="en-GB"/>
        </w:rPr>
      </w:pPr>
      <w:r w:rsidRPr="006E1CC7">
        <w:rPr>
          <w:rFonts w:ascii="Arial Narrow" w:hAnsi="Arial Narrow"/>
          <w:color w:val="FF0000"/>
          <w:lang w:eastAsia="en-GB"/>
        </w:rPr>
        <w:t xml:space="preserve">V prípade, ak realizáciou projektu dôjde k zníženiu prevádzkových výdavkov, žiadateľ podrobne a detailne popíše: </w:t>
      </w:r>
    </w:p>
    <w:p w14:paraId="604E46A7" w14:textId="77777777" w:rsidR="00E773EA" w:rsidRPr="006E1CC7" w:rsidRDefault="00E773EA" w:rsidP="00E773EA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ako boli určené jednotlivé položky, ktoré sú/budú predmetom generovania úspor prevádzky (napr. výdavky na ušetrené mzdy údržbárov a pod.);</w:t>
      </w:r>
    </w:p>
    <w:p w14:paraId="35F94FB5" w14:textId="35876FA6" w:rsidR="00E773EA" w:rsidRPr="006E1CC7" w:rsidRDefault="00E773EA" w:rsidP="00E773EA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ako boli stanovené jednotlivé vstupné údaje do kalkulácií v tabuľkovej časti (určenie objemu úspory a jednotkových nákladov úspory (napr. počet ušetrených miezd údržbárov a </w:t>
      </w:r>
      <w:proofErr w:type="spellStart"/>
      <w:r w:rsidRPr="006E1CC7">
        <w:rPr>
          <w:rFonts w:ascii="Arial Narrow" w:hAnsi="Arial Narrow" w:cs="Times New Roman"/>
          <w:color w:val="FF0000"/>
        </w:rPr>
        <w:t>superhrubá</w:t>
      </w:r>
      <w:proofErr w:type="spellEnd"/>
      <w:r w:rsidRPr="006E1CC7">
        <w:rPr>
          <w:rFonts w:ascii="Arial Narrow" w:hAnsi="Arial Narrow" w:cs="Times New Roman"/>
          <w:color w:val="FF0000"/>
        </w:rPr>
        <w:t xml:space="preserve"> mzda doteraz platená za údržbu týmto zamestnancom);</w:t>
      </w:r>
    </w:p>
    <w:p w14:paraId="5EE840F8" w14:textId="77777777" w:rsidR="0028605D" w:rsidRPr="0028605D" w:rsidRDefault="0028605D" w:rsidP="0028605D">
      <w:pPr>
        <w:spacing w:before="130" w:after="130" w:line="240" w:lineRule="auto"/>
        <w:jc w:val="both"/>
        <w:rPr>
          <w:rFonts w:ascii="Arial Narrow" w:hAnsi="Arial Narrow" w:cs="Times New Roman"/>
        </w:rPr>
      </w:pPr>
    </w:p>
    <w:p w14:paraId="79A90A91" w14:textId="045F348B" w:rsid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C9680F">
        <w:rPr>
          <w:rFonts w:ascii="Arial Narrow" w:hAnsi="Arial Narrow" w:cs="Times New Roman"/>
          <w:b/>
        </w:rPr>
        <w:t xml:space="preserve">Tabuľka č. </w:t>
      </w:r>
      <w:r>
        <w:rPr>
          <w:rFonts w:ascii="Arial Narrow" w:hAnsi="Arial Narrow" w:cs="Times New Roman"/>
          <w:b/>
        </w:rPr>
        <w:t>VI Prevádzkový zisk v EUR</w:t>
      </w:r>
    </w:p>
    <w:p w14:paraId="228C0CBA" w14:textId="1B4143A8" w:rsidR="00C9680F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Tabuľka sa vypočíta automaticky.</w:t>
      </w:r>
    </w:p>
    <w:p w14:paraId="31CD3E40" w14:textId="54049AA1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Žiadateľ je v tejto časti povinný uviesť výšku daňových odpisov majetku, ktorý obstaral/zhodnotil z projektu.</w:t>
      </w:r>
    </w:p>
    <w:p w14:paraId="592E9FA7" w14:textId="251D26B9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Výpočet odpisov – investícia nová (napr. obstaraný hmotný majetok)</w:t>
      </w:r>
    </w:p>
    <w:p w14:paraId="3E3349E3" w14:textId="43716400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 xml:space="preserve">Hodnota majetku: 100 000,00 EUR </w:t>
      </w:r>
    </w:p>
    <w:p w14:paraId="50A64CD3" w14:textId="5BABC765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 xml:space="preserve">Odpisová skupina: 1 </w:t>
      </w:r>
    </w:p>
    <w:p w14:paraId="16DE1FCF" w14:textId="5CCB803E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 xml:space="preserve">Doba odpisovania: 4 roky </w:t>
      </w:r>
    </w:p>
    <w:p w14:paraId="627703EA" w14:textId="77777777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</w:p>
    <w:p w14:paraId="0ADE1F4C" w14:textId="028390D3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 xml:space="preserve">Žiadateľ je v zmysle platnej legislatívy povinný používať pri odpisovej skupine 1 rovnomernú metódu odpisovania. </w:t>
      </w:r>
    </w:p>
    <w:p w14:paraId="066360AF" w14:textId="6D401FFC" w:rsidR="006E1CC7" w:rsidRP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Odpisy v jednotlivých rokoch dosiahnu hodnotu 100 000 / 4 rokov = 25 000,00 EUR.</w:t>
      </w:r>
    </w:p>
    <w:p w14:paraId="2D80C449" w14:textId="77777777" w:rsidR="006E1CC7" w:rsidRPr="006E1CC7" w:rsidRDefault="006E1CC7" w:rsidP="006E1CC7">
      <w:pPr>
        <w:spacing w:before="240" w:after="130" w:line="240" w:lineRule="auto"/>
        <w:jc w:val="both"/>
        <w:rPr>
          <w:rFonts w:ascii="Arial Narrow" w:hAnsi="Arial Narrow" w:cs="Times New Roman"/>
        </w:rPr>
      </w:pPr>
    </w:p>
    <w:p w14:paraId="2875B3E2" w14:textId="7C4FCB7A" w:rsid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Tabuľka č. VII Výsledky</w:t>
      </w:r>
    </w:p>
    <w:p w14:paraId="5358B708" w14:textId="75E4B69E" w:rsidR="006E1CC7" w:rsidRDefault="006E1CC7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6E1CC7">
        <w:rPr>
          <w:rFonts w:ascii="Arial Narrow" w:hAnsi="Arial Narrow" w:cs="Times New Roman"/>
          <w:color w:val="FF0000"/>
        </w:rPr>
        <w:t>Tabuľka sa vypočíta automaticky.</w:t>
      </w:r>
    </w:p>
    <w:p w14:paraId="76427E0B" w14:textId="51D8ACE8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V tejto časti sa sleduje f</w:t>
      </w:r>
      <w:r w:rsidRPr="00D11280">
        <w:rPr>
          <w:rFonts w:ascii="Arial Narrow" w:hAnsi="Arial Narrow" w:cs="Times New Roman"/>
          <w:color w:val="FF0000"/>
        </w:rPr>
        <w:t>inančná udržateľnosť prevádzky</w:t>
      </w:r>
    </w:p>
    <w:p w14:paraId="6FEA55DE" w14:textId="77777777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Projekt sa považuje za udržateľný, pokiaľ projekt vygeneruje aspoň toľko príjmov, že pokryje bežné prevádzkové výdavky činnosti súvisiace s prevádzkou projektu. Tento údaj sa nachádza na riadku č. 31 finančnej analýzy.</w:t>
      </w:r>
    </w:p>
    <w:p w14:paraId="0BED18D1" w14:textId="77777777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Pokiaľ projekt generuje kladné hodnoty kumulatívneho CASH-FLOW považuje sa projekt za udržateľný.</w:t>
      </w:r>
    </w:p>
    <w:p w14:paraId="21DDC472" w14:textId="77777777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Dofinancovanie prevádzky</w:t>
      </w:r>
    </w:p>
    <w:p w14:paraId="53C61DEF" w14:textId="6B23ACE7" w:rsidR="00D11280" w:rsidRP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 xml:space="preserve">Zároveň finančná analýza počíta chýbajúce zdroje na zabezpečenie vyváženého </w:t>
      </w:r>
      <w:r>
        <w:rPr>
          <w:rFonts w:ascii="Arial Narrow" w:hAnsi="Arial Narrow" w:cs="Times New Roman"/>
          <w:color w:val="FF0000"/>
        </w:rPr>
        <w:t>CASH-FLOW</w:t>
      </w:r>
    </w:p>
    <w:p w14:paraId="24E36152" w14:textId="68DE4706" w:rsid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Pokiaľ projekt negeneruje kladné hodnoty kumulatívneho CASH-FLOW, je potrebné aby žiadateľ deklaroval dofinancovanie prevádzkových výdavkov v príslušných rokoch tak, aby hodnota CASH-FLOW na riadku č. 31 finančnej analýzy nebola ani v jednom roku nulová. Na tieto účely žiadateľ do riadku č. 30 doplní údaje o objeme zdrojov z prevádzkových dotácii zriaďovateľa, alebo iných mimo projektových zdrojov.</w:t>
      </w:r>
    </w:p>
    <w:p w14:paraId="32579D14" w14:textId="115E3151" w:rsidR="00D11280" w:rsidRDefault="00D11280" w:rsidP="00D11280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>Žiadateľ v textovej časti špecifikuje presný zdroj dofinancovania prevádzky (ak relevantné)</w:t>
      </w:r>
    </w:p>
    <w:p w14:paraId="75A1247F" w14:textId="77777777" w:rsidR="00D11280" w:rsidRPr="006E1CC7" w:rsidRDefault="00D11280" w:rsidP="006E1CC7">
      <w:pPr>
        <w:spacing w:before="130" w:after="130" w:line="240" w:lineRule="auto"/>
        <w:jc w:val="both"/>
        <w:rPr>
          <w:rFonts w:ascii="Arial Narrow" w:hAnsi="Arial Narrow" w:cs="Times New Roman"/>
          <w:color w:val="FF0000"/>
        </w:rPr>
      </w:pPr>
    </w:p>
    <w:p w14:paraId="031EDDA2" w14:textId="7F84EDE6" w:rsidR="00C9680F" w:rsidRDefault="00C9680F" w:rsidP="00C9680F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Tabuľka č. VIII Interpretácia/zhodnotenie</w:t>
      </w:r>
    </w:p>
    <w:p w14:paraId="29A77B08" w14:textId="4BD2E215" w:rsidR="00D11280" w:rsidRP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Táto časť sa počíta automaticky</w:t>
      </w:r>
    </w:p>
    <w:p w14:paraId="615BB846" w14:textId="63DB2D95" w:rsid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 xml:space="preserve">Ide o jednoduchú interpretáciu výsledkov. </w:t>
      </w:r>
    </w:p>
    <w:p w14:paraId="6A70A95C" w14:textId="0E65700F" w:rsid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>
        <w:rPr>
          <w:rFonts w:ascii="Arial Narrow" w:hAnsi="Arial Narrow" w:cs="Times New Roman"/>
          <w:color w:val="FF0000"/>
        </w:rPr>
        <w:t xml:space="preserve">Na riadku č. 36 finančnej analýzy je na účely hodnotiaceho kritéria 4.2 </w:t>
      </w:r>
      <w:r w:rsidRPr="00D11280">
        <w:rPr>
          <w:rFonts w:ascii="Arial Narrow" w:hAnsi="Arial Narrow" w:cs="Times New Roman"/>
          <w:color w:val="FF0000"/>
        </w:rPr>
        <w:t>Finančná udržateľnosť projektu</w:t>
      </w:r>
      <w:r>
        <w:rPr>
          <w:rFonts w:ascii="Arial Narrow" w:hAnsi="Arial Narrow" w:cs="Times New Roman"/>
          <w:color w:val="FF0000"/>
        </w:rPr>
        <w:t xml:space="preserve"> zobrazené slovné zdôvodnenie finančnej udržateľnosti projektu. Hodnotenie vychádza z hodnoty CASH-FLOW na riadku č. 31 finančnej analýzy, t.j. ak je každý rok finančnej analýzy na riadku č. 31 kladný (hoci po dofinancovaní prevádzky z iných zdrojov) považuje sa projekt za finančne udržateľný.</w:t>
      </w:r>
    </w:p>
    <w:p w14:paraId="74381173" w14:textId="5BF8582E" w:rsidR="00D11280" w:rsidRP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Žiadatelia, ktorí spadajú pod schému štátnej pomoci majú mieru spolufinancovania z IROP definovanú na riadku 37 finančnej analýzy.</w:t>
      </w:r>
    </w:p>
    <w:p w14:paraId="429FB9E2" w14:textId="050A046F" w:rsidR="00D11280" w:rsidRPr="00D11280" w:rsidRDefault="00D11280" w:rsidP="00C9680F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>Žiadatelia, ktorí nespadajú pod schému štátnej pomoci majú mieru spolufinancovania z IROP definovanú na riadku č. 38 finančnej analýzy.</w:t>
      </w:r>
    </w:p>
    <w:p w14:paraId="489072ED" w14:textId="37A87A13" w:rsidR="00C61219" w:rsidRPr="00351AC5" w:rsidRDefault="00D11280" w:rsidP="00351AC5">
      <w:pPr>
        <w:spacing w:before="240" w:after="130" w:line="240" w:lineRule="auto"/>
        <w:jc w:val="both"/>
        <w:rPr>
          <w:rFonts w:ascii="Arial Narrow" w:hAnsi="Arial Narrow" w:cs="Times New Roman"/>
          <w:color w:val="FF0000"/>
        </w:rPr>
      </w:pPr>
      <w:r w:rsidRPr="00D11280">
        <w:rPr>
          <w:rFonts w:ascii="Arial Narrow" w:hAnsi="Arial Narrow" w:cs="Times New Roman"/>
          <w:color w:val="FF0000"/>
        </w:rPr>
        <w:t xml:space="preserve">Táto hodnota sa prenáša do rozpočtu formulára </w:t>
      </w:r>
      <w:proofErr w:type="spellStart"/>
      <w:r w:rsidRPr="00D11280">
        <w:rPr>
          <w:rFonts w:ascii="Arial Narrow" w:hAnsi="Arial Narrow" w:cs="Times New Roman"/>
          <w:color w:val="FF0000"/>
        </w:rPr>
        <w:t>ŽoNFP</w:t>
      </w:r>
      <w:proofErr w:type="spellEnd"/>
      <w:r w:rsidRPr="00D11280">
        <w:rPr>
          <w:rFonts w:ascii="Arial Narrow" w:hAnsi="Arial Narrow" w:cs="Times New Roman"/>
          <w:color w:val="FF0000"/>
        </w:rPr>
        <w:t>.</w:t>
      </w:r>
    </w:p>
    <w:sectPr w:rsidR="00C61219" w:rsidRPr="00351AC5" w:rsidSect="003A50CE">
      <w:headerReference w:type="default" r:id="rId12"/>
      <w:footerReference w:type="default" r:id="rId13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53998" w14:textId="77777777" w:rsidR="00740A38" w:rsidRDefault="00740A38" w:rsidP="00025383">
      <w:pPr>
        <w:spacing w:after="0" w:line="240" w:lineRule="auto"/>
      </w:pPr>
      <w:r>
        <w:separator/>
      </w:r>
    </w:p>
  </w:endnote>
  <w:endnote w:type="continuationSeparator" w:id="0">
    <w:p w14:paraId="2CF03305" w14:textId="77777777" w:rsidR="00740A38" w:rsidRDefault="00740A38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318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523845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779FC806" w14:textId="0D6F9BAC" w:rsidR="0028605D" w:rsidRPr="00025383" w:rsidRDefault="0028605D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PAGE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16360B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2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  <w:r w:rsidRPr="003A50CE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NUMPAGES 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16360B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7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9FC807" w14:textId="77777777" w:rsidR="0028605D" w:rsidRDefault="002860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236EA" w14:textId="77777777" w:rsidR="00740A38" w:rsidRDefault="00740A38" w:rsidP="00025383">
      <w:pPr>
        <w:spacing w:after="0" w:line="240" w:lineRule="auto"/>
      </w:pPr>
      <w:r>
        <w:separator/>
      </w:r>
    </w:p>
  </w:footnote>
  <w:footnote w:type="continuationSeparator" w:id="0">
    <w:p w14:paraId="22C8CE15" w14:textId="77777777" w:rsidR="00740A38" w:rsidRDefault="00740A38" w:rsidP="00025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F2549" w14:textId="77777777" w:rsidR="00801674" w:rsidRDefault="00801674" w:rsidP="00B40C7B">
    <w:pPr>
      <w:pStyle w:val="Hlavika"/>
      <w:jc w:val="right"/>
      <w:rPr>
        <w:rFonts w:ascii="Arial Narrow" w:hAnsi="Arial Narrow" w:cs="Times New Roman"/>
        <w:sz w:val="18"/>
        <w:szCs w:val="18"/>
      </w:rPr>
    </w:pPr>
    <w:r>
      <w:rPr>
        <w:rFonts w:ascii="Arial Narrow" w:hAnsi="Arial Narrow" w:cs="Times New Roman"/>
        <w:sz w:val="18"/>
        <w:szCs w:val="18"/>
      </w:rPr>
      <w:t>Príručka pre žiadateľa</w:t>
    </w:r>
  </w:p>
  <w:p w14:paraId="4B76A9B6" w14:textId="0351BA7F" w:rsidR="00801674" w:rsidRDefault="00801674" w:rsidP="00B40C7B">
    <w:pPr>
      <w:pStyle w:val="Hlavika"/>
      <w:jc w:val="right"/>
      <w:rPr>
        <w:rFonts w:ascii="Arial Narrow" w:hAnsi="Arial Narrow" w:cs="Times New Roman"/>
        <w:sz w:val="18"/>
        <w:szCs w:val="18"/>
      </w:rPr>
    </w:pPr>
    <w:r>
      <w:rPr>
        <w:rFonts w:ascii="Arial Narrow" w:hAnsi="Arial Narrow" w:cs="Times New Roman"/>
        <w:sz w:val="18"/>
        <w:szCs w:val="18"/>
      </w:rPr>
      <w:t xml:space="preserve">Príloha č.  1.5:  Finančná analýza  </w:t>
    </w:r>
  </w:p>
  <w:p w14:paraId="1A7757DC" w14:textId="7DE17C63" w:rsidR="0028605D" w:rsidRPr="003A50CE" w:rsidRDefault="0028605D" w:rsidP="00B40C7B">
    <w:pPr>
      <w:pStyle w:val="Hlavika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 w:cs="Times New Roman"/>
        <w:sz w:val="18"/>
        <w:szCs w:val="18"/>
      </w:rPr>
      <w:t xml:space="preserve">Príloha č. 7 </w:t>
    </w:r>
    <w:proofErr w:type="spellStart"/>
    <w:r>
      <w:rPr>
        <w:rFonts w:ascii="Arial Narrow" w:hAnsi="Arial Narrow" w:cs="Times New Roman"/>
        <w:sz w:val="18"/>
        <w:szCs w:val="18"/>
      </w:rPr>
      <w:t>ŽoNFP</w:t>
    </w:r>
    <w:proofErr w:type="spellEnd"/>
    <w:r w:rsidR="00801674">
      <w:rPr>
        <w:rFonts w:ascii="Arial Narrow" w:hAnsi="Arial Narrow" w:cs="Times New Roman"/>
        <w:sz w:val="18"/>
        <w:szCs w:val="18"/>
      </w:rPr>
      <w:t xml:space="preserve">: </w:t>
    </w:r>
    <w:r>
      <w:rPr>
        <w:rFonts w:ascii="Arial Narrow" w:hAnsi="Arial Narrow" w:cs="Times New Roman"/>
        <w:sz w:val="18"/>
        <w:szCs w:val="18"/>
      </w:rPr>
      <w:t>Te</w:t>
    </w:r>
    <w:r w:rsidRPr="003A50CE">
      <w:rPr>
        <w:rFonts w:ascii="Arial Narrow" w:hAnsi="Arial Narrow" w:cs="Times New Roman"/>
        <w:sz w:val="18"/>
        <w:szCs w:val="18"/>
      </w:rPr>
      <w:t>xto</w:t>
    </w:r>
    <w:r>
      <w:rPr>
        <w:rFonts w:ascii="Arial Narrow" w:hAnsi="Arial Narrow" w:cs="Times New Roman"/>
        <w:sz w:val="18"/>
        <w:szCs w:val="18"/>
      </w:rPr>
      <w:t>vá</w:t>
    </w:r>
    <w:r w:rsidRPr="003A50CE">
      <w:rPr>
        <w:rFonts w:ascii="Arial Narrow" w:hAnsi="Arial Narrow" w:cs="Times New Roman"/>
        <w:sz w:val="18"/>
        <w:szCs w:val="18"/>
      </w:rPr>
      <w:t xml:space="preserve"> čas</w:t>
    </w:r>
    <w:r>
      <w:rPr>
        <w:rFonts w:ascii="Arial Narrow" w:hAnsi="Arial Narrow" w:cs="Times New Roman"/>
        <w:sz w:val="18"/>
        <w:szCs w:val="18"/>
      </w:rPr>
      <w:t>ť</w:t>
    </w:r>
    <w:r w:rsidRPr="003A50CE">
      <w:rPr>
        <w:rFonts w:ascii="Arial Narrow" w:hAnsi="Arial Narrow" w:cs="Times New Roman"/>
        <w:sz w:val="18"/>
        <w:szCs w:val="18"/>
      </w:rPr>
      <w:t xml:space="preserve"> finančnej analýzy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>
    <w:nsid w:val="2453469D"/>
    <w:multiLevelType w:val="hybridMultilevel"/>
    <w:tmpl w:val="5F049F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E1100"/>
    <w:multiLevelType w:val="hybridMultilevel"/>
    <w:tmpl w:val="DCB0F7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6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>
    <w:nsid w:val="36F21BFA"/>
    <w:multiLevelType w:val="hybridMultilevel"/>
    <w:tmpl w:val="0A4ECFAC"/>
    <w:lvl w:ilvl="0" w:tplc="DC7066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FF000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83"/>
    <w:rsid w:val="00025383"/>
    <w:rsid w:val="00044013"/>
    <w:rsid w:val="000A6183"/>
    <w:rsid w:val="000D3067"/>
    <w:rsid w:val="000E2404"/>
    <w:rsid w:val="000F1349"/>
    <w:rsid w:val="001172FB"/>
    <w:rsid w:val="0012628E"/>
    <w:rsid w:val="00130AD1"/>
    <w:rsid w:val="0016360B"/>
    <w:rsid w:val="0017210E"/>
    <w:rsid w:val="00172E73"/>
    <w:rsid w:val="001A54D4"/>
    <w:rsid w:val="001B2C84"/>
    <w:rsid w:val="001C38AE"/>
    <w:rsid w:val="001D5620"/>
    <w:rsid w:val="00224960"/>
    <w:rsid w:val="00261038"/>
    <w:rsid w:val="0028605D"/>
    <w:rsid w:val="00351AC5"/>
    <w:rsid w:val="0036756B"/>
    <w:rsid w:val="003801AE"/>
    <w:rsid w:val="003A50CE"/>
    <w:rsid w:val="003B55AF"/>
    <w:rsid w:val="003D7AAA"/>
    <w:rsid w:val="00401E10"/>
    <w:rsid w:val="00424665"/>
    <w:rsid w:val="004365CF"/>
    <w:rsid w:val="0044457D"/>
    <w:rsid w:val="0045472C"/>
    <w:rsid w:val="004917B7"/>
    <w:rsid w:val="004A0ED5"/>
    <w:rsid w:val="004A1DB4"/>
    <w:rsid w:val="004A4D4E"/>
    <w:rsid w:val="004D4177"/>
    <w:rsid w:val="004F0D63"/>
    <w:rsid w:val="0050606E"/>
    <w:rsid w:val="00523693"/>
    <w:rsid w:val="00592A03"/>
    <w:rsid w:val="005D0F01"/>
    <w:rsid w:val="00604361"/>
    <w:rsid w:val="00613B5F"/>
    <w:rsid w:val="006358D2"/>
    <w:rsid w:val="0064592E"/>
    <w:rsid w:val="0069201C"/>
    <w:rsid w:val="006B2BEF"/>
    <w:rsid w:val="006E1CC7"/>
    <w:rsid w:val="00704BDF"/>
    <w:rsid w:val="007237EB"/>
    <w:rsid w:val="00734ABA"/>
    <w:rsid w:val="00740A38"/>
    <w:rsid w:val="00751BCB"/>
    <w:rsid w:val="00764141"/>
    <w:rsid w:val="00773275"/>
    <w:rsid w:val="0078142D"/>
    <w:rsid w:val="007A018C"/>
    <w:rsid w:val="007C68F8"/>
    <w:rsid w:val="00800215"/>
    <w:rsid w:val="00801674"/>
    <w:rsid w:val="00826968"/>
    <w:rsid w:val="00843B99"/>
    <w:rsid w:val="00851EF3"/>
    <w:rsid w:val="00867AD9"/>
    <w:rsid w:val="00893F99"/>
    <w:rsid w:val="00917BFC"/>
    <w:rsid w:val="00946ED8"/>
    <w:rsid w:val="0095055F"/>
    <w:rsid w:val="009D221E"/>
    <w:rsid w:val="009D7EA5"/>
    <w:rsid w:val="00A1280C"/>
    <w:rsid w:val="00A2684E"/>
    <w:rsid w:val="00A641FC"/>
    <w:rsid w:val="00A95FFB"/>
    <w:rsid w:val="00AD7DD7"/>
    <w:rsid w:val="00AE1FDF"/>
    <w:rsid w:val="00AF6C24"/>
    <w:rsid w:val="00B11D84"/>
    <w:rsid w:val="00B3755F"/>
    <w:rsid w:val="00B40C7B"/>
    <w:rsid w:val="00B7301A"/>
    <w:rsid w:val="00BD416E"/>
    <w:rsid w:val="00C45698"/>
    <w:rsid w:val="00C61219"/>
    <w:rsid w:val="00C65F2A"/>
    <w:rsid w:val="00C9680F"/>
    <w:rsid w:val="00CC4454"/>
    <w:rsid w:val="00CC6E2E"/>
    <w:rsid w:val="00CE0C23"/>
    <w:rsid w:val="00CF137D"/>
    <w:rsid w:val="00CF2CE3"/>
    <w:rsid w:val="00D06C58"/>
    <w:rsid w:val="00D11280"/>
    <w:rsid w:val="00D37100"/>
    <w:rsid w:val="00D4464D"/>
    <w:rsid w:val="00D73251"/>
    <w:rsid w:val="00D80E5B"/>
    <w:rsid w:val="00DA320C"/>
    <w:rsid w:val="00E15746"/>
    <w:rsid w:val="00E773EA"/>
    <w:rsid w:val="00EB72A7"/>
    <w:rsid w:val="00ED7EDD"/>
    <w:rsid w:val="00F3148B"/>
    <w:rsid w:val="00F87388"/>
    <w:rsid w:val="00F9103F"/>
    <w:rsid w:val="00FA1BFA"/>
    <w:rsid w:val="00F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9FC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aliases w:val="body,Odsek zoznamu2,List Paragraph,Listenabsatz,Odsek,Odsek zoznamu1,Table of contents numbered,Lettre d'introduction,Paragrafo elenco,1st level - Bullet List Paragraph"/>
    <w:basedOn w:val="Normlny"/>
    <w:link w:val="OdsekzoznamuChar"/>
    <w:uiPriority w:val="34"/>
    <w:qFormat/>
    <w:rsid w:val="000253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44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64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732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2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2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2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25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B55A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B55A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B55AF"/>
    <w:rPr>
      <w:vertAlign w:val="superscript"/>
    </w:rPr>
  </w:style>
  <w:style w:type="character" w:customStyle="1" w:styleId="OdsekzoznamuChar">
    <w:name w:val="Odsek zoznamu Char"/>
    <w:aliases w:val="body Char,Odsek zoznamu2 Char,List Paragraph Char,Listenabsatz Char,Odsek Char,Odsek zoznamu1 Char,Table of contents numbered Char,Lettre d'introduction Char,Paragrafo elenco Char,1st level - Bullet List Paragraph Char"/>
    <w:basedOn w:val="Predvolenpsmoodseku"/>
    <w:link w:val="Odsekzoznamu"/>
    <w:uiPriority w:val="34"/>
    <w:locked/>
    <w:rsid w:val="00D80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aliases w:val="body,Odsek zoznamu2,List Paragraph,Listenabsatz,Odsek,Odsek zoznamu1,Table of contents numbered,Lettre d'introduction,Paragrafo elenco,1st level - Bullet List Paragraph"/>
    <w:basedOn w:val="Normlny"/>
    <w:link w:val="OdsekzoznamuChar"/>
    <w:uiPriority w:val="34"/>
    <w:qFormat/>
    <w:rsid w:val="000253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44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64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732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2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2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2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25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B55A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B55A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B55AF"/>
    <w:rPr>
      <w:vertAlign w:val="superscript"/>
    </w:rPr>
  </w:style>
  <w:style w:type="character" w:customStyle="1" w:styleId="OdsekzoznamuChar">
    <w:name w:val="Odsek zoznamu Char"/>
    <w:aliases w:val="body Char,Odsek zoznamu2 Char,List Paragraph Char,Listenabsatz Char,Odsek Char,Odsek zoznamu1 Char,Table of contents numbered Char,Lettre d'introduction Char,Paragrafo elenco Char,1st level - Bullet List Paragraph Char"/>
    <w:basedOn w:val="Predvolenpsmoodseku"/>
    <w:link w:val="Odsekzoznamu"/>
    <w:uiPriority w:val="34"/>
    <w:locked/>
    <w:rsid w:val="00D80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1661E-15B5-4A1C-B9CE-E3DB47CF3A6D}">
  <ds:schemaRefs>
    <ds:schemaRef ds:uri="http://purl.org/dc/elements/1.1/"/>
    <ds:schemaRef ds:uri="http://schemas.microsoft.com/office/2006/metadata/properties"/>
    <ds:schemaRef ds:uri="http://schemas.microsoft.com/sharepoint/v3"/>
    <ds:schemaRef ds:uri="7afcb3f0-33a4-47ec-afe9-c7cff22655b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1ba465e8-2946-4cb6-b317-0e62b33ddd9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41788C-203F-4BA7-ABDA-C7BF4EEC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2543</Words>
  <Characters>14499</Characters>
  <Application>Microsoft Office Word</Application>
  <DocSecurity>0</DocSecurity>
  <Lines>120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Pečová Renáta</cp:lastModifiedBy>
  <cp:revision>3</cp:revision>
  <cp:lastPrinted>2021-08-06T11:01:00Z</cp:lastPrinted>
  <dcterms:created xsi:type="dcterms:W3CDTF">2021-10-11T09:40:00Z</dcterms:created>
  <dcterms:modified xsi:type="dcterms:W3CDTF">2021-10-13T08:38:00Z</dcterms:modified>
</cp:coreProperties>
</file>