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before="0" w:after="200"/>
        <w:jc w:val="right"/>
        <w:rPr/>
      </w:pPr>
      <w:r>
        <w:rPr>
          <w:rFonts w:cs="Calibri" w:ascii="Calibri" w:hAnsi="Calibri"/>
          <w:b w:val="false"/>
          <w:i/>
          <w:sz w:val="22"/>
          <w:szCs w:val="22"/>
        </w:rPr>
        <w:t>Príloha č</w:t>
      </w:r>
      <w:r>
        <w:rPr>
          <w:rStyle w:val="Iadne"/>
          <w:rFonts w:cs="Calibri" w:ascii="Calibri" w:hAnsi="Calibri"/>
          <w:b w:val="false"/>
          <w:i/>
          <w:sz w:val="22"/>
          <w:szCs w:val="22"/>
        </w:rPr>
        <w:t xml:space="preserve">. 1 Výzvy na predkladanie ponúk  </w:t>
      </w:r>
    </w:p>
    <w:p>
      <w:pPr>
        <w:pStyle w:val="Normal"/>
        <w:spacing w:before="567" w:after="567"/>
        <w:jc w:val="center"/>
        <w:rPr/>
      </w:pPr>
      <w:r>
        <w:rPr>
          <w:rFonts w:cs="Calibri" w:ascii="Calibri" w:hAnsi="Calibri"/>
          <w:sz w:val="22"/>
          <w:szCs w:val="22"/>
        </w:rPr>
        <w:t>CENOVÝ NÁVRH UCHÁDZAČA</w:t>
        <w:br/>
      </w:r>
      <w:r>
        <w:rPr>
          <w:rFonts w:cs="Calibri" w:ascii="Calibri" w:hAnsi="Calibri"/>
          <w:b w:val="false"/>
          <w:i/>
          <w:sz w:val="22"/>
          <w:szCs w:val="22"/>
        </w:rPr>
        <w:t xml:space="preserve">Prieskum trhu </w:t>
        <w:br/>
      </w:r>
      <w:r>
        <w:rPr>
          <w:rFonts w:cs="Calibri" w:ascii="Calibri" w:hAnsi="Calibri"/>
          <w:b w:val="false"/>
          <w:bCs w:val="false"/>
          <w:i/>
          <w:sz w:val="22"/>
          <w:szCs w:val="22"/>
        </w:rPr>
        <w:t xml:space="preserve">podľa § 117 </w:t>
      </w:r>
      <w:r>
        <w:rPr>
          <w:rFonts w:cs="Calibri" w:ascii="Calibri" w:hAnsi="Calibri"/>
          <w:b w:val="false"/>
          <w:i/>
          <w:sz w:val="22"/>
          <w:szCs w:val="22"/>
        </w:rPr>
        <w:t>zákona č. 343/2015 Z. z. o verejnom obstará</w:t>
      </w:r>
      <w:r>
        <w:rPr>
          <w:rFonts w:cs="Calibri" w:ascii="Calibri" w:hAnsi="Calibri"/>
          <w:b w:val="false"/>
          <w:i/>
          <w:sz w:val="22"/>
          <w:szCs w:val="22"/>
          <w:lang w:val="nl-NL"/>
        </w:rPr>
        <w:t>van</w:t>
      </w:r>
      <w:r>
        <w:rPr>
          <w:rFonts w:cs="Calibri" w:ascii="Calibri" w:hAnsi="Calibri"/>
          <w:b w:val="false"/>
          <w:i/>
          <w:sz w:val="22"/>
          <w:szCs w:val="22"/>
        </w:rPr>
        <w:t xml:space="preserve">í a o zmene a doplnení niektorých zákonov v znení neskorších predpisov (ďalej len ,,zákon o verejnom obstarávaní“) </w:t>
      </w:r>
    </w:p>
    <w:p>
      <w:pPr>
        <w:pStyle w:val="Normal"/>
        <w:spacing w:before="120" w:after="0"/>
        <w:jc w:val="both"/>
        <w:rPr/>
      </w:pPr>
      <w:r>
        <w:rPr>
          <w:rStyle w:val="Iadne"/>
          <w:rFonts w:eastAsia="Calibri" w:cs="Calibri" w:ascii="Calibri" w:hAnsi="Calibri"/>
          <w:bCs w:val="false"/>
          <w:caps/>
          <w:sz w:val="22"/>
          <w:szCs w:val="22"/>
        </w:rPr>
        <w:t>Verejný obstarávateľ:</w:t>
      </w:r>
    </w:p>
    <w:p>
      <w:pPr>
        <w:pStyle w:val="Normal"/>
        <w:rPr>
          <w:rFonts w:ascii="Calibri" w:hAnsi="Calibri" w:cs="Calibri"/>
          <w:b w:val="false"/>
          <w:b w:val="false"/>
          <w:sz w:val="22"/>
          <w:szCs w:val="22"/>
        </w:rPr>
      </w:pPr>
      <w:r>
        <w:rPr>
          <w:rFonts w:cs="Calibri" w:ascii="Calibri" w:hAnsi="Calibri"/>
          <w:b w:val="false"/>
          <w:sz w:val="22"/>
          <w:szCs w:val="22"/>
        </w:rPr>
        <w:t xml:space="preserve">Názov organizácie: </w:t>
        <w:tab/>
        <w:tab/>
        <w:t>Ministerstvo kultúry Slovenskej republiky</w:t>
        <w:tab/>
        <w:t xml:space="preserve"> </w:t>
      </w:r>
    </w:p>
    <w:p>
      <w:pPr>
        <w:pStyle w:val="Normal"/>
        <w:rPr>
          <w:rFonts w:ascii="Calibri" w:hAnsi="Calibri" w:cs="Calibri"/>
          <w:b w:val="false"/>
          <w:b w:val="false"/>
          <w:sz w:val="22"/>
          <w:szCs w:val="22"/>
        </w:rPr>
      </w:pPr>
      <w:r>
        <w:rPr>
          <w:rFonts w:cs="Calibri" w:ascii="Calibri" w:hAnsi="Calibri"/>
          <w:b w:val="false"/>
          <w:sz w:val="22"/>
          <w:szCs w:val="22"/>
        </w:rPr>
        <w:t>Sídlo organizácie:</w:t>
        <w:tab/>
        <w:t xml:space="preserve"> </w:t>
        <w:tab/>
        <w:t>Námestie SNP 33, 813 31 Bratislava</w:t>
      </w:r>
    </w:p>
    <w:p>
      <w:pPr>
        <w:pStyle w:val="Normal"/>
        <w:jc w:val="both"/>
        <w:rPr/>
      </w:pPr>
      <w:r>
        <w:rPr>
          <w:rFonts w:cs="Calibri" w:ascii="Calibri" w:hAnsi="Calibri"/>
          <w:b w:val="false"/>
          <w:sz w:val="22"/>
          <w:szCs w:val="22"/>
        </w:rPr>
        <w:t>IČ</w:t>
      </w:r>
      <w:r>
        <w:rPr>
          <w:rFonts w:cs="Calibri" w:ascii="Calibri" w:hAnsi="Calibri"/>
          <w:b w:val="false"/>
          <w:sz w:val="22"/>
          <w:szCs w:val="22"/>
          <w:lang w:val="fr-FR"/>
        </w:rPr>
        <w:t xml:space="preserve">O : </w:t>
        <w:tab/>
        <w:tab/>
        <w:tab/>
        <w:tab/>
      </w:r>
      <w:r>
        <w:rPr>
          <w:rFonts w:cs="Calibri" w:ascii="Calibri" w:hAnsi="Calibri"/>
          <w:b w:val="false"/>
          <w:sz w:val="22"/>
          <w:szCs w:val="22"/>
        </w:rPr>
        <w:t>00165182</w:t>
      </w:r>
      <w:r>
        <w:rPr>
          <w:rFonts w:cs="Calibri" w:ascii="Calibri" w:hAnsi="Calibri"/>
          <w:b w:val="false"/>
          <w:sz w:val="22"/>
          <w:szCs w:val="22"/>
          <w:lang w:val="fr-FR"/>
        </w:rPr>
        <w:tab/>
        <w:tab/>
        <w:tab/>
      </w:r>
    </w:p>
    <w:p>
      <w:pPr>
        <w:pStyle w:val="Normal"/>
        <w:ind w:left="0" w:right="45" w:hanging="0"/>
        <w:rPr>
          <w:rFonts w:ascii="Calibri" w:hAnsi="Calibri" w:cs="Calibri"/>
          <w:b w:val="false"/>
          <w:b w:val="false"/>
          <w:sz w:val="22"/>
          <w:szCs w:val="22"/>
        </w:rPr>
      </w:pPr>
      <w:r>
        <w:rPr>
          <w:rFonts w:cs="Calibri" w:ascii="Calibri" w:hAnsi="Calibri"/>
          <w:b w:val="false"/>
          <w:sz w:val="22"/>
          <w:szCs w:val="22"/>
        </w:rPr>
        <w:t>V zastúpení:</w:t>
        <w:tab/>
        <w:tab/>
        <w:tab/>
        <w:t>Mgr. Natália Milanová</w:t>
      </w:r>
    </w:p>
    <w:p>
      <w:pPr>
        <w:pStyle w:val="Normal"/>
        <w:spacing w:before="120" w:after="0"/>
        <w:rPr/>
      </w:pPr>
      <w:r>
        <w:rPr>
          <w:rFonts w:cs="Calibri" w:ascii="Calibri" w:hAnsi="Calibri"/>
          <w:sz w:val="22"/>
          <w:szCs w:val="22"/>
        </w:rPr>
        <w:t>NÁZOV ZÁKAZKY:</w:t>
      </w:r>
      <w:r>
        <w:rPr>
          <w:rFonts w:cs="Calibri" w:ascii="Calibri" w:hAnsi="Calibri"/>
          <w:i/>
          <w:sz w:val="22"/>
          <w:szCs w:val="22"/>
        </w:rPr>
        <w:tab/>
      </w:r>
      <w:r>
        <w:rPr>
          <w:rFonts w:cs="Calibri" w:ascii="Calibri" w:hAnsi="Calibri"/>
          <w:b w:val="false"/>
          <w:i/>
          <w:sz w:val="22"/>
          <w:szCs w:val="22"/>
        </w:rPr>
        <w:tab/>
      </w:r>
      <w:r>
        <w:rPr>
          <w:rFonts w:cs="Calibri" w:ascii="Calibri" w:hAnsi="Calibri"/>
          <w:color w:val="0000FF"/>
          <w:sz w:val="22"/>
          <w:szCs w:val="22"/>
        </w:rPr>
        <w:t>Obnova licencií antivírusového riešenia ESET pre rezort kultúry</w:t>
      </w:r>
    </w:p>
    <w:p>
      <w:pPr>
        <w:pStyle w:val="Normal"/>
        <w:spacing w:before="120" w:after="0"/>
        <w:rPr>
          <w:rFonts w:ascii="Calibri" w:hAnsi="Calibri" w:cs="Calibri"/>
          <w:b w:val="false"/>
          <w:b w:val="false"/>
          <w:i/>
          <w:i/>
          <w:sz w:val="22"/>
          <w:szCs w:val="22"/>
        </w:rPr>
      </w:pPr>
      <w:r>
        <w:rPr>
          <w:rFonts w:cs="Calibri" w:ascii="Calibri" w:hAnsi="Calibri"/>
          <w:b w:val="false"/>
          <w:i/>
          <w:sz w:val="22"/>
          <w:szCs w:val="22"/>
        </w:rPr>
      </w:r>
    </w:p>
    <w:tbl>
      <w:tblPr>
        <w:tblW w:w="5000" w:type="pct"/>
        <w:jc w:val="left"/>
        <w:tblInd w:w="-5" w:type="dxa"/>
        <w:tblLayout w:type="fixed"/>
        <w:tblCellMar>
          <w:top w:w="57" w:type="dxa"/>
          <w:left w:w="0" w:type="dxa"/>
          <w:bottom w:w="57" w:type="dxa"/>
          <w:right w:w="108" w:type="dxa"/>
        </w:tblCellMar>
      </w:tblPr>
      <w:tblGrid>
        <w:gridCol w:w="2838"/>
        <w:gridCol w:w="810"/>
        <w:gridCol w:w="809"/>
        <w:gridCol w:w="732"/>
        <w:gridCol w:w="484"/>
        <w:gridCol w:w="49"/>
        <w:gridCol w:w="630"/>
        <w:gridCol w:w="581"/>
        <w:gridCol w:w="359"/>
        <w:gridCol w:w="1755"/>
        <w:gridCol w:w="25"/>
      </w:tblGrid>
      <w:tr>
        <w:trPr>
          <w:trHeight w:val="690" w:hRule="atLeast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/>
            </w:pPr>
            <w:r>
              <w:rPr>
                <w:rStyle w:val="Iadne"/>
                <w:rFonts w:eastAsia="Calibri" w:cs="Calibri" w:ascii="Calibri" w:hAnsi="Calibri"/>
                <w:bCs w:val="false"/>
                <w:i/>
                <w:caps/>
                <w:sz w:val="22"/>
                <w:szCs w:val="22"/>
              </w:rPr>
              <w:t>Uchádzač:</w:t>
            </w:r>
          </w:p>
          <w:p>
            <w:pPr>
              <w:pStyle w:val="Normal"/>
              <w:widowControl w:val="false"/>
              <w:spacing w:before="60" w:after="60"/>
              <w:jc w:val="center"/>
              <w:rPr>
                <w:rFonts w:ascii="Calibri" w:hAnsi="Calibri" w:cs="Calibri"/>
                <w:b w:val="false"/>
                <w:b w:val="false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i/>
                <w:sz w:val="22"/>
                <w:szCs w:val="22"/>
              </w:rPr>
            </w:r>
          </w:p>
        </w:tc>
        <w:tc>
          <w:tcPr>
            <w:tcW w:w="62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tcMar>
              <w:top w:w="0" w:type="dxa"/>
              <w:left w:w="108" w:type="dxa"/>
              <w:bottom w:w="0" w:type="dxa"/>
            </w:tcMar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/>
                <w:b w:val="false"/>
                <w:b w:val="false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i/>
                <w:sz w:val="22"/>
                <w:szCs w:val="22"/>
              </w:rPr>
              <w:t>Názov:</w:t>
            </w:r>
          </w:p>
          <w:p>
            <w:pPr>
              <w:pStyle w:val="Normal"/>
              <w:widowControl w:val="false"/>
              <w:spacing w:before="60" w:after="60"/>
              <w:rPr>
                <w:rFonts w:ascii="Calibri" w:hAnsi="Calibri" w:cs="Calibri"/>
                <w:b w:val="false"/>
                <w:b w:val="false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i/>
                <w:sz w:val="22"/>
                <w:szCs w:val="22"/>
              </w:rPr>
              <w:t>Sídlo:</w:t>
            </w:r>
          </w:p>
          <w:p>
            <w:pPr>
              <w:pStyle w:val="Normal"/>
              <w:widowControl w:val="false"/>
              <w:spacing w:before="60" w:after="60"/>
              <w:rPr>
                <w:rFonts w:ascii="Calibri" w:hAnsi="Calibri" w:cs="Calibri"/>
                <w:b w:val="false"/>
                <w:b w:val="false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i/>
                <w:sz w:val="22"/>
                <w:szCs w:val="22"/>
              </w:rPr>
              <w:t>IČO:</w:t>
            </w:r>
          </w:p>
          <w:p>
            <w:pPr>
              <w:pStyle w:val="Normal"/>
              <w:widowControl w:val="false"/>
              <w:spacing w:before="60" w:after="60"/>
              <w:rPr>
                <w:rFonts w:ascii="Calibri" w:hAnsi="Calibri" w:cs="Calibri"/>
                <w:b w:val="false"/>
                <w:b w:val="false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i/>
                <w:sz w:val="22"/>
                <w:szCs w:val="22"/>
              </w:rPr>
              <w:t>Zastúpený:</w:t>
            </w:r>
          </w:p>
        </w:tc>
      </w:tr>
      <w:tr>
        <w:trPr>
          <w:trHeight w:val="109" w:hRule="atLeast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i/>
                <w:sz w:val="22"/>
                <w:szCs w:val="22"/>
              </w:rPr>
              <w:t>PLÁTCA DPH</w:t>
            </w:r>
            <w:r>
              <w:rPr>
                <w:rStyle w:val="Ukotveniepoznmkypodiarou"/>
                <w:rFonts w:cs="Calibri" w:ascii="Calibri" w:hAnsi="Calibri"/>
                <w:i/>
                <w:sz w:val="22"/>
                <w:szCs w:val="22"/>
              </w:rPr>
              <w:footnoteReference w:id="2"/>
            </w:r>
            <w:r>
              <w:rPr>
                <w:rFonts w:cs="Calibri" w:ascii="Calibri" w:hAnsi="Calibri"/>
                <w:i/>
                <w:sz w:val="22"/>
                <w:szCs w:val="22"/>
              </w:rPr>
              <w:t>:</w:t>
            </w:r>
          </w:p>
        </w:tc>
        <w:tc>
          <w:tcPr>
            <w:tcW w:w="2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>
            <w:pPr>
              <w:pStyle w:val="Normal"/>
              <w:widowControl w:val="false"/>
              <w:spacing w:before="60" w:after="60"/>
              <w:ind w:left="360" w:right="0" w:hanging="0"/>
              <w:jc w:val="center"/>
              <w:rPr>
                <w:rFonts w:ascii="Calibri" w:hAnsi="Calibri" w:cs="Calibri"/>
                <w:b w:val="false"/>
                <w:b w:val="false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i/>
                <w:sz w:val="22"/>
                <w:szCs w:val="22"/>
              </w:rPr>
              <w:t>ÁNO</w:t>
            </w:r>
          </w:p>
        </w:tc>
        <w:tc>
          <w:tcPr>
            <w:tcW w:w="3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</w:tcMar>
          </w:tcPr>
          <w:p>
            <w:pPr>
              <w:pStyle w:val="Normal"/>
              <w:widowControl w:val="false"/>
              <w:spacing w:before="60" w:after="60"/>
              <w:ind w:left="360" w:right="0" w:hanging="0"/>
              <w:jc w:val="center"/>
              <w:rPr>
                <w:rFonts w:ascii="Calibri" w:hAnsi="Calibri" w:cs="Calibri"/>
                <w:b w:val="false"/>
                <w:b w:val="false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i/>
                <w:sz w:val="22"/>
                <w:szCs w:val="22"/>
              </w:rPr>
              <w:t>NIE</w:t>
            </w:r>
          </w:p>
        </w:tc>
      </w:tr>
      <w:tr>
        <w:trPr>
          <w:trHeight w:val="109" w:hRule="atLeast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i/>
                <w:sz w:val="22"/>
                <w:szCs w:val="22"/>
              </w:rPr>
              <w:t>VEĽKOSŤ PODNIKU</w:t>
            </w:r>
            <w:r>
              <w:rPr>
                <w:rStyle w:val="Ukotveniepoznmkypodiarou"/>
                <w:rFonts w:cs="Calibri" w:ascii="Calibri" w:hAnsi="Calibri"/>
                <w:i/>
                <w:sz w:val="22"/>
                <w:szCs w:val="22"/>
              </w:rPr>
              <w:footnoteReference w:id="3"/>
            </w:r>
            <w:r>
              <w:rPr>
                <w:rFonts w:cs="Calibri" w:ascii="Calibri" w:hAnsi="Calibri"/>
                <w:i/>
                <w:sz w:val="22"/>
                <w:szCs w:val="22"/>
              </w:rPr>
              <w:t>: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>
            <w:pPr>
              <w:pStyle w:val="Normal"/>
              <w:widowControl w:val="false"/>
              <w:spacing w:before="60" w:after="60"/>
              <w:ind w:left="360" w:right="0" w:hanging="0"/>
              <w:jc w:val="center"/>
              <w:rPr>
                <w:rFonts w:ascii="Calibri" w:hAnsi="Calibri" w:cs="Calibri"/>
                <w:b w:val="false"/>
                <w:b w:val="false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i/>
                <w:sz w:val="22"/>
                <w:szCs w:val="22"/>
              </w:rPr>
              <w:t>malý</w:t>
            </w:r>
          </w:p>
        </w:tc>
        <w:tc>
          <w:tcPr>
            <w:tcW w:w="1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</w:tcMar>
          </w:tcPr>
          <w:p>
            <w:pPr>
              <w:pStyle w:val="Normal"/>
              <w:widowControl w:val="false"/>
              <w:spacing w:before="60" w:after="60"/>
              <w:ind w:left="360" w:right="0" w:hanging="0"/>
              <w:jc w:val="center"/>
              <w:rPr>
                <w:rFonts w:ascii="Calibri" w:hAnsi="Calibri" w:cs="Calibri"/>
                <w:b w:val="false"/>
                <w:b w:val="false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i/>
                <w:sz w:val="22"/>
                <w:szCs w:val="22"/>
              </w:rPr>
              <w:t>stredný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</w:tcMar>
          </w:tcPr>
          <w:p>
            <w:pPr>
              <w:pStyle w:val="Normal"/>
              <w:widowControl w:val="false"/>
              <w:spacing w:before="60" w:after="60"/>
              <w:ind w:left="360" w:right="0" w:hanging="0"/>
              <w:jc w:val="center"/>
              <w:rPr>
                <w:rFonts w:ascii="Calibri" w:hAnsi="Calibri" w:cs="Calibri"/>
                <w:b w:val="false"/>
                <w:b w:val="false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i/>
                <w:sz w:val="22"/>
                <w:szCs w:val="22"/>
              </w:rPr>
              <w:t>veľký</w:t>
            </w:r>
          </w:p>
        </w:tc>
      </w:tr>
      <w:tr>
        <w:trPr>
          <w:trHeight w:val="94" w:hRule="atLeast"/>
        </w:trPr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/>
                <w:b w:val="false"/>
                <w:b w:val="false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sz w:val="22"/>
                <w:szCs w:val="22"/>
              </w:rPr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</w:tcMar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/>
                <w:b w:val="false"/>
                <w:b w:val="false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sz w:val="22"/>
                <w:szCs w:val="22"/>
              </w:rPr>
            </w:r>
          </w:p>
        </w:tc>
        <w:tc>
          <w:tcPr>
            <w:tcW w:w="3374" w:type="dxa"/>
            <w:gridSpan w:val="5"/>
            <w:tcBorders>
              <w:bottom w:val="single" w:sz="4" w:space="0" w:color="000000"/>
            </w:tcBorders>
            <w:tcMar>
              <w:left w:w="108" w:type="dxa"/>
            </w:tcMar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/>
                <w:b w:val="false"/>
                <w:b w:val="false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sz w:val="22"/>
                <w:szCs w:val="22"/>
              </w:rPr>
            </w:r>
          </w:p>
        </w:tc>
        <w:tc>
          <w:tcPr>
            <w:tcW w:w="25" w:type="dxa"/>
            <w:tcBorders/>
            <w:tcMar>
              <w:top w:w="0" w:type="dxa"/>
              <w:left w:w="108" w:type="dxa"/>
              <w:bottom w:w="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17" w:hRule="atLeast"/>
        </w:trPr>
        <w:tc>
          <w:tcPr>
            <w:tcW w:w="3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tcMar>
              <w:left w:w="113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 w:val="false"/>
                <w:b w:val="false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i/>
                <w:sz w:val="22"/>
                <w:szCs w:val="22"/>
              </w:rPr>
              <w:t>Názov položky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DBE5F1" w:val="clear"/>
            <w:tcMar>
              <w:left w:w="113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 w:val="false"/>
                <w:b w:val="false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i/>
                <w:sz w:val="22"/>
                <w:szCs w:val="22"/>
              </w:rPr>
              <w:t>Počet ks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 w:val="false"/>
                <w:b w:val="false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i/>
                <w:sz w:val="22"/>
                <w:szCs w:val="22"/>
              </w:rPr>
            </w:r>
          </w:p>
        </w:tc>
        <w:tc>
          <w:tcPr>
            <w:tcW w:w="1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tcMar>
              <w:top w:w="0" w:type="dxa"/>
              <w:left w:w="108" w:type="dxa"/>
              <w:bottom w:w="0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 w:val="false"/>
                <w:b w:val="false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i/>
                <w:sz w:val="22"/>
                <w:szCs w:val="22"/>
              </w:rPr>
              <w:t>Cena celkom</w:t>
            </w:r>
          </w:p>
          <w:p>
            <w:pPr>
              <w:pStyle w:val="Normal"/>
              <w:widowControl w:val="false"/>
              <w:spacing w:before="60" w:after="60"/>
              <w:jc w:val="center"/>
              <w:rPr>
                <w:rFonts w:ascii="Calibri" w:hAnsi="Calibri" w:cs="Calibri"/>
                <w:b w:val="false"/>
                <w:b w:val="false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i/>
                <w:sz w:val="22"/>
                <w:szCs w:val="22"/>
              </w:rPr>
              <w:t>v eurách bez DPH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E5F1" w:val="clear"/>
            <w:tcMar>
              <w:left w:w="113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 w:val="false"/>
                <w:b w:val="false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i/>
                <w:sz w:val="22"/>
                <w:szCs w:val="22"/>
              </w:rPr>
              <w:t>Cena celkom v eurách s DPH</w:t>
            </w:r>
          </w:p>
        </w:tc>
        <w:tc>
          <w:tcPr>
            <w:tcW w:w="25" w:type="dxa"/>
            <w:tcBorders/>
            <w:tcMar>
              <w:top w:w="0" w:type="dxa"/>
              <w:left w:w="108" w:type="dxa"/>
              <w:bottom w:w="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5" w:hRule="atLeast"/>
        </w:trPr>
        <w:tc>
          <w:tcPr>
            <w:tcW w:w="3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/>
                <w:b w:val="false"/>
                <w:b w:val="false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sz w:val="22"/>
                <w:szCs w:val="22"/>
              </w:rPr>
              <w:t>EMS Exch – Obnova a rozšírenie licencie ESET Mail Security pre Microsoft Exchange Server z 1130 na 1353 mailboxov na obdobie 1 rok</w:t>
            </w:r>
          </w:p>
        </w:tc>
        <w:tc>
          <w:tcPr>
            <w:tcW w:w="202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</w:tcMar>
            <w:vAlign w:val="center"/>
          </w:tcPr>
          <w:p>
            <w:pPr>
              <w:pStyle w:val="Normal"/>
              <w:widowControl w:val="false"/>
              <w:spacing w:before="60" w:after="60"/>
              <w:ind w:left="0" w:right="162" w:hanging="0"/>
              <w:jc w:val="center"/>
              <w:rPr>
                <w:rFonts w:ascii="Calibri" w:hAnsi="Calibri" w:cs="Calibri"/>
                <w:b w:val="false"/>
                <w:b w:val="false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sz w:val="22"/>
                <w:szCs w:val="22"/>
              </w:rPr>
              <w:t>1</w:t>
            </w:r>
          </w:p>
        </w:tc>
        <w:tc>
          <w:tcPr>
            <w:tcW w:w="1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</w:tcMar>
          </w:tcPr>
          <w:p>
            <w:pPr>
              <w:pStyle w:val="Normal"/>
              <w:widowControl w:val="false"/>
              <w:spacing w:before="60" w:after="60"/>
              <w:ind w:left="0" w:right="162" w:hanging="0"/>
              <w:jc w:val="right"/>
              <w:rPr>
                <w:rFonts w:ascii="Calibri" w:hAnsi="Calibri" w:cs="Calibri"/>
                <w:b w:val="false"/>
                <w:b w:val="false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sz w:val="22"/>
                <w:szCs w:val="22"/>
              </w:rPr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</w:tcMar>
            <w:vAlign w:val="center"/>
          </w:tcPr>
          <w:p>
            <w:pPr>
              <w:pStyle w:val="Normal"/>
              <w:widowControl w:val="false"/>
              <w:spacing w:before="60" w:after="60"/>
              <w:ind w:left="360" w:right="162" w:hanging="0"/>
              <w:jc w:val="right"/>
              <w:rPr>
                <w:rFonts w:ascii="Calibri" w:hAnsi="Calibri" w:cs="Calibri"/>
                <w:b w:val="false"/>
                <w:b w:val="false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sz w:val="22"/>
                <w:szCs w:val="22"/>
              </w:rPr>
            </w:r>
          </w:p>
        </w:tc>
        <w:tc>
          <w:tcPr>
            <w:tcW w:w="25" w:type="dxa"/>
            <w:tcBorders/>
            <w:tcMar>
              <w:top w:w="0" w:type="dxa"/>
              <w:left w:w="108" w:type="dxa"/>
              <w:bottom w:w="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5" w:hRule="atLeast"/>
        </w:trPr>
        <w:tc>
          <w:tcPr>
            <w:tcW w:w="36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/>
                <w:b w:val="false"/>
                <w:b w:val="false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sz w:val="22"/>
                <w:szCs w:val="22"/>
              </w:rPr>
              <w:t>EPEss On-Prem – Obnova a Rozšírenie licencie ESET PROTECT Essential On-Prem z 1130 na 1353 endpointov na obdobie 1 rok.</w:t>
            </w:r>
          </w:p>
        </w:tc>
        <w:tc>
          <w:tcPr>
            <w:tcW w:w="202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</w:tcMar>
            <w:vAlign w:val="center"/>
          </w:tcPr>
          <w:p>
            <w:pPr>
              <w:pStyle w:val="Normal"/>
              <w:widowControl w:val="false"/>
              <w:spacing w:before="60" w:after="60"/>
              <w:ind w:left="0" w:right="162" w:hanging="0"/>
              <w:jc w:val="center"/>
              <w:rPr>
                <w:rFonts w:ascii="Calibri" w:hAnsi="Calibri" w:cs="Calibri"/>
                <w:b w:val="false"/>
                <w:b w:val="false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sz w:val="22"/>
                <w:szCs w:val="22"/>
              </w:rPr>
              <w:t>1</w:t>
            </w:r>
          </w:p>
        </w:tc>
        <w:tc>
          <w:tcPr>
            <w:tcW w:w="161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</w:tcMar>
          </w:tcPr>
          <w:p>
            <w:pPr>
              <w:pStyle w:val="Normal"/>
              <w:widowControl w:val="false"/>
              <w:spacing w:before="60" w:after="60"/>
              <w:ind w:left="0" w:right="162" w:hanging="0"/>
              <w:jc w:val="right"/>
              <w:rPr>
                <w:rFonts w:ascii="Calibri" w:hAnsi="Calibri" w:cs="Calibri"/>
                <w:b w:val="false"/>
                <w:b w:val="false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sz w:val="22"/>
                <w:szCs w:val="22"/>
              </w:rPr>
            </w:r>
          </w:p>
        </w:tc>
        <w:tc>
          <w:tcPr>
            <w:tcW w:w="17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</w:tcMar>
            <w:vAlign w:val="center"/>
          </w:tcPr>
          <w:p>
            <w:pPr>
              <w:pStyle w:val="Normal"/>
              <w:widowControl w:val="false"/>
              <w:spacing w:before="60" w:after="60"/>
              <w:ind w:left="360" w:right="162" w:hanging="0"/>
              <w:jc w:val="right"/>
              <w:rPr>
                <w:rFonts w:ascii="Calibri" w:hAnsi="Calibri" w:cs="Calibri"/>
                <w:b w:val="false"/>
                <w:b w:val="false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sz w:val="22"/>
                <w:szCs w:val="22"/>
              </w:rPr>
            </w:r>
          </w:p>
        </w:tc>
        <w:tc>
          <w:tcPr>
            <w:tcW w:w="25" w:type="dxa"/>
            <w:tcBorders/>
            <w:tcMar>
              <w:top w:w="0" w:type="dxa"/>
              <w:left w:w="108" w:type="dxa"/>
              <w:bottom w:w="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5" w:hRule="atLeast"/>
        </w:trPr>
        <w:tc>
          <w:tcPr>
            <w:tcW w:w="36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</w:tcMar>
            <w:vAlign w:val="center"/>
          </w:tcPr>
          <w:p>
            <w:pPr>
              <w:pStyle w:val="Normal"/>
              <w:widowControl w:val="false"/>
              <w:spacing w:before="60" w:after="60"/>
              <w:ind w:left="360" w:right="0" w:hanging="0"/>
              <w:jc w:val="center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i/>
                <w:sz w:val="22"/>
                <w:szCs w:val="22"/>
              </w:rPr>
              <w:t>CENA CELKOM</w:t>
            </w:r>
          </w:p>
        </w:tc>
        <w:tc>
          <w:tcPr>
            <w:tcW w:w="202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</w:tcMar>
            <w:vAlign w:val="center"/>
          </w:tcPr>
          <w:p>
            <w:pPr>
              <w:pStyle w:val="Normal"/>
              <w:widowControl w:val="false"/>
              <w:spacing w:before="60" w:after="60"/>
              <w:ind w:left="0" w:right="162" w:hanging="0"/>
              <w:jc w:val="center"/>
              <w:rPr>
                <w:rFonts w:ascii="Calibri" w:hAnsi="Calibri" w:cs="Calibri"/>
                <w:b w:val="false"/>
                <w:b w:val="false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sz w:val="22"/>
                <w:szCs w:val="22"/>
              </w:rPr>
              <w:t>2</w:t>
            </w:r>
          </w:p>
        </w:tc>
        <w:tc>
          <w:tcPr>
            <w:tcW w:w="161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</w:tcMar>
          </w:tcPr>
          <w:p>
            <w:pPr>
              <w:pStyle w:val="Normal"/>
              <w:widowControl w:val="false"/>
              <w:spacing w:before="60" w:after="60"/>
              <w:ind w:left="0" w:right="162" w:hanging="0"/>
              <w:jc w:val="right"/>
              <w:rPr>
                <w:rFonts w:ascii="Calibri" w:hAnsi="Calibri" w:cs="Calibri"/>
                <w:b w:val="false"/>
                <w:b w:val="false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sz w:val="22"/>
                <w:szCs w:val="22"/>
              </w:rPr>
            </w:r>
          </w:p>
        </w:tc>
        <w:tc>
          <w:tcPr>
            <w:tcW w:w="17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</w:tcMar>
            <w:vAlign w:val="center"/>
          </w:tcPr>
          <w:p>
            <w:pPr>
              <w:pStyle w:val="Normal"/>
              <w:widowControl w:val="false"/>
              <w:spacing w:before="60" w:after="60"/>
              <w:ind w:left="360" w:right="162" w:hanging="0"/>
              <w:jc w:val="right"/>
              <w:rPr>
                <w:rFonts w:ascii="Calibri" w:hAnsi="Calibri" w:cs="Calibri"/>
                <w:b w:val="false"/>
                <w:b w:val="false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sz w:val="22"/>
                <w:szCs w:val="22"/>
              </w:rPr>
            </w:r>
          </w:p>
        </w:tc>
        <w:tc>
          <w:tcPr>
            <w:tcW w:w="25" w:type="dxa"/>
            <w:tcBorders/>
            <w:tcMar>
              <w:top w:w="0" w:type="dxa"/>
              <w:left w:w="108" w:type="dxa"/>
              <w:bottom w:w="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83" w:hRule="atLeast"/>
        </w:trPr>
        <w:tc>
          <w:tcPr>
            <w:tcW w:w="4457" w:type="dxa"/>
            <w:gridSpan w:val="3"/>
            <w:tcBorders/>
            <w:tcMar>
              <w:left w:w="113" w:type="dxa"/>
            </w:tcMar>
            <w:vAlign w:val="center"/>
          </w:tcPr>
          <w:p>
            <w:pPr>
              <w:pStyle w:val="Normal"/>
              <w:widowControl w:val="false"/>
              <w:spacing w:before="120" w:after="0"/>
              <w:rPr>
                <w:rFonts w:ascii="Calibri" w:hAnsi="Calibri" w:cs="Calibri"/>
                <w:b w:val="false"/>
                <w:b w:val="false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i/>
                <w:sz w:val="22"/>
                <w:szCs w:val="22"/>
              </w:rPr>
              <w:t>V ...................... dňa.......... 2021</w:t>
            </w:r>
          </w:p>
          <w:p>
            <w:pPr>
              <w:pStyle w:val="Normal"/>
              <w:widowControl w:val="false"/>
              <w:spacing w:before="120" w:after="0"/>
              <w:rPr>
                <w:rFonts w:ascii="Calibri" w:hAnsi="Calibri" w:cs="Calibri"/>
                <w:b w:val="false"/>
                <w:b w:val="false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i/>
                <w:sz w:val="22"/>
                <w:szCs w:val="22"/>
              </w:rPr>
            </w:r>
          </w:p>
        </w:tc>
        <w:tc>
          <w:tcPr>
            <w:tcW w:w="1895" w:type="dxa"/>
            <w:gridSpan w:val="4"/>
            <w:tcBorders/>
            <w:tcMar>
              <w:top w:w="0" w:type="dxa"/>
              <w:left w:w="108" w:type="dxa"/>
              <w:bottom w:w="0" w:type="dxa"/>
            </w:tcMar>
          </w:tcPr>
          <w:p>
            <w:pPr>
              <w:pStyle w:val="Normal"/>
              <w:widowControl w:val="false"/>
              <w:spacing w:before="60" w:after="60"/>
              <w:ind w:left="360" w:right="0" w:hanging="0"/>
              <w:jc w:val="right"/>
              <w:rPr>
                <w:rFonts w:ascii="Calibri" w:hAnsi="Calibri" w:cs="Calibri"/>
                <w:b w:val="false"/>
                <w:b w:val="false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sz w:val="22"/>
                <w:szCs w:val="22"/>
              </w:rPr>
            </w:r>
          </w:p>
        </w:tc>
        <w:tc>
          <w:tcPr>
            <w:tcW w:w="2695" w:type="dxa"/>
            <w:gridSpan w:val="3"/>
            <w:tcBorders/>
            <w:tcMar>
              <w:left w:w="113" w:type="dxa"/>
            </w:tcMar>
          </w:tcPr>
          <w:p>
            <w:pPr>
              <w:pStyle w:val="Normal"/>
              <w:widowControl w:val="false"/>
              <w:spacing w:before="60" w:after="60"/>
              <w:ind w:left="360" w:right="0" w:hanging="0"/>
              <w:jc w:val="right"/>
              <w:rPr>
                <w:rFonts w:ascii="Calibri" w:hAnsi="Calibri" w:cs="Calibri"/>
                <w:b w:val="false"/>
                <w:b w:val="false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sz w:val="22"/>
                <w:szCs w:val="22"/>
              </w:rPr>
            </w:r>
          </w:p>
        </w:tc>
        <w:tc>
          <w:tcPr>
            <w:tcW w:w="25" w:type="dxa"/>
            <w:tcBorders/>
            <w:tcMar>
              <w:top w:w="0" w:type="dxa"/>
              <w:left w:w="108" w:type="dxa"/>
              <w:bottom w:w="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sectPr>
          <w:headerReference w:type="default" r:id="rId2"/>
          <w:footnotePr>
            <w:numFmt w:val="decimal"/>
          </w:footnotePr>
          <w:type w:val="nextPage"/>
          <w:pgSz w:w="11906" w:h="16838"/>
          <w:pgMar w:left="1417" w:right="1417" w:header="708" w:top="765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suppressAutoHyphens w:val="true"/>
        <w:bidi w:val="0"/>
        <w:spacing w:before="120" w:after="0"/>
        <w:ind w:left="3969" w:right="0" w:hanging="0"/>
        <w:jc w:val="center"/>
        <w:rPr/>
      </w:pPr>
      <w:r>
        <w:rPr>
          <w:rFonts w:cs="Calibri" w:ascii="Calibri" w:hAnsi="Calibri"/>
          <w:b w:val="false"/>
          <w:sz w:val="22"/>
          <w:szCs w:val="22"/>
        </w:rPr>
        <w:t>...................................................................…</w:t>
        <w:br/>
      </w:r>
      <w:r>
        <w:rPr>
          <w:rFonts w:eastAsia="Calibri" w:cs="Calibri" w:ascii="Calibri" w:hAnsi="Calibri"/>
          <w:b w:val="false"/>
          <w:sz w:val="22"/>
          <w:szCs w:val="22"/>
        </w:rPr>
        <w:t>(</w:t>
      </w:r>
      <w:r>
        <w:rPr>
          <w:rFonts w:eastAsia="Calibri" w:cs="Calibri" w:ascii="Calibri" w:hAnsi="Calibri"/>
          <w:b w:val="false"/>
          <w:i/>
          <w:sz w:val="22"/>
          <w:szCs w:val="22"/>
        </w:rPr>
        <w:t xml:space="preserve">meno, priezvisko, funkcia a podpis osoby </w:t>
        <w:br/>
        <w:t xml:space="preserve">oprávnenej konať za uchádzača, </w:t>
        <w:br/>
        <w:t>resp. osoby na základe plnenej moci)</w:t>
      </w:r>
    </w:p>
    <w:p>
      <w:pPr>
        <w:pStyle w:val="Normal"/>
        <w:widowControl/>
        <w:spacing w:before="0" w:after="200"/>
        <w:contextualSpacing/>
        <w:jc w:val="right"/>
        <w:rPr/>
      </w:pPr>
      <w:r>
        <w:rPr>
          <w:rFonts w:cs="Calibri" w:ascii="Calibri" w:hAnsi="Calibri"/>
          <w:b w:val="false"/>
          <w:i/>
          <w:sz w:val="22"/>
          <w:szCs w:val="22"/>
        </w:rPr>
        <w:t>Príloha č</w:t>
      </w:r>
      <w:r>
        <w:rPr>
          <w:rStyle w:val="Iadne"/>
          <w:rFonts w:cs="Calibri" w:ascii="Calibri" w:hAnsi="Calibri"/>
          <w:b w:val="false"/>
          <w:i/>
          <w:sz w:val="22"/>
          <w:szCs w:val="22"/>
        </w:rPr>
        <w:t xml:space="preserve">. 2 Výzvy na predkladanie ponúk  – </w:t>
        <w:br/>
        <w:t>prieskum trhu: Čestné prehlásenie ku konfliktu záujmov</w:t>
      </w:r>
    </w:p>
    <w:p>
      <w:pPr>
        <w:pStyle w:val="Normal"/>
        <w:spacing w:before="567" w:after="567"/>
        <w:jc w:val="center"/>
        <w:rPr>
          <w:rFonts w:ascii="Calibri" w:hAnsi="Calibri" w:cs="Calibri"/>
          <w:i/>
          <w:i/>
          <w:sz w:val="22"/>
          <w:szCs w:val="22"/>
        </w:rPr>
      </w:pPr>
      <w:r>
        <w:rPr>
          <w:rFonts w:cs="Calibri" w:ascii="Calibri" w:hAnsi="Calibri"/>
          <w:i/>
          <w:sz w:val="22"/>
          <w:szCs w:val="22"/>
        </w:rPr>
        <w:t>ČESTNÉ PREHLÁSENIE KU KONFLIKTU ZÁUJMOV</w:t>
      </w:r>
    </w:p>
    <w:p>
      <w:pPr>
        <w:pStyle w:val="Normal"/>
        <w:jc w:val="both"/>
        <w:rPr/>
      </w:pPr>
      <w:r>
        <w:rPr>
          <w:rFonts w:eastAsia="Calibri" w:cs="Calibri" w:ascii="Calibri" w:hAnsi="Calibri"/>
          <w:b w:val="false"/>
          <w:sz w:val="22"/>
          <w:szCs w:val="22"/>
        </w:rPr>
        <w:t xml:space="preserve">Verejné obstarávanie na predmet zákazky: </w:t>
      </w:r>
      <w:r>
        <w:rPr>
          <w:rFonts w:cs="Calibri" w:ascii="Calibri" w:hAnsi="Calibri"/>
          <w:color w:val="0000FF"/>
          <w:sz w:val="22"/>
          <w:szCs w:val="22"/>
        </w:rPr>
        <w:t>Obnova licencií antivírusového riešenia ESET</w:t>
      </w:r>
      <w:r>
        <w:rPr>
          <w:rFonts w:eastAsia="Calibri" w:cs="Calibri" w:ascii="Calibri" w:hAnsi="Calibri"/>
          <w:b w:val="false"/>
          <w:sz w:val="22"/>
          <w:szCs w:val="22"/>
        </w:rPr>
        <w:t xml:space="preserve"> </w:t>
      </w:r>
      <w:r>
        <w:rPr>
          <w:rFonts w:cs="Calibri" w:ascii="Calibri" w:hAnsi="Calibri"/>
          <w:color w:val="0000FF"/>
          <w:sz w:val="22"/>
          <w:szCs w:val="22"/>
        </w:rPr>
        <w:t>pre rezort kultúry</w:t>
      </w:r>
      <w:r>
        <w:rPr>
          <w:rFonts w:eastAsia="Calibri" w:cs="Calibri" w:ascii="Calibri" w:hAnsi="Calibri"/>
          <w:b w:val="false"/>
          <w:sz w:val="22"/>
          <w:szCs w:val="22"/>
        </w:rPr>
        <w:t xml:space="preserve"> podľa zákona č. 343/2015 Z. z. o verejnom obstarávaní a o zmene a doplnení niektorých zákonov, v znení neskorších predpisov.</w:t>
      </w:r>
    </w:p>
    <w:p>
      <w:pPr>
        <w:pStyle w:val="Normal"/>
        <w:jc w:val="both"/>
        <w:rPr/>
      </w:pPr>
      <w:r>
        <w:rPr>
          <w:rFonts w:eastAsia="Calibri" w:cs="Calibri" w:ascii="Calibri" w:hAnsi="Calibri"/>
          <w:b w:val="false"/>
          <w:color w:val="0070C0"/>
          <w:sz w:val="22"/>
          <w:szCs w:val="22"/>
        </w:rPr>
        <w:t>Obchodné meno, sídlo, IČO uchádzača, zastúpený (meno a priezvisko osoby/osôb oprávnenej/oprávnených konať za uchádzača)</w:t>
      </w:r>
      <w:r>
        <w:rPr>
          <w:rFonts w:eastAsia="Calibri" w:cs="Calibri" w:ascii="Calibri" w:hAnsi="Calibri"/>
          <w:b w:val="false"/>
          <w:sz w:val="22"/>
          <w:szCs w:val="22"/>
        </w:rPr>
        <w:t xml:space="preserve">, </w:t>
      </w:r>
    </w:p>
    <w:p>
      <w:pPr>
        <w:pStyle w:val="Normal"/>
        <w:jc w:val="both"/>
        <w:rPr>
          <w:rFonts w:ascii="Calibri" w:hAnsi="Calibri" w:eastAsia="Calibri" w:cs="Calibri"/>
          <w:b w:val="false"/>
          <w:b w:val="false"/>
          <w:sz w:val="22"/>
          <w:szCs w:val="22"/>
        </w:rPr>
      </w:pPr>
      <w:r>
        <w:rPr>
          <w:rFonts w:eastAsia="Calibri" w:cs="Calibri" w:ascii="Calibri" w:hAnsi="Calibri"/>
          <w:b w:val="false"/>
          <w:sz w:val="22"/>
          <w:szCs w:val="22"/>
        </w:rPr>
        <w:t>ako uchádzač, ktorý predložil ponuku v tomto zadávaní zákazky s nízkou hodnotou</w:t>
      </w:r>
    </w:p>
    <w:p>
      <w:pPr>
        <w:pStyle w:val="Normal"/>
        <w:spacing w:before="0" w:after="200"/>
        <w:jc w:val="center"/>
        <w:rPr>
          <w:rFonts w:ascii="Calibri" w:hAnsi="Calibri" w:eastAsia="Calibri" w:cs="Calibri"/>
          <w:b w:val="false"/>
          <w:b w:val="false"/>
          <w:sz w:val="22"/>
          <w:szCs w:val="22"/>
        </w:rPr>
      </w:pPr>
      <w:r>
        <w:rPr>
          <w:rFonts w:eastAsia="Calibri" w:cs="Calibri" w:ascii="Calibri" w:hAnsi="Calibri"/>
          <w:b w:val="false"/>
          <w:sz w:val="22"/>
          <w:szCs w:val="22"/>
        </w:rPr>
        <w:t>týmto čestne vyhlasujem, že</w:t>
      </w:r>
    </w:p>
    <w:p>
      <w:pPr>
        <w:pStyle w:val="Normal"/>
        <w:rPr>
          <w:rFonts w:ascii="Calibri" w:hAnsi="Calibri" w:eastAsia="Calibri" w:cs="Calibri"/>
          <w:b w:val="false"/>
          <w:b w:val="false"/>
          <w:sz w:val="22"/>
          <w:szCs w:val="22"/>
        </w:rPr>
      </w:pPr>
      <w:r>
        <w:rPr>
          <w:rFonts w:eastAsia="Calibri" w:cs="Calibri" w:ascii="Calibri" w:hAnsi="Calibri"/>
          <w:b w:val="false"/>
          <w:sz w:val="22"/>
          <w:szCs w:val="22"/>
        </w:rPr>
        <w:t>v súvislosti s uvedeným verejným obstarávaním:</w:t>
      </w:r>
    </w:p>
    <w:p>
      <w:pPr>
        <w:pStyle w:val="Normal"/>
        <w:widowControl/>
        <w:numPr>
          <w:ilvl w:val="0"/>
          <w:numId w:val="4"/>
        </w:numPr>
        <w:suppressAutoHyphens w:val="false"/>
        <w:spacing w:before="0" w:after="0"/>
        <w:contextualSpacing/>
        <w:jc w:val="both"/>
        <w:rPr>
          <w:rFonts w:ascii="Calibri" w:hAnsi="Calibri" w:eastAsia="Calibri" w:cs="Calibri"/>
          <w:b w:val="false"/>
          <w:b w:val="false"/>
          <w:sz w:val="22"/>
          <w:szCs w:val="22"/>
        </w:rPr>
      </w:pPr>
      <w:r>
        <w:rPr>
          <w:rFonts w:eastAsia="Calibri" w:cs="Calibri" w:ascii="Calibri" w:hAnsi="Calibri"/>
          <w:b w:val="false"/>
          <w:sz w:val="22"/>
          <w:szCs w:val="22"/>
        </w:rPr>
        <w:t>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>
      <w:pPr>
        <w:pStyle w:val="Normal"/>
        <w:widowControl/>
        <w:numPr>
          <w:ilvl w:val="0"/>
          <w:numId w:val="4"/>
        </w:numPr>
        <w:suppressAutoHyphens w:val="false"/>
        <w:spacing w:before="0" w:after="0"/>
        <w:contextualSpacing/>
        <w:jc w:val="both"/>
        <w:rPr>
          <w:rFonts w:ascii="Calibri" w:hAnsi="Calibri" w:eastAsia="Calibri" w:cs="Calibri"/>
          <w:b w:val="false"/>
          <w:b w:val="false"/>
          <w:sz w:val="22"/>
          <w:szCs w:val="22"/>
        </w:rPr>
      </w:pPr>
      <w:r>
        <w:rPr>
          <w:rFonts w:eastAsia="Calibri" w:cs="Calibri" w:ascii="Calibri" w:hAnsi="Calibri"/>
          <w:b w:val="false"/>
          <w:sz w:val="22"/>
          <w:szCs w:val="22"/>
        </w:rPr>
        <w:t>som neposkytol a neposkytnem  akejkoľvek, čo i len potenciálne zainteresovanej osobe priamo alebo nepriamo akúkoľvek finančnú alebo vecnú výhodu ako motiváciu alebo odmenu súvisiacu s týmto verejným obstarávaním,</w:t>
      </w:r>
    </w:p>
    <w:p>
      <w:pPr>
        <w:pStyle w:val="Normal"/>
        <w:widowControl/>
        <w:numPr>
          <w:ilvl w:val="0"/>
          <w:numId w:val="4"/>
        </w:numPr>
        <w:suppressAutoHyphens w:val="false"/>
        <w:spacing w:before="0" w:after="0"/>
        <w:contextualSpacing/>
        <w:jc w:val="both"/>
        <w:rPr>
          <w:rFonts w:ascii="Calibri" w:hAnsi="Calibri" w:eastAsia="Calibri" w:cs="Calibri"/>
          <w:b w:val="false"/>
          <w:b w:val="false"/>
          <w:sz w:val="22"/>
          <w:szCs w:val="22"/>
        </w:rPr>
      </w:pPr>
      <w:r>
        <w:rPr>
          <w:rFonts w:eastAsia="Calibri" w:cs="Calibri" w:ascii="Calibri" w:hAnsi="Calibri"/>
          <w:b w:val="false"/>
          <w:sz w:val="22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>
      <w:pPr>
        <w:pStyle w:val="Normal"/>
        <w:widowControl/>
        <w:numPr>
          <w:ilvl w:val="0"/>
          <w:numId w:val="4"/>
        </w:numPr>
        <w:suppressAutoHyphens w:val="false"/>
        <w:spacing w:before="0" w:after="0"/>
        <w:contextualSpacing/>
        <w:jc w:val="both"/>
        <w:rPr>
          <w:rFonts w:ascii="Calibri" w:hAnsi="Calibri" w:eastAsia="Calibri" w:cs="Calibri"/>
          <w:b w:val="false"/>
          <w:b w:val="false"/>
          <w:sz w:val="22"/>
          <w:szCs w:val="22"/>
        </w:rPr>
      </w:pPr>
      <w:r>
        <w:rPr>
          <w:rFonts w:eastAsia="Calibri" w:cs="Calibri" w:ascii="Calibri" w:hAnsi="Calibri"/>
          <w:b w:val="false"/>
          <w:sz w:val="22"/>
          <w:szCs w:val="22"/>
        </w:rPr>
        <w:t>poskytnem verejnému obstarávateľovi  v tomto verejnom obstarávaní presné, pravdivé a úplné informácie.</w:t>
      </w:r>
    </w:p>
    <w:p>
      <w:pPr>
        <w:pStyle w:val="Normal"/>
        <w:spacing w:before="567" w:after="198"/>
        <w:rPr>
          <w:rFonts w:ascii="Calibri" w:hAnsi="Calibri" w:eastAsia="Calibri" w:cs="Calibri"/>
          <w:b w:val="false"/>
          <w:b w:val="false"/>
          <w:sz w:val="22"/>
          <w:szCs w:val="22"/>
        </w:rPr>
      </w:pPr>
      <w:r>
        <w:rPr>
          <w:rFonts w:eastAsia="Calibri" w:cs="Calibri" w:ascii="Calibri" w:hAnsi="Calibri"/>
          <w:b w:val="false"/>
          <w:sz w:val="22"/>
          <w:szCs w:val="22"/>
        </w:rPr>
        <w:t>V ...................., dňa .....................</w:t>
      </w:r>
    </w:p>
    <w:p>
      <w:pPr>
        <w:pStyle w:val="Normal"/>
        <w:widowControl w:val="false"/>
        <w:suppressAutoHyphens w:val="true"/>
        <w:bidi w:val="0"/>
        <w:spacing w:before="1134" w:after="0"/>
        <w:ind w:left="3969" w:right="0" w:hanging="0"/>
        <w:jc w:val="center"/>
        <w:rPr/>
      </w:pPr>
      <w:r>
        <w:rPr>
          <w:rFonts w:eastAsia="Calibri" w:cs="Calibri" w:ascii="Calibri" w:hAnsi="Calibri"/>
          <w:b w:val="false"/>
          <w:sz w:val="22"/>
          <w:szCs w:val="22"/>
        </w:rPr>
        <w:t>.....................................................................…</w:t>
        <w:br/>
        <w:t>(</w:t>
      </w:r>
      <w:r>
        <w:rPr>
          <w:rFonts w:eastAsia="Calibri" w:cs="Calibri" w:ascii="Calibri" w:hAnsi="Calibri"/>
          <w:b w:val="false"/>
          <w:i/>
          <w:sz w:val="22"/>
          <w:szCs w:val="22"/>
        </w:rPr>
        <w:t xml:space="preserve">meno, priezvisko, funkcia a podpis osoby </w:t>
        <w:br/>
        <w:t xml:space="preserve">oprávnenej konať za uchádzača, </w:t>
        <w:br/>
        <w:t>resp. osoby na základe plnenej moci)</w:t>
      </w:r>
      <w:r>
        <w:br w:type="page"/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hanging="0"/>
        <w:jc w:val="right"/>
        <w:rPr/>
      </w:pPr>
      <w:r>
        <w:rPr>
          <w:rFonts w:cs="Calibri" w:ascii="Calibri" w:hAnsi="Calibri"/>
          <w:b w:val="false"/>
          <w:i/>
          <w:sz w:val="22"/>
          <w:szCs w:val="22"/>
        </w:rPr>
        <w:t>Príloha č</w:t>
      </w:r>
      <w:r>
        <w:rPr>
          <w:rStyle w:val="Iadne"/>
          <w:rFonts w:cs="Calibri" w:ascii="Calibri" w:hAnsi="Calibri"/>
          <w:b w:val="false"/>
          <w:i/>
          <w:sz w:val="22"/>
          <w:szCs w:val="22"/>
        </w:rPr>
        <w:t xml:space="preserve">. 3 Výzvy na predkladanie ponúk  – </w:t>
        <w:br/>
        <w:t>prieskum trhu: Čestné prehlásenie o zákaze účasti vo verejnom obstarávaní</w:t>
      </w:r>
    </w:p>
    <w:p>
      <w:pPr>
        <w:pStyle w:val="Normal"/>
        <w:spacing w:before="567" w:after="567"/>
        <w:jc w:val="center"/>
        <w:rPr/>
      </w:pPr>
      <w:r>
        <w:rPr>
          <w:rFonts w:eastAsia="Calibri" w:cs="Calibri" w:ascii="Calibri" w:hAnsi="Calibri"/>
          <w:sz w:val="22"/>
          <w:szCs w:val="22"/>
        </w:rPr>
        <w:t>ČESTNÉ VYHLÁSENIE</w:t>
      </w:r>
      <w:r>
        <w:rPr>
          <w:rFonts w:eastAsia="Calibri" w:cs="Calibri" w:ascii="Calibri" w:hAnsi="Calibri"/>
          <w:i/>
          <w:sz w:val="22"/>
          <w:szCs w:val="22"/>
        </w:rPr>
        <w:t xml:space="preserve">  </w:t>
      </w:r>
      <w:r>
        <w:rPr>
          <w:rFonts w:cs="Calibri" w:ascii="Calibri" w:hAnsi="Calibri"/>
          <w:sz w:val="22"/>
          <w:szCs w:val="22"/>
        </w:rPr>
        <w:t>UCHÁDZA</w:t>
      </w:r>
      <w:r>
        <w:rPr>
          <w:rFonts w:cs="Calibri" w:ascii="Calibri" w:hAnsi="Calibri"/>
          <w:sz w:val="22"/>
          <w:szCs w:val="22"/>
        </w:rPr>
        <w:t>Č</w:t>
      </w:r>
      <w:r>
        <w:rPr>
          <w:rFonts w:cs="Calibri" w:ascii="Calibri" w:hAnsi="Calibri"/>
          <w:sz w:val="22"/>
          <w:szCs w:val="22"/>
        </w:rPr>
        <w:t>A</w:t>
        <w:br/>
      </w:r>
      <w:r>
        <w:rPr>
          <w:rFonts w:eastAsia="Calibri" w:cs="Calibri" w:ascii="Calibri" w:hAnsi="Calibri"/>
          <w:b w:val="false"/>
          <w:sz w:val="22"/>
          <w:szCs w:val="22"/>
        </w:rPr>
        <w:t>Čestné vyhlásenie uchádzača, že nemá uložený zákaz účasti vo verejnom obstarávaní</w:t>
      </w:r>
    </w:p>
    <w:p>
      <w:pPr>
        <w:pStyle w:val="Normal"/>
        <w:spacing w:before="0" w:after="200"/>
        <w:jc w:val="both"/>
        <w:rPr/>
      </w:pPr>
      <w:r>
        <w:rPr>
          <w:rFonts w:eastAsia="Calibri" w:cs="Calibri" w:ascii="Calibri" w:hAnsi="Calibri"/>
          <w:b w:val="false"/>
          <w:sz w:val="22"/>
          <w:szCs w:val="22"/>
        </w:rPr>
        <w:t xml:space="preserve">Verejné obstarávanie na predmet zákazky: </w:t>
      </w:r>
      <w:r>
        <w:rPr>
          <w:rFonts w:cs="Calibri" w:ascii="Calibri" w:hAnsi="Calibri"/>
          <w:color w:val="0000FF"/>
          <w:sz w:val="22"/>
          <w:szCs w:val="22"/>
        </w:rPr>
        <w:t>Obnova licencií antivírusového riešenia ESET pre rezort kultúry</w:t>
      </w:r>
      <w:r>
        <w:rPr>
          <w:rFonts w:eastAsia="Calibri" w:cs="Calibri" w:ascii="Calibri" w:hAnsi="Calibri"/>
          <w:b w:val="false"/>
          <w:sz w:val="22"/>
          <w:szCs w:val="22"/>
        </w:rPr>
        <w:t xml:space="preserve"> podľa zákona č. 343/2015 Z. z. o verejnom obstarávaní a o zmene a doplnení niektorých zákonov, v znení neskorších predpisov.</w:t>
      </w:r>
    </w:p>
    <w:p>
      <w:pPr>
        <w:pStyle w:val="Normal"/>
        <w:spacing w:before="0" w:after="200"/>
        <w:jc w:val="both"/>
        <w:rPr/>
      </w:pPr>
      <w:r>
        <w:rPr>
          <w:rFonts w:eastAsia="Calibri" w:cs="Calibri" w:ascii="Calibri" w:hAnsi="Calibri"/>
          <w:b w:val="false"/>
          <w:color w:val="0070C0"/>
          <w:sz w:val="22"/>
          <w:szCs w:val="22"/>
        </w:rPr>
        <w:t>Obchodné meno, sídlo, IČO uchádzača, zastúpený (meno a priezvisko osoby/osôb oprávnenej/oprávnených konať za uchádzača)</w:t>
      </w:r>
      <w:r>
        <w:rPr>
          <w:rFonts w:eastAsia="Calibri" w:cs="Calibri" w:ascii="Calibri" w:hAnsi="Calibri"/>
          <w:b w:val="false"/>
          <w:sz w:val="22"/>
          <w:szCs w:val="22"/>
        </w:rPr>
        <w:t xml:space="preserve">, </w:t>
      </w:r>
    </w:p>
    <w:p>
      <w:pPr>
        <w:pStyle w:val="Normal"/>
        <w:spacing w:before="0" w:after="200"/>
        <w:jc w:val="both"/>
        <w:rPr>
          <w:rFonts w:ascii="Calibri" w:hAnsi="Calibri" w:eastAsia="Calibri" w:cs="Calibri"/>
          <w:b w:val="false"/>
          <w:b w:val="false"/>
          <w:sz w:val="22"/>
          <w:szCs w:val="22"/>
        </w:rPr>
      </w:pPr>
      <w:r>
        <w:rPr>
          <w:rFonts w:eastAsia="Calibri" w:cs="Calibri" w:ascii="Calibri" w:hAnsi="Calibri"/>
          <w:b w:val="false"/>
          <w:sz w:val="22"/>
          <w:szCs w:val="22"/>
        </w:rPr>
        <w:t>ako uchádzač, ktorý predložil ponuku v tomto zadávaní zákazky s nízkou hodnotou</w:t>
      </w:r>
    </w:p>
    <w:p>
      <w:pPr>
        <w:pStyle w:val="Normal"/>
        <w:spacing w:before="0" w:after="200"/>
        <w:jc w:val="center"/>
        <w:rPr>
          <w:rFonts w:ascii="Calibri" w:hAnsi="Calibri" w:eastAsia="Calibri" w:cs="Calibri"/>
          <w:b w:val="false"/>
          <w:b w:val="false"/>
          <w:sz w:val="22"/>
          <w:szCs w:val="22"/>
        </w:rPr>
      </w:pPr>
      <w:r>
        <w:rPr>
          <w:rFonts w:eastAsia="Calibri" w:cs="Calibri" w:ascii="Calibri" w:hAnsi="Calibri"/>
          <w:b w:val="false"/>
          <w:sz w:val="22"/>
          <w:szCs w:val="22"/>
        </w:rPr>
        <w:t>týmto čestne vyhlasujem, že</w:t>
      </w:r>
    </w:p>
    <w:p>
      <w:pPr>
        <w:pStyle w:val="Normal"/>
        <w:widowControl/>
        <w:spacing w:before="0" w:after="200"/>
        <w:jc w:val="both"/>
        <w:rPr>
          <w:rFonts w:ascii="Calibri" w:hAnsi="Calibri" w:eastAsia="Calibri" w:cs="Calibri"/>
          <w:b w:val="false"/>
          <w:b w:val="false"/>
          <w:sz w:val="22"/>
          <w:szCs w:val="22"/>
        </w:rPr>
      </w:pPr>
      <w:r>
        <w:rPr>
          <w:rFonts w:eastAsia="Calibri" w:cs="Calibri" w:ascii="Calibri" w:hAnsi="Calibri"/>
          <w:b w:val="false"/>
          <w:sz w:val="22"/>
          <w:szCs w:val="22"/>
        </w:rPr>
        <w:t>nemáme uložený zákaz účasti vo verejnom obstarávaní potvrdený konečným rozhodnutím v Slovenskej republike alebo v štáte sídla, miesta podnikania alebo obvyklého pobytu.</w:t>
      </w:r>
    </w:p>
    <w:p>
      <w:pPr>
        <w:pStyle w:val="Normal"/>
        <w:spacing w:before="567" w:after="198"/>
        <w:rPr>
          <w:rFonts w:ascii="Calibri" w:hAnsi="Calibri" w:eastAsia="Calibri" w:cs="Calibri"/>
          <w:b w:val="false"/>
          <w:b w:val="false"/>
          <w:sz w:val="22"/>
          <w:szCs w:val="22"/>
        </w:rPr>
      </w:pPr>
      <w:r>
        <w:rPr>
          <w:rFonts w:eastAsia="Calibri" w:cs="Calibri" w:ascii="Calibri" w:hAnsi="Calibri"/>
          <w:b w:val="false"/>
          <w:sz w:val="22"/>
          <w:szCs w:val="22"/>
        </w:rPr>
        <w:t>V ...................., dňa ..................…</w:t>
      </w:r>
    </w:p>
    <w:p>
      <w:pPr>
        <w:pStyle w:val="Normal"/>
        <w:widowControl w:val="false"/>
        <w:suppressAutoHyphens w:val="true"/>
        <w:bidi w:val="0"/>
        <w:spacing w:before="1134" w:after="0"/>
        <w:ind w:left="3969" w:right="0" w:hanging="0"/>
        <w:jc w:val="center"/>
        <w:rPr>
          <w:rFonts w:ascii="Calibri" w:hAnsi="Calibri" w:eastAsia="Calibri" w:cs="Calibri"/>
          <w:b w:val="false"/>
          <w:b w:val="false"/>
          <w:i/>
          <w:i/>
          <w:sz w:val="22"/>
          <w:szCs w:val="22"/>
        </w:rPr>
      </w:pPr>
      <w:r>
        <w:rPr>
          <w:rFonts w:eastAsia="Calibri" w:cs="Calibri" w:ascii="Calibri" w:hAnsi="Calibri"/>
          <w:b w:val="false"/>
          <w:i/>
          <w:sz w:val="22"/>
          <w:szCs w:val="22"/>
        </w:rPr>
        <w:t>.....................................................................…</w:t>
        <w:br/>
        <w:t xml:space="preserve">(meno, priezvisko, funkcia a podpis osoby </w:t>
        <w:br/>
        <w:t xml:space="preserve">oprávnenej konať za uchádzača, </w:t>
        <w:br/>
        <w:t>resp. osoby na základe plnenej moci)</w:t>
      </w:r>
    </w:p>
    <w:sectPr>
      <w:headerReference w:type="default" r:id="rId3"/>
      <w:footnotePr>
        <w:numFmt w:val="decimal"/>
      </w:footnotePr>
      <w:type w:val="nextPage"/>
      <w:pgSz w:w="11906" w:h="16838"/>
      <w:pgMar w:left="1417" w:right="1417" w:header="0" w:top="708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default"/>
  </w:font>
  <w:font w:name="Times New Roman">
    <w:charset w:val="ee"/>
    <w:family w:val="swiss"/>
    <w:pitch w:val="default"/>
  </w:font>
  <w:font w:name="Cambria">
    <w:charset w:val="ee"/>
    <w:family w:val="swiss"/>
    <w:pitch w:val="default"/>
  </w:font>
  <w:font w:name="Tahoma">
    <w:charset w:val="ee"/>
    <w:family w:val="swiss"/>
    <w:pitch w:val="default"/>
  </w:font>
  <w:font w:name="OpenSymbol">
    <w:altName w:val="Arial Unicode MS"/>
    <w:charset w:val="02"/>
    <w:family w:val="auto"/>
    <w:pitch w:val="default"/>
  </w:font>
  <w:font w:name="Source Sans Pro">
    <w:charset w:val="ee"/>
    <w:family w:val="swiss"/>
    <w:pitch w:val="default"/>
  </w:font>
  <w:font w:name="Verdana">
    <w:charset w:val="ee"/>
    <w:family w:val="swiss"/>
    <w:pitch w:val="default"/>
  </w:font>
  <w:font w:name="Source Sans Pro">
    <w:charset w:val="ee"/>
    <w:family w:val="swiss"/>
    <w:pitch w:val="variable"/>
  </w:font>
  <w:font w:name="Fira Sans">
    <w:charset w:val="ee"/>
    <w:family w:val="swiss"/>
    <w:pitch w:val="default"/>
  </w:font>
  <w:font w:name="Courier New">
    <w:charset w:val="ee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iarou"/>
        <w:widowControl w:val="false"/>
        <w:rPr/>
      </w:pPr>
      <w:r>
        <w:rPr>
          <w:rStyle w:val="Znakyprepoznmkupodiarou"/>
        </w:rPr>
        <w:footnoteRef/>
      </w:r>
      <w:r>
        <w:rPr/>
      </w:r>
    </w:p>
  </w:footnote>
  <w:footnote w:id="3">
    <w:p>
      <w:pPr>
        <w:pStyle w:val="Poznmkapodiarou"/>
        <w:widowControl w:val="false"/>
        <w:rPr>
          <w:rFonts w:ascii="Fira Sans" w:hAnsi="Fira Sans"/>
          <w:b w:val="false"/>
          <w:b w:val="false"/>
          <w:sz w:val="18"/>
        </w:rPr>
      </w:pPr>
      <w:r>
        <w:rPr>
          <w:rStyle w:val="Znakyprepoznmkupodiarou"/>
        </w:rPr>
        <w:footnoteRef/>
      </w:r>
      <w:r>
        <w:rPr>
          <w:rFonts w:ascii="Fira Sans" w:hAnsi="Fira Sans"/>
          <w:b w:val="false"/>
          <w:sz w:val="18"/>
        </w:rPr>
        <w:t xml:space="preserve"> </w:t>
      </w:r>
      <w:r>
        <w:rPr>
          <w:rFonts w:ascii="Fira Sans" w:hAnsi="Fira Sans"/>
          <w:b w:val="false"/>
          <w:sz w:val="18"/>
        </w:rPr>
        <w:t>nehodiace sa prečiarknuť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i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360"/>
      </w:pPr>
      <w:rPr>
        <w:sz w:val="14"/>
        <w:i w:val="false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64" w:hanging="360"/>
      </w:p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2924" w:hanging="360"/>
      </w:pPr>
    </w:lvl>
    <w:lvl w:ilvl="3">
      <w:start w:val="1"/>
      <w:numFmt w:val="decimal"/>
      <w:lvlText w:val="(%3.%4)"/>
      <w:lvlJc w:val="left"/>
      <w:pPr>
        <w:tabs>
          <w:tab w:val="num" w:pos="0"/>
        </w:tabs>
        <w:ind w:left="3284" w:hanging="360"/>
      </w:pPr>
    </w:lvl>
    <w:lvl w:ilvl="4">
      <w:start w:val="1"/>
      <w:numFmt w:val="lowerLetter"/>
      <w:lvlText w:val="(%4.%5)"/>
      <w:lvlJc w:val="left"/>
      <w:pPr>
        <w:tabs>
          <w:tab w:val="num" w:pos="0"/>
        </w:tabs>
        <w:ind w:left="3644" w:hanging="360"/>
      </w:pPr>
    </w:lvl>
    <w:lvl w:ilvl="5">
      <w:start w:val="1"/>
      <w:numFmt w:val="lowerRoman"/>
      <w:lvlText w:val="(%5.%6)"/>
      <w:lvlJc w:val="left"/>
      <w:pPr>
        <w:tabs>
          <w:tab w:val="num" w:pos="0"/>
        </w:tabs>
        <w:ind w:left="4004" w:hanging="36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4364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4724" w:hanging="360"/>
      </w:pPr>
    </w:lvl>
    <w:lvl w:ilvl="8">
      <w:start w:val="1"/>
      <w:numFmt w:val="lowerRoman"/>
      <w:lvlText w:val="%8.%9."/>
      <w:lvlJc w:val="left"/>
      <w:pPr>
        <w:tabs>
          <w:tab w:val="num" w:pos="0"/>
        </w:tabs>
        <w:ind w:left="5084" w:hanging="360"/>
      </w:p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eastAsia="sk-SK" w:val="sk-SK" w:bidi="ar-SA"/>
    </w:rPr>
  </w:style>
  <w:style w:type="paragraph" w:styleId="Nadpis1">
    <w:name w:val="Heading 1"/>
    <w:basedOn w:val="Normal"/>
    <w:qFormat/>
    <w:pPr>
      <w:widowControl/>
      <w:numPr>
        <w:ilvl w:val="0"/>
        <w:numId w:val="0"/>
      </w:numPr>
      <w:spacing w:before="280" w:after="280"/>
      <w:outlineLvl w:val="0"/>
    </w:pPr>
    <w:rPr>
      <w:b w:val="false"/>
      <w:bCs w:val="false"/>
      <w:kern w:val="2"/>
      <w:sz w:val="48"/>
      <w:szCs w:val="48"/>
    </w:rPr>
  </w:style>
  <w:style w:type="paragraph" w:styleId="Nadpis2">
    <w:name w:val="Heading 2"/>
    <w:basedOn w:val="Normal"/>
    <w:next w:val="Normal"/>
    <w:qFormat/>
    <w:pPr>
      <w:keepNext w:val="true"/>
      <w:keepLines/>
      <w:numPr>
        <w:ilvl w:val="0"/>
        <w:numId w:val="0"/>
      </w:numPr>
      <w:spacing w:before="200" w:after="0"/>
      <w:outlineLvl w:val="1"/>
    </w:pPr>
    <w:rPr>
      <w:rFonts w:ascii="Cambria" w:hAnsi="Cambria" w:eastAsia="Calibri" w:cs="Tahoma"/>
      <w:b w:val="false"/>
      <w:bCs w:val="false"/>
      <w:color w:val="4F81BD"/>
      <w:sz w:val="26"/>
      <w:szCs w:val="26"/>
    </w:rPr>
  </w:style>
  <w:style w:type="character" w:styleId="DefaultParagraphFont">
    <w:name w:val="Default Paragraph Font"/>
    <w:qFormat/>
    <w:rPr/>
  </w:style>
  <w:style w:type="character" w:styleId="Nadpis1Char">
    <w:name w:val="Nadpis 1 Char"/>
    <w:basedOn w:val="DefaultParagraphFont"/>
    <w:qFormat/>
    <w:rPr>
      <w:rFonts w:ascii="Times New Roman" w:hAnsi="Times New Roman" w:eastAsia="Times New Roman" w:cs="Times New Roman"/>
      <w:kern w:val="2"/>
      <w:sz w:val="48"/>
      <w:szCs w:val="48"/>
      <w:lang w:eastAsia="sk-SK"/>
    </w:rPr>
  </w:style>
  <w:style w:type="character" w:styleId="Nadpis2Char">
    <w:name w:val="Nadpis 2 Char"/>
    <w:basedOn w:val="DefaultParagraphFont"/>
    <w:qFormat/>
    <w:rPr>
      <w:rFonts w:ascii="Cambria" w:hAnsi="Cambria" w:eastAsia="Calibri" w:cs="Tahoma"/>
      <w:color w:val="4F81BD"/>
      <w:sz w:val="26"/>
      <w:szCs w:val="26"/>
      <w:lang w:eastAsia="sk-SK"/>
    </w:rPr>
  </w:style>
  <w:style w:type="character" w:styleId="Strong">
    <w:name w:val="Strong"/>
    <w:basedOn w:val="DefaultParagraphFont"/>
    <w:qFormat/>
    <w:rPr>
      <w:b/>
      <w:bCs/>
    </w:rPr>
  </w:style>
  <w:style w:type="character" w:styleId="TextbublinyChar">
    <w:name w:val="Text bubliny Char"/>
    <w:basedOn w:val="DefaultParagraphFont"/>
    <w:qFormat/>
    <w:rPr>
      <w:rFonts w:ascii="Tahoma" w:hAnsi="Tahoma" w:eastAsia="Times New Roman" w:cs="Tahoma"/>
      <w:b/>
      <w:bCs/>
      <w:sz w:val="16"/>
      <w:szCs w:val="16"/>
      <w:lang w:eastAsia="sk-SK"/>
    </w:rPr>
  </w:style>
  <w:style w:type="character" w:styleId="HlavikaChar">
    <w:name w:val="Hlavička Char"/>
    <w:basedOn w:val="DefaultParagraphFont"/>
    <w:qFormat/>
    <w:rPr>
      <w:rFonts w:ascii="Times New Roman" w:hAnsi="Times New Roman" w:eastAsia="Times New Roman" w:cs="Times New Roman"/>
      <w:b/>
      <w:bCs/>
      <w:sz w:val="20"/>
      <w:szCs w:val="20"/>
      <w:lang w:eastAsia="sk-SK"/>
    </w:rPr>
  </w:style>
  <w:style w:type="character" w:styleId="PtaChar">
    <w:name w:val="Päta Char"/>
    <w:basedOn w:val="DefaultParagraphFont"/>
    <w:qFormat/>
    <w:rPr>
      <w:rFonts w:ascii="Times New Roman" w:hAnsi="Times New Roman" w:eastAsia="Times New Roman" w:cs="Times New Roman"/>
      <w:b/>
      <w:bCs/>
      <w:sz w:val="20"/>
      <w:szCs w:val="20"/>
      <w:lang w:eastAsia="sk-SK"/>
    </w:rPr>
  </w:style>
  <w:style w:type="character" w:styleId="TextpoznmkypodiarouChar">
    <w:name w:val="Text poznámky pod čiarou Char"/>
    <w:basedOn w:val="DefaultParagraphFont"/>
    <w:qFormat/>
    <w:rPr>
      <w:rFonts w:ascii="Times New Roman" w:hAnsi="Times New Roman" w:eastAsia="Times New Roman" w:cs="Times New Roman"/>
      <w:b/>
      <w:bCs/>
      <w:sz w:val="20"/>
      <w:szCs w:val="20"/>
      <w:lang w:eastAsia="sk-SK"/>
    </w:rPr>
  </w:style>
  <w:style w:type="character" w:styleId="Ukotveniepoznmkypodiarou">
    <w:name w:val="Ukotvenie poznámky pod čiarou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Internetovodkaz">
    <w:name w:val="Internetový odkaz"/>
    <w:rPr>
      <w:u w:val="single"/>
    </w:rPr>
  </w:style>
  <w:style w:type="character" w:styleId="Iadne">
    <w:name w:val="Žiadne"/>
    <w:qFormat/>
    <w:rPr/>
  </w:style>
  <w:style w:type="character" w:styleId="OdsekzoznamuChar">
    <w:name w:val="Odsek zoznamu Char"/>
    <w:qFormat/>
    <w:rPr>
      <w:rFonts w:ascii="Times New Roman" w:hAnsi="Times New Roman" w:eastAsia="Times New Roman" w:cs="Times New Roman"/>
      <w:b/>
      <w:bCs/>
      <w:sz w:val="20"/>
      <w:szCs w:val="20"/>
      <w:lang w:eastAsia="sk-SK"/>
    </w:rPr>
  </w:style>
  <w:style w:type="character" w:styleId="St">
    <w:name w:val="st"/>
    <w:basedOn w:val="DefaultParagraphFont"/>
    <w:qFormat/>
    <w:rPr/>
  </w:style>
  <w:style w:type="character" w:styleId="Appleconvertedspace">
    <w:name w:val="apple-converted-space"/>
    <w:qFormat/>
    <w:rPr>
      <w:rFonts w:cs="Times New Roman"/>
    </w:rPr>
  </w:style>
  <w:style w:type="character" w:styleId="Ra">
    <w:name w:val="ra"/>
    <w:qFormat/>
    <w:rPr/>
  </w:style>
  <w:style w:type="character" w:styleId="Navtveninternetovodkaz">
    <w:name w:val="Navštívený internetový odkaz"/>
    <w:basedOn w:val="DefaultParagraphFont"/>
    <w:rPr>
      <w:color w:val="800080"/>
      <w:u w:val="single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xtkomentraChar">
    <w:name w:val="Text komentára Char"/>
    <w:basedOn w:val="DefaultParagraphFont"/>
    <w:qFormat/>
    <w:rPr>
      <w:rFonts w:ascii="Times New Roman" w:hAnsi="Times New Roman" w:eastAsia="Times New Roman" w:cs="Times New Roman"/>
      <w:b/>
      <w:bCs/>
      <w:sz w:val="20"/>
      <w:szCs w:val="20"/>
      <w:lang w:eastAsia="sk-SK"/>
    </w:rPr>
  </w:style>
  <w:style w:type="character" w:styleId="PredmetkomentraChar">
    <w:name w:val="Predmet komentára Char"/>
    <w:basedOn w:val="TextkomentraChar"/>
    <w:qFormat/>
    <w:rPr>
      <w:rFonts w:ascii="Times New Roman" w:hAnsi="Times New Roman" w:eastAsia="Times New Roman" w:cs="Times New Roman"/>
      <w:b w:val="false"/>
      <w:bCs w:val="false"/>
      <w:sz w:val="20"/>
      <w:szCs w:val="20"/>
      <w:lang w:eastAsia="sk-SK"/>
    </w:rPr>
  </w:style>
  <w:style w:type="character" w:styleId="Value">
    <w:name w:val="value"/>
    <w:basedOn w:val="DefaultParagraphFont"/>
    <w:qFormat/>
    <w:rPr/>
  </w:style>
  <w:style w:type="character" w:styleId="BulletChar">
    <w:name w:val="Bullet Char"/>
    <w:qFormat/>
    <w:rPr>
      <w:rFonts w:eastAsia="Times New Roman" w:cs="Times New Roman"/>
      <w:szCs w:val="36"/>
    </w:rPr>
  </w:style>
  <w:style w:type="character" w:styleId="Znakyprepoznmkupodiarou">
    <w:name w:val="Znaky pre poznámku pod čiarou"/>
    <w:qFormat/>
    <w:rPr/>
  </w:style>
  <w:style w:type="character" w:styleId="Symbolypreslovanie">
    <w:name w:val="Symboly pre číslovanie"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Ukotveniekoncovejpoznmky">
    <w:name w:val="Ukotvenie koncovej poznámky"/>
    <w:rPr>
      <w:vertAlign w:val="superscript"/>
    </w:rPr>
  </w:style>
  <w:style w:type="character" w:styleId="Znakyprekoncovpoznmku">
    <w:name w:val="Znaky pre koncovú poznámku"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Source Sans Pro" w:hAnsi="Source Sans Pro" w:eastAsia="Microsoft YaHei" w:cs="Lucida Sans"/>
      <w:sz w:val="24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ascii="Source Sans Pro" w:hAnsi="Source Sans Pro" w:cs="Lucida Sans"/>
      <w:sz w:val="24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ascii="Source Sans Pro" w:hAnsi="Source Sans Pro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Source Sans Pro" w:hAnsi="Source Sans Pro" w:cs="Lucida Sans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Source Sans Pro" w:hAnsi="Source Sans Pro" w:cs="Lucida Sans"/>
      <w:i/>
      <w:iCs/>
      <w:sz w:val="24"/>
      <w:szCs w:val="24"/>
    </w:rPr>
  </w:style>
  <w:style w:type="paragraph" w:styleId="Envelopereturn">
    <w:name w:val="envelope return"/>
    <w:basedOn w:val="Normal"/>
    <w:qFormat/>
    <w:pPr/>
    <w:rPr>
      <w:rFonts w:ascii="Cambria" w:hAnsi="Cambria" w:eastAsia="Calibri" w:cs="Tahoma"/>
      <w:b w:val="false"/>
      <w:bCs w:val="false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NormalWeb">
    <w:name w:val="Normal (Web)"/>
    <w:basedOn w:val="Normal"/>
    <w:qFormat/>
    <w:pPr>
      <w:widowControl/>
      <w:spacing w:before="280" w:after="280"/>
    </w:pPr>
    <w:rPr>
      <w:rFonts w:ascii="Verdana" w:hAnsi="Verdana"/>
      <w:color w:val="000000"/>
      <w:sz w:val="17"/>
      <w:szCs w:val="17"/>
    </w:rPr>
  </w:style>
  <w:style w:type="paragraph" w:styleId="Char">
    <w:name w:val="Char"/>
    <w:basedOn w:val="Normal"/>
    <w:qFormat/>
    <w:pPr>
      <w:spacing w:lineRule="exact" w:line="240" w:before="0" w:after="160"/>
      <w:jc w:val="both"/>
      <w:textAlignment w:val="baseline"/>
    </w:pPr>
    <w:rPr>
      <w:rFonts w:ascii="Tahoma" w:hAnsi="Tahoma" w:eastAsia="SimSun" w:cs="Tahoma"/>
      <w:lang w:val="en-US" w:eastAsia="en-US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t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iarou">
    <w:name w:val="Footnote Text"/>
    <w:basedOn w:val="Normal"/>
    <w:pPr/>
    <w:rPr>
      <w:rFonts w:ascii="Source Sans Pro" w:hAnsi="Source Sans Pro"/>
      <w:b w:val="false"/>
      <w:i/>
    </w:rPr>
  </w:style>
  <w:style w:type="paragraph" w:styleId="LISTVec">
    <w:name w:val="LIST_Vec"/>
    <w:basedOn w:val="Normal"/>
    <w:next w:val="Normal"/>
    <w:qFormat/>
    <w:pPr>
      <w:widowControl/>
      <w:numPr>
        <w:ilvl w:val="0"/>
        <w:numId w:val="2"/>
      </w:numPr>
      <w:tabs>
        <w:tab w:val="clear" w:pos="708"/>
        <w:tab w:val="left" w:pos="2411" w:leader="none"/>
      </w:tabs>
      <w:spacing w:lineRule="auto" w:line="264" w:before="397" w:after="0"/>
      <w:ind w:left="567" w:right="0" w:hanging="567"/>
    </w:pPr>
    <w:rPr>
      <w:rFonts w:ascii="Fira Sans" w:hAnsi="Fira Sans" w:eastAsia="Calibri" w:cs="Tahoma"/>
      <w:b w:val="false"/>
      <w:sz w:val="18"/>
      <w:szCs w:val="22"/>
      <w:lang w:eastAsia="en-US"/>
    </w:rPr>
  </w:style>
  <w:style w:type="paragraph" w:styleId="Annotationtext">
    <w:name w:val="annotation text"/>
    <w:basedOn w:val="Normal"/>
    <w:qFormat/>
    <w:pPr/>
    <w:rPr/>
  </w:style>
  <w:style w:type="paragraph" w:styleId="Annotationsubject">
    <w:name w:val="annotation subject"/>
    <w:basedOn w:val="Annotationtext"/>
    <w:next w:val="Annotationtext"/>
    <w:qFormat/>
    <w:pPr/>
    <w:rPr>
      <w:b w:val="false"/>
      <w:bCs w:val="false"/>
    </w:rPr>
  </w:style>
  <w:style w:type="paragraph" w:styleId="Western">
    <w:name w:val="western"/>
    <w:basedOn w:val="Normal"/>
    <w:qFormat/>
    <w:pPr>
      <w:widowControl/>
      <w:spacing w:lineRule="auto" w:line="264" w:before="198" w:after="0"/>
      <w:jc w:val="both"/>
    </w:pPr>
    <w:rPr>
      <w:b w:val="false"/>
      <w:bCs w:val="false"/>
      <w:sz w:val="18"/>
      <w:szCs w:val="18"/>
    </w:rPr>
  </w:style>
  <w:style w:type="paragraph" w:styleId="Bullet">
    <w:name w:val="Bullet"/>
    <w:basedOn w:val="ListParagraph"/>
    <w:qFormat/>
    <w:pPr>
      <w:widowControl/>
      <w:numPr>
        <w:ilvl w:val="0"/>
        <w:numId w:val="3"/>
      </w:numPr>
      <w:spacing w:before="0" w:after="120"/>
      <w:contextualSpacing/>
      <w:jc w:val="both"/>
    </w:pPr>
    <w:rPr>
      <w:rFonts w:ascii="Calibri" w:hAnsi="Calibri"/>
      <w:b w:val="false"/>
      <w:bCs w:val="false"/>
      <w:sz w:val="22"/>
      <w:szCs w:val="36"/>
      <w:lang w:eastAsia="en-US"/>
    </w:rPr>
  </w:style>
  <w:style w:type="paragraph" w:styleId="Obsahtabuky">
    <w:name w:val="Obsah tabuľky"/>
    <w:basedOn w:val="Normal"/>
    <w:qFormat/>
    <w:pPr>
      <w:widowControl w:val="false"/>
      <w:suppressLineNumbers/>
    </w:pPr>
    <w:rPr/>
  </w:style>
  <w:style w:type="numbering" w:styleId="Slovanie123">
    <w:name w:val="Číslovanie 123"/>
    <w:qFormat/>
  </w:style>
  <w:style w:type="numbering" w:styleId="NoList">
    <w:name w:val="No List"/>
    <w:qFormat/>
  </w:style>
  <w:style w:type="numbering" w:styleId="LISTVecmulti">
    <w:name w:val="LIST_Vec_multi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LibreOffice/7.1.7.2$Windows_X86_64 LibreOffice_project/c6a4e3954236145e2acb0b65f68614365aeee33f</Application>
  <AppVersion>15.0000</AppVersion>
  <Pages>3</Pages>
  <Words>552</Words>
  <Characters>3553</Characters>
  <CharactersWithSpaces>4087</CharactersWithSpaces>
  <Paragraphs>56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2020-12-01T11:49:00Z</dcterms:created>
  <dc:creator>Paláková Daša</dc:creator>
  <dc:description/>
  <dc:language>sk-SK</dc:language>
  <cp:lastModifiedBy>Rastislav Machel</cp:lastModifiedBy>
  <cp:lastPrinted>2020-11-25T08:23:00Z</cp:lastPrinted>
  <dcterms:modified xsi:type="dcterms:W3CDTF">2021-11-24T17:04:59Z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