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200"/>
        <w:jc w:val="right"/>
        <w:rPr/>
      </w:pPr>
      <w:r>
        <w:rPr>
          <w:rFonts w:cs="Calibri" w:ascii="Calibri" w:hAnsi="Calibri"/>
          <w:b w:val="false"/>
          <w:i/>
          <w:sz w:val="22"/>
          <w:szCs w:val="22"/>
        </w:rPr>
        <w:t>Príloha č</w:t>
      </w:r>
      <w:r>
        <w:rPr>
          <w:rStyle w:val="Iadne"/>
          <w:rFonts w:cs="Calibri" w:ascii="Calibri" w:hAnsi="Calibri"/>
          <w:b w:val="false"/>
          <w:i/>
          <w:sz w:val="22"/>
          <w:szCs w:val="22"/>
        </w:rPr>
        <w:t xml:space="preserve">. 1 Výzvy na predkladanie ponúk  </w:t>
      </w:r>
    </w:p>
    <w:p>
      <w:pPr>
        <w:pStyle w:val="Normal"/>
        <w:spacing w:before="567" w:after="567"/>
        <w:jc w:val="center"/>
        <w:rPr/>
      </w:pPr>
      <w:r>
        <w:rPr>
          <w:rFonts w:cs="Calibri" w:ascii="Calibri" w:hAnsi="Calibri"/>
          <w:sz w:val="22"/>
          <w:szCs w:val="22"/>
        </w:rPr>
        <w:t>CENOVÝ NÁVRH UCHÁDZAČA</w:t>
        <w:br/>
      </w:r>
      <w:r>
        <w:rPr>
          <w:rFonts w:cs="Calibri" w:ascii="Calibri" w:hAnsi="Calibri"/>
          <w:b w:val="false"/>
          <w:i/>
          <w:sz w:val="22"/>
          <w:szCs w:val="22"/>
        </w:rPr>
        <w:t xml:space="preserve">Prieskum trhu </w:t>
        <w:br/>
      </w:r>
      <w:r>
        <w:rPr>
          <w:rFonts w:cs="Calibri" w:ascii="Calibri" w:hAnsi="Calibri"/>
          <w:b w:val="false"/>
          <w:bCs w:val="false"/>
          <w:i/>
          <w:sz w:val="22"/>
          <w:szCs w:val="22"/>
        </w:rPr>
        <w:t xml:space="preserve">podľa § 117 </w:t>
      </w:r>
      <w:r>
        <w:rPr>
          <w:rFonts w:cs="Calibri" w:ascii="Calibri" w:hAnsi="Calibri"/>
          <w:b w:val="false"/>
          <w:i/>
          <w:sz w:val="22"/>
          <w:szCs w:val="22"/>
        </w:rPr>
        <w:t>zákona č. 343/2015 Z. z. o verejnom obstará</w:t>
      </w:r>
      <w:r>
        <w:rPr>
          <w:rFonts w:cs="Calibri" w:ascii="Calibri" w:hAnsi="Calibri"/>
          <w:b w:val="false"/>
          <w:i/>
          <w:sz w:val="22"/>
          <w:szCs w:val="22"/>
          <w:lang w:val="nl-NL"/>
        </w:rPr>
        <w:t>van</w:t>
      </w:r>
      <w:r>
        <w:rPr>
          <w:rFonts w:cs="Calibri" w:ascii="Calibri" w:hAnsi="Calibri"/>
          <w:b w:val="false"/>
          <w:i/>
          <w:sz w:val="22"/>
          <w:szCs w:val="22"/>
        </w:rPr>
        <w:t xml:space="preserve">í a o zmene a doplnení niektorých zákonov v znení neskorších predpisov (ďalej len ,,zákon o verejnom obstarávaní“) </w:t>
      </w:r>
    </w:p>
    <w:p>
      <w:pPr>
        <w:pStyle w:val="Normal"/>
        <w:spacing w:before="120" w:after="0"/>
        <w:jc w:val="both"/>
        <w:rPr/>
      </w:pPr>
      <w:r>
        <w:rPr>
          <w:rStyle w:val="Iadne"/>
          <w:rFonts w:eastAsia="Calibri" w:cs="Calibri" w:ascii="Calibri" w:hAnsi="Calibri"/>
          <w:bCs w:val="false"/>
          <w:caps/>
          <w:sz w:val="22"/>
          <w:szCs w:val="22"/>
        </w:rPr>
        <w:t>Verejný obstarávateľ:</w:t>
      </w:r>
    </w:p>
    <w:p>
      <w:pPr>
        <w:pStyle w:val="Normal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Názov organizácie: </w:t>
        <w:tab/>
        <w:tab/>
        <w:t>Ministerstvo kultúry Slovenskej republiky</w:t>
        <w:tab/>
        <w:t xml:space="preserve"> </w:t>
      </w:r>
    </w:p>
    <w:p>
      <w:pPr>
        <w:pStyle w:val="Normal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Sídlo organizácie:</w:t>
        <w:tab/>
        <w:t xml:space="preserve"> </w:t>
        <w:tab/>
        <w:t>Námestie SNP 33, 813 31 Bratislava</w:t>
      </w:r>
    </w:p>
    <w:p>
      <w:pPr>
        <w:pStyle w:val="Normal"/>
        <w:jc w:val="both"/>
        <w:rPr/>
      </w:pPr>
      <w:r>
        <w:rPr>
          <w:rFonts w:cs="Calibri" w:ascii="Calibri" w:hAnsi="Calibri"/>
          <w:b w:val="false"/>
          <w:sz w:val="22"/>
          <w:szCs w:val="22"/>
        </w:rPr>
        <w:t>IČ</w:t>
      </w:r>
      <w:r>
        <w:rPr>
          <w:rFonts w:cs="Calibri" w:ascii="Calibri" w:hAnsi="Calibri"/>
          <w:b w:val="false"/>
          <w:sz w:val="22"/>
          <w:szCs w:val="22"/>
          <w:lang w:val="fr-FR"/>
        </w:rPr>
        <w:t xml:space="preserve">O : </w:t>
        <w:tab/>
        <w:tab/>
        <w:tab/>
        <w:tab/>
      </w:r>
      <w:r>
        <w:rPr>
          <w:rFonts w:cs="Calibri" w:ascii="Calibri" w:hAnsi="Calibri"/>
          <w:b w:val="false"/>
          <w:sz w:val="22"/>
          <w:szCs w:val="22"/>
        </w:rPr>
        <w:t>00165182</w:t>
      </w:r>
      <w:r>
        <w:rPr>
          <w:rFonts w:cs="Calibri" w:ascii="Calibri" w:hAnsi="Calibri"/>
          <w:b w:val="false"/>
          <w:sz w:val="22"/>
          <w:szCs w:val="22"/>
          <w:lang w:val="fr-FR"/>
        </w:rPr>
        <w:tab/>
        <w:tab/>
        <w:tab/>
      </w:r>
    </w:p>
    <w:p>
      <w:pPr>
        <w:pStyle w:val="Normal"/>
        <w:ind w:left="0" w:right="45" w:hanging="0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V zastúpení:</w:t>
        <w:tab/>
        <w:tab/>
        <w:tab/>
        <w:t>Mgr. Natália Milanová</w:t>
      </w:r>
    </w:p>
    <w:p>
      <w:pPr>
        <w:pStyle w:val="Normal"/>
        <w:spacing w:before="120" w:after="0"/>
        <w:rPr/>
      </w:pPr>
      <w:r>
        <w:rPr>
          <w:rFonts w:cs="Calibri" w:ascii="Calibri" w:hAnsi="Calibri"/>
          <w:sz w:val="22"/>
          <w:szCs w:val="22"/>
        </w:rPr>
        <w:t>NÁZOV ZÁKAZKY:</w:t>
      </w:r>
      <w:r>
        <w:rPr>
          <w:rFonts w:cs="Calibri" w:ascii="Calibri" w:hAnsi="Calibri"/>
          <w:i/>
          <w:sz w:val="22"/>
          <w:szCs w:val="22"/>
        </w:rPr>
        <w:tab/>
      </w:r>
      <w:r>
        <w:rPr>
          <w:rFonts w:cs="Calibri" w:ascii="Calibri" w:hAnsi="Calibri"/>
          <w:b w:val="false"/>
          <w:i/>
          <w:sz w:val="22"/>
          <w:szCs w:val="22"/>
        </w:rPr>
        <w:tab/>
      </w:r>
      <w:r>
        <w:rPr>
          <w:rFonts w:cs="Calibri" w:ascii="Calibri" w:hAnsi="Calibri"/>
          <w:color w:val="0000FF"/>
          <w:sz w:val="22"/>
          <w:szCs w:val="22"/>
        </w:rPr>
        <w:t>Obnova licencií antivírusového riešenia ESET pre rezort kultúry</w:t>
      </w:r>
    </w:p>
    <w:p>
      <w:pPr>
        <w:pStyle w:val="Normal"/>
        <w:spacing w:before="120" w:after="0"/>
        <w:rPr>
          <w:rFonts w:ascii="Calibri" w:hAnsi="Calibri" w:cs="Calibri"/>
          <w:b w:val="false"/>
          <w:b w:val="false"/>
          <w:i/>
          <w:i/>
          <w:sz w:val="22"/>
          <w:szCs w:val="22"/>
        </w:rPr>
      </w:pPr>
      <w:r>
        <w:rPr>
          <w:rFonts w:cs="Calibri" w:ascii="Calibri" w:hAnsi="Calibri"/>
          <w:b w:val="false"/>
          <w:i/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57" w:type="dxa"/>
          <w:left w:w="0" w:type="dxa"/>
          <w:bottom w:w="57" w:type="dxa"/>
          <w:right w:w="108" w:type="dxa"/>
        </w:tblCellMar>
      </w:tblPr>
      <w:tblGrid>
        <w:gridCol w:w="2838"/>
        <w:gridCol w:w="810"/>
        <w:gridCol w:w="809"/>
        <w:gridCol w:w="732"/>
        <w:gridCol w:w="484"/>
        <w:gridCol w:w="49"/>
        <w:gridCol w:w="630"/>
        <w:gridCol w:w="581"/>
        <w:gridCol w:w="359"/>
        <w:gridCol w:w="1755"/>
        <w:gridCol w:w="25"/>
      </w:tblGrid>
      <w:tr>
        <w:trPr>
          <w:trHeight w:val="690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/>
            </w:pPr>
            <w:r>
              <w:rPr>
                <w:rStyle w:val="Iadne"/>
                <w:rFonts w:eastAsia="Calibri" w:cs="Calibri" w:ascii="Calibri" w:hAnsi="Calibri"/>
                <w:bCs w:val="false"/>
                <w:i/>
                <w:caps/>
                <w:sz w:val="22"/>
                <w:szCs w:val="22"/>
              </w:rPr>
              <w:t>Uchádzač: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</w:r>
          </w:p>
        </w:tc>
        <w:tc>
          <w:tcPr>
            <w:tcW w:w="6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Názov: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Sídlo: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IČO: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Zastúpený:</w:t>
            </w:r>
          </w:p>
        </w:tc>
      </w:tr>
      <w:tr>
        <w:trPr>
          <w:trHeight w:val="109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PLÁTCA DPH</w:t>
            </w:r>
            <w:r>
              <w:rPr>
                <w:rStyle w:val="Ukotveniepoznmkypodiarou"/>
                <w:rFonts w:cs="Calibri" w:ascii="Calibri" w:hAnsi="Calibri"/>
                <w:i/>
                <w:sz w:val="22"/>
                <w:szCs w:val="22"/>
              </w:rPr>
              <w:footnoteReference w:id="2"/>
            </w:r>
            <w:r>
              <w:rPr>
                <w:rFonts w:cs="Calibri" w:ascii="Calibri" w:hAnsi="Calibri"/>
                <w:i/>
                <w:sz w:val="22"/>
                <w:szCs w:val="22"/>
              </w:rPr>
              <w:t>: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left="360" w:right="0" w:hanging="0"/>
              <w:jc w:val="center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ÁNO</w:t>
            </w:r>
          </w:p>
        </w:tc>
        <w:tc>
          <w:tcPr>
            <w:tcW w:w="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left="360" w:right="0" w:hanging="0"/>
              <w:jc w:val="center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NIE</w:t>
            </w:r>
          </w:p>
        </w:tc>
      </w:tr>
      <w:tr>
        <w:trPr>
          <w:trHeight w:val="109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VEĽKOSŤ PODNIKU</w:t>
            </w:r>
            <w:r>
              <w:rPr>
                <w:rStyle w:val="Ukotveniepoznmkypodiarou"/>
                <w:rFonts w:cs="Calibri" w:ascii="Calibri" w:hAnsi="Calibri"/>
                <w:i/>
                <w:sz w:val="22"/>
                <w:szCs w:val="22"/>
              </w:rPr>
              <w:footnoteReference w:id="3"/>
            </w:r>
            <w:r>
              <w:rPr>
                <w:rFonts w:cs="Calibri" w:ascii="Calibri" w:hAnsi="Calibri"/>
                <w:i/>
                <w:sz w:val="22"/>
                <w:szCs w:val="22"/>
              </w:rPr>
              <w:t>: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left="360" w:right="0" w:hanging="0"/>
              <w:jc w:val="center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malý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left="360" w:right="0" w:hanging="0"/>
              <w:jc w:val="center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stredný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left="360" w:right="0" w:hanging="0"/>
              <w:jc w:val="center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veľký</w:t>
            </w:r>
          </w:p>
        </w:tc>
      </w:tr>
      <w:tr>
        <w:trPr>
          <w:trHeight w:val="94" w:hRule="atLeast"/>
        </w:trPr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3374" w:type="dxa"/>
            <w:gridSpan w:val="5"/>
            <w:tcBorders>
              <w:bottom w:val="single" w:sz="4" w:space="0" w:color="000000"/>
            </w:tcBorders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5" w:type="dxa"/>
            <w:tcBorders/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7" w:hRule="atLeast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  <w:tcMar>
              <w:left w:w="11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Názov položky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DBE5F1" w:val="clear"/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Počet ks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Cena celkom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v eurách bez DPH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Cena celkom v eurách s DPH</w:t>
            </w:r>
          </w:p>
        </w:tc>
        <w:tc>
          <w:tcPr>
            <w:tcW w:w="25" w:type="dxa"/>
            <w:tcBorders/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EMS Exch – Obnova a rozšírenie licencie ESET Mail Security pre Microsoft Exchange Server z 1130 na 1353 mailboxov na obdobie 1 rok</w:t>
            </w:r>
          </w:p>
        </w:tc>
        <w:tc>
          <w:tcPr>
            <w:tcW w:w="20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left="0" w:right="162" w:hanging="0"/>
              <w:jc w:val="center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1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left="0" w:right="162" w:hanging="0"/>
              <w:jc w:val="right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left="360" w:right="162" w:hanging="0"/>
              <w:jc w:val="right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5" w:type="dxa"/>
            <w:tcBorders/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36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EPEss On-Prem – Obnova a Rozšírenie licencie ESET PROTECT Essential On-Prem z 1130 na 1353 endpointov na obdobie 1 rok.</w:t>
            </w:r>
          </w:p>
        </w:tc>
        <w:tc>
          <w:tcPr>
            <w:tcW w:w="20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left="0" w:right="162" w:hanging="0"/>
              <w:jc w:val="center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1</w:t>
            </w:r>
          </w:p>
        </w:tc>
        <w:tc>
          <w:tcPr>
            <w:tcW w:w="16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left="0" w:right="162" w:hanging="0"/>
              <w:jc w:val="right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left="360" w:right="162" w:hanging="0"/>
              <w:jc w:val="right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5" w:type="dxa"/>
            <w:tcBorders/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36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left="360" w:right="0" w:hanging="0"/>
              <w:jc w:val="center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CENA CELKOM</w:t>
            </w:r>
          </w:p>
        </w:tc>
        <w:tc>
          <w:tcPr>
            <w:tcW w:w="20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left="0" w:right="162" w:hanging="0"/>
              <w:jc w:val="center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2</w:t>
            </w:r>
          </w:p>
        </w:tc>
        <w:tc>
          <w:tcPr>
            <w:tcW w:w="16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left="0" w:right="162" w:hanging="0"/>
              <w:jc w:val="right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left="360" w:right="162" w:hanging="0"/>
              <w:jc w:val="right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5" w:type="dxa"/>
            <w:tcBorders/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4457" w:type="dxa"/>
            <w:gridSpan w:val="3"/>
            <w:tcBorders/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  <w:t>V ...................... dňa.......... 2021</w:t>
            </w:r>
          </w:p>
          <w:p>
            <w:pPr>
              <w:pStyle w:val="Normal"/>
              <w:widowControl w:val="false"/>
              <w:spacing w:before="120" w:after="0"/>
              <w:rPr>
                <w:rFonts w:ascii="Calibri" w:hAnsi="Calibri" w:cs="Calibr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/>
                <w:sz w:val="22"/>
                <w:szCs w:val="22"/>
              </w:rPr>
            </w:r>
          </w:p>
        </w:tc>
        <w:tc>
          <w:tcPr>
            <w:tcW w:w="1895" w:type="dxa"/>
            <w:gridSpan w:val="4"/>
            <w:tcBorders/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left="360" w:right="0" w:hanging="0"/>
              <w:jc w:val="right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695" w:type="dxa"/>
            <w:gridSpan w:val="3"/>
            <w:tcBorders/>
            <w:tcMar>
              <w:left w:w="113" w:type="dxa"/>
            </w:tcMar>
          </w:tcPr>
          <w:p>
            <w:pPr>
              <w:pStyle w:val="Normal"/>
              <w:widowControl w:val="false"/>
              <w:spacing w:before="60" w:after="60"/>
              <w:ind w:left="360" w:right="0" w:hanging="0"/>
              <w:jc w:val="right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25" w:type="dxa"/>
            <w:tcBorders/>
            <w:tcMar>
              <w:top w:w="0" w:type="dxa"/>
              <w:left w:w="108" w:type="dxa"/>
              <w:bottom w:w="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417" w:right="1417" w:header="708" w:top="765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uppressAutoHyphens w:val="true"/>
        <w:bidi w:val="0"/>
        <w:spacing w:before="120" w:after="0"/>
        <w:ind w:left="3969" w:right="0" w:hanging="0"/>
        <w:jc w:val="center"/>
        <w:rPr/>
      </w:pPr>
      <w:r>
        <w:rPr>
          <w:rFonts w:cs="Calibri" w:ascii="Calibri" w:hAnsi="Calibri"/>
          <w:b w:val="false"/>
          <w:sz w:val="22"/>
          <w:szCs w:val="22"/>
        </w:rPr>
        <w:t>...................................................................…</w:t>
        <w:br/>
      </w:r>
      <w:r>
        <w:rPr>
          <w:rFonts w:eastAsia="Calibri" w:cs="Calibri" w:ascii="Calibri" w:hAnsi="Calibri"/>
          <w:b w:val="false"/>
          <w:sz w:val="22"/>
          <w:szCs w:val="22"/>
        </w:rPr>
        <w:t>(</w:t>
      </w:r>
      <w:r>
        <w:rPr>
          <w:rFonts w:eastAsia="Calibri" w:cs="Calibri" w:ascii="Calibri" w:hAnsi="Calibri"/>
          <w:b w:val="false"/>
          <w:i/>
          <w:sz w:val="22"/>
          <w:szCs w:val="22"/>
        </w:rPr>
        <w:t xml:space="preserve">meno, priezvisko, funkcia a podpis osoby </w:t>
        <w:br/>
        <w:t xml:space="preserve">oprávnenej konať za uchádzača, </w:t>
        <w:br/>
        <w:t>resp. osoby na základe plnenej moci)</w:t>
      </w:r>
    </w:p>
    <w:p>
      <w:pPr>
        <w:pStyle w:val="Normal"/>
        <w:widowControl/>
        <w:spacing w:before="0" w:after="200"/>
        <w:contextualSpacing/>
        <w:jc w:val="right"/>
        <w:rPr/>
      </w:pPr>
      <w:r>
        <w:rPr>
          <w:rFonts w:cs="Calibri" w:ascii="Calibri" w:hAnsi="Calibri"/>
          <w:b w:val="false"/>
          <w:i/>
          <w:sz w:val="22"/>
          <w:szCs w:val="22"/>
        </w:rPr>
        <w:t>Príloha č</w:t>
      </w:r>
      <w:r>
        <w:rPr>
          <w:rStyle w:val="Iadne"/>
          <w:rFonts w:cs="Calibri" w:ascii="Calibri" w:hAnsi="Calibri"/>
          <w:b w:val="false"/>
          <w:i/>
          <w:sz w:val="22"/>
          <w:szCs w:val="22"/>
        </w:rPr>
        <w:t xml:space="preserve">. 2 Výzvy na predkladanie ponúk  – </w:t>
        <w:br/>
        <w:t>prieskum trhu: Čestné prehlásenie ku konfliktu záujmov</w:t>
      </w:r>
    </w:p>
    <w:p>
      <w:pPr>
        <w:pStyle w:val="Normal"/>
        <w:spacing w:before="567" w:after="567"/>
        <w:jc w:val="center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ČESTNÉ PREHLÁSENIE KU KONFLIKTU ZÁUJMOV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b w:val="false"/>
          <w:sz w:val="22"/>
          <w:szCs w:val="22"/>
        </w:rPr>
        <w:t xml:space="preserve">Verejné obstarávanie na predmet zákazky: </w:t>
      </w:r>
      <w:r>
        <w:rPr>
          <w:rFonts w:cs="Calibri" w:ascii="Calibri" w:hAnsi="Calibri"/>
          <w:color w:val="0000FF"/>
          <w:sz w:val="22"/>
          <w:szCs w:val="22"/>
        </w:rPr>
        <w:t>Obnova licencií antivírusového riešenia ESET</w:t>
      </w:r>
      <w:r>
        <w:rPr>
          <w:rFonts w:eastAsia="Calibri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color w:val="0000FF"/>
          <w:sz w:val="22"/>
          <w:szCs w:val="22"/>
        </w:rPr>
        <w:t>pre rezort kultúry</w:t>
      </w:r>
      <w:r>
        <w:rPr>
          <w:rFonts w:eastAsia="Calibri" w:cs="Calibri" w:ascii="Calibri" w:hAnsi="Calibri"/>
          <w:b w:val="false"/>
          <w:sz w:val="22"/>
          <w:szCs w:val="22"/>
        </w:rPr>
        <w:t xml:space="preserve"> podľa zákona č. 343/2015 Z. z. o verejnom obstarávaní a o zmene a doplnení niektorých zákonov, v znení neskorších predpisov.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b w:val="false"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>
        <w:rPr>
          <w:rFonts w:eastAsia="Calibri" w:cs="Calibri" w:ascii="Calibri" w:hAnsi="Calibri"/>
          <w:b w:val="false"/>
          <w:sz w:val="22"/>
          <w:szCs w:val="22"/>
        </w:rPr>
        <w:t xml:space="preserve">, </w:t>
      </w:r>
    </w:p>
    <w:p>
      <w:pPr>
        <w:pStyle w:val="Normal"/>
        <w:jc w:val="both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>ako uchádzač, ktorý predložil ponuku v tomto zadávaní zákazky s nízkou hodnotou</w:t>
      </w:r>
    </w:p>
    <w:p>
      <w:pPr>
        <w:pStyle w:val="Normal"/>
        <w:spacing w:before="0" w:after="200"/>
        <w:jc w:val="center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>týmto čestne vyhlasujem, že</w:t>
      </w:r>
    </w:p>
    <w:p>
      <w:pPr>
        <w:pStyle w:val="Normal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>v súvislosti s uvedeným verejným obstarávaním: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before="0" w:after="0"/>
        <w:contextualSpacing/>
        <w:jc w:val="both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>poskytnem verejnému obstarávateľovi  v tomto verejnom obstarávaní presné, pravdivé a úplné informácie.</w:t>
      </w:r>
    </w:p>
    <w:p>
      <w:pPr>
        <w:pStyle w:val="Normal"/>
        <w:spacing w:before="567" w:after="198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>V ...................., dňa .....................</w:t>
      </w:r>
    </w:p>
    <w:p>
      <w:pPr>
        <w:pStyle w:val="Normal"/>
        <w:widowControl w:val="false"/>
        <w:suppressAutoHyphens w:val="true"/>
        <w:bidi w:val="0"/>
        <w:spacing w:before="1134" w:after="0"/>
        <w:ind w:left="3969" w:right="0" w:hanging="0"/>
        <w:jc w:val="center"/>
        <w:rPr/>
      </w:pPr>
      <w:r>
        <w:rPr>
          <w:rFonts w:eastAsia="Calibri" w:cs="Calibri" w:ascii="Calibri" w:hAnsi="Calibri"/>
          <w:b w:val="false"/>
          <w:sz w:val="22"/>
          <w:szCs w:val="22"/>
        </w:rPr>
        <w:t>.....................................................................…</w:t>
        <w:br/>
        <w:t>(</w:t>
      </w:r>
      <w:r>
        <w:rPr>
          <w:rFonts w:eastAsia="Calibri" w:cs="Calibri" w:ascii="Calibri" w:hAnsi="Calibri"/>
          <w:b w:val="false"/>
          <w:i/>
          <w:sz w:val="22"/>
          <w:szCs w:val="22"/>
        </w:rPr>
        <w:t xml:space="preserve">meno, priezvisko, funkcia a podpis osoby </w:t>
        <w:br/>
        <w:t xml:space="preserve">oprávnenej konať za uchádzača, </w:t>
        <w:br/>
        <w:t>resp. osoby na základe plnenej moci)</w:t>
      </w:r>
      <w:r>
        <w:br w:type="page"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right"/>
        <w:rPr/>
      </w:pPr>
      <w:r>
        <w:rPr>
          <w:rFonts w:cs="Calibri" w:ascii="Calibri" w:hAnsi="Calibri"/>
          <w:b w:val="false"/>
          <w:i/>
          <w:sz w:val="22"/>
          <w:szCs w:val="22"/>
        </w:rPr>
        <w:t>Príloha č</w:t>
      </w:r>
      <w:r>
        <w:rPr>
          <w:rStyle w:val="Iadne"/>
          <w:rFonts w:cs="Calibri" w:ascii="Calibri" w:hAnsi="Calibri"/>
          <w:b w:val="false"/>
          <w:i/>
          <w:sz w:val="22"/>
          <w:szCs w:val="22"/>
        </w:rPr>
        <w:t xml:space="preserve">. 3 Výzvy na predkladanie ponúk  – </w:t>
        <w:br/>
        <w:t>prieskum trhu: Čestné prehlásenie o zákaze účasti vo verejnom obstarávaní</w:t>
      </w:r>
    </w:p>
    <w:p>
      <w:pPr>
        <w:pStyle w:val="Normal"/>
        <w:spacing w:before="567" w:after="567"/>
        <w:jc w:val="center"/>
        <w:rPr/>
      </w:pPr>
      <w:r>
        <w:rPr>
          <w:rFonts w:eastAsia="Calibri" w:cs="Calibri" w:ascii="Calibri" w:hAnsi="Calibri"/>
          <w:sz w:val="22"/>
          <w:szCs w:val="22"/>
        </w:rPr>
        <w:t>ČESTNÉ VYHLÁSENIE</w:t>
      </w:r>
      <w:r>
        <w:rPr>
          <w:rFonts w:eastAsia="Calibri" w:cs="Calibri" w:ascii="Calibri" w:hAnsi="Calibri"/>
          <w:i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UCHÁDZA</w:t>
      </w:r>
      <w:r>
        <w:rPr>
          <w:rFonts w:cs="Calibri" w:ascii="Calibri" w:hAnsi="Calibri"/>
          <w:sz w:val="22"/>
          <w:szCs w:val="22"/>
        </w:rPr>
        <w:t>Č</w:t>
      </w:r>
      <w:r>
        <w:rPr>
          <w:rFonts w:cs="Calibri" w:ascii="Calibri" w:hAnsi="Calibri"/>
          <w:sz w:val="22"/>
          <w:szCs w:val="22"/>
        </w:rPr>
        <w:t>A</w:t>
        <w:br/>
      </w:r>
      <w:r>
        <w:rPr>
          <w:rFonts w:eastAsia="Calibri" w:cs="Calibri" w:ascii="Calibri" w:hAnsi="Calibri"/>
          <w:b w:val="false"/>
          <w:sz w:val="22"/>
          <w:szCs w:val="22"/>
        </w:rPr>
        <w:t>Čestné vyhlásenie uchádzača, že nemá uložený zákaz účasti vo verejnom obstarávaní</w:t>
      </w:r>
    </w:p>
    <w:p>
      <w:pPr>
        <w:pStyle w:val="Normal"/>
        <w:spacing w:before="0" w:after="200"/>
        <w:jc w:val="both"/>
        <w:rPr/>
      </w:pPr>
      <w:r>
        <w:rPr>
          <w:rFonts w:eastAsia="Calibri" w:cs="Calibri" w:ascii="Calibri" w:hAnsi="Calibri"/>
          <w:b w:val="false"/>
          <w:sz w:val="22"/>
          <w:szCs w:val="22"/>
        </w:rPr>
        <w:t xml:space="preserve">Verejné obstarávanie na predmet zákazky: </w:t>
      </w:r>
      <w:r>
        <w:rPr>
          <w:rFonts w:cs="Calibri" w:ascii="Calibri" w:hAnsi="Calibri"/>
          <w:color w:val="0000FF"/>
          <w:sz w:val="22"/>
          <w:szCs w:val="22"/>
        </w:rPr>
        <w:t>Obnova licencií antivírusového riešenia ESET pre rezort kultúry</w:t>
      </w:r>
      <w:r>
        <w:rPr>
          <w:rFonts w:eastAsia="Calibri" w:cs="Calibri" w:ascii="Calibri" w:hAnsi="Calibri"/>
          <w:b w:val="false"/>
          <w:sz w:val="22"/>
          <w:szCs w:val="22"/>
        </w:rPr>
        <w:t xml:space="preserve"> podľa zákona č. 343/2015 Z. z. o verejnom obstarávaní a o zmene a doplnení niektorých zákonov, v znení neskorších predpisov.</w:t>
      </w:r>
    </w:p>
    <w:p>
      <w:pPr>
        <w:pStyle w:val="Normal"/>
        <w:spacing w:before="0" w:after="200"/>
        <w:jc w:val="both"/>
        <w:rPr/>
      </w:pPr>
      <w:r>
        <w:rPr>
          <w:rFonts w:eastAsia="Calibri" w:cs="Calibri" w:ascii="Calibri" w:hAnsi="Calibri"/>
          <w:b w:val="false"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>
        <w:rPr>
          <w:rFonts w:eastAsia="Calibri" w:cs="Calibri" w:ascii="Calibri" w:hAnsi="Calibri"/>
          <w:b w:val="false"/>
          <w:sz w:val="22"/>
          <w:szCs w:val="22"/>
        </w:rPr>
        <w:t xml:space="preserve">, </w:t>
      </w:r>
    </w:p>
    <w:p>
      <w:pPr>
        <w:pStyle w:val="Normal"/>
        <w:spacing w:before="0" w:after="200"/>
        <w:jc w:val="both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>ako uchádzač, ktorý predložil ponuku v tomto zadávaní zákazky s nízkou hodnotou</w:t>
      </w:r>
    </w:p>
    <w:p>
      <w:pPr>
        <w:pStyle w:val="Normal"/>
        <w:spacing w:before="0" w:after="200"/>
        <w:jc w:val="center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>týmto čestne vyhlasujem, že</w:t>
      </w:r>
    </w:p>
    <w:p>
      <w:pPr>
        <w:pStyle w:val="Normal"/>
        <w:widowControl/>
        <w:spacing w:before="0" w:after="200"/>
        <w:jc w:val="both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>nemáme uložený zákaz účasti vo verejnom obstarávaní potvrdený konečným rozhodnutím v Slovenskej republike alebo v štáte sídla, miesta podnikania alebo obvyklého pobytu.</w:t>
      </w:r>
    </w:p>
    <w:p>
      <w:pPr>
        <w:pStyle w:val="Normal"/>
        <w:spacing w:before="567" w:after="198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>V ...................., dňa ..................…</w:t>
      </w:r>
    </w:p>
    <w:p>
      <w:pPr>
        <w:pStyle w:val="Normal"/>
        <w:widowControl w:val="false"/>
        <w:suppressAutoHyphens w:val="true"/>
        <w:bidi w:val="0"/>
        <w:spacing w:before="1134" w:after="0"/>
        <w:ind w:left="3969" w:right="0" w:hanging="0"/>
        <w:jc w:val="center"/>
        <w:rPr>
          <w:rFonts w:ascii="Calibri" w:hAnsi="Calibri" w:eastAsia="Calibri" w:cs="Calibri"/>
          <w:b w:val="false"/>
          <w:b w:val="false"/>
          <w:i/>
          <w:i/>
          <w:sz w:val="22"/>
          <w:szCs w:val="22"/>
        </w:rPr>
      </w:pPr>
      <w:r>
        <w:rPr>
          <w:rFonts w:eastAsia="Calibri" w:cs="Calibri" w:ascii="Calibri" w:hAnsi="Calibri"/>
          <w:b w:val="false"/>
          <w:i/>
          <w:sz w:val="22"/>
          <w:szCs w:val="22"/>
        </w:rPr>
        <w:t>.....................................................................…</w:t>
        <w:br/>
        <w:t xml:space="preserve">(meno, priezvisko, funkcia a podpis osoby </w:t>
        <w:br/>
        <w:t xml:space="preserve">oprávnenej konať za uchádzača, </w:t>
        <w:br/>
        <w:t>resp. osoby na základe plnenej moci)</w:t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0" w:top="70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default"/>
  </w:font>
  <w:font w:name="Times New Roman">
    <w:charset w:val="ee"/>
    <w:family w:val="swiss"/>
    <w:pitch w:val="default"/>
  </w:font>
  <w:font w:name="Cambria">
    <w:charset w:val="ee"/>
    <w:family w:val="swiss"/>
    <w:pitch w:val="default"/>
  </w:font>
  <w:font w:name="Tahoma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Source Sans Pro">
    <w:charset w:val="ee"/>
    <w:family w:val="swiss"/>
    <w:pitch w:val="default"/>
  </w:font>
  <w:font w:name="Verdana">
    <w:charset w:val="ee"/>
    <w:family w:val="swiss"/>
    <w:pitch w:val="default"/>
  </w:font>
  <w:font w:name="Source Sans Pro">
    <w:charset w:val="ee"/>
    <w:family w:val="swiss"/>
    <w:pitch w:val="variable"/>
  </w:font>
  <w:font w:name="Fira Sans">
    <w:charset w:val="ee"/>
    <w:family w:val="swiss"/>
    <w:pitch w:val="default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widowControl w:val="false"/>
        <w:rPr/>
      </w:pPr>
      <w:r>
        <w:rPr>
          <w:rStyle w:val="Znakyprepoznmkupodiarou"/>
        </w:rPr>
        <w:footnoteRef/>
      </w:r>
      <w:r>
        <w:rPr/>
      </w:r>
    </w:p>
  </w:footnote>
  <w:footnote w:id="3">
    <w:p>
      <w:pPr>
        <w:pStyle w:val="Poznmkapodiarou"/>
        <w:widowControl w:val="false"/>
        <w:rPr>
          <w:rFonts w:ascii="Fira Sans" w:hAnsi="Fira Sans"/>
          <w:b w:val="false"/>
          <w:b w:val="false"/>
          <w:sz w:val="18"/>
        </w:rPr>
      </w:pPr>
      <w:r>
        <w:rPr>
          <w:rStyle w:val="Znakyprepoznmkupodiarou"/>
        </w:rPr>
        <w:footnoteRef/>
      </w:r>
      <w:r>
        <w:rPr>
          <w:rFonts w:ascii="Fira Sans" w:hAnsi="Fira Sans"/>
          <w:b w:val="false"/>
          <w:sz w:val="18"/>
        </w:rPr>
        <w:t xml:space="preserve"> </w:t>
      </w:r>
      <w:r>
        <w:rPr>
          <w:rFonts w:ascii="Fira Sans" w:hAnsi="Fira Sans"/>
          <w:b w:val="false"/>
          <w:sz w:val="18"/>
        </w:rPr>
        <w:t>nehodiace sa prečiarknuť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14"/>
        <w:i w:val="false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64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2924" w:hanging="360"/>
      </w:pPr>
    </w:lvl>
    <w:lvl w:ilvl="3">
      <w:start w:val="1"/>
      <w:numFmt w:val="decimal"/>
      <w:lvlText w:val="(%3.%4)"/>
      <w:lvlJc w:val="left"/>
      <w:pPr>
        <w:tabs>
          <w:tab w:val="num" w:pos="0"/>
        </w:tabs>
        <w:ind w:left="3284" w:hanging="360"/>
      </w:pPr>
    </w:lvl>
    <w:lvl w:ilvl="4">
      <w:start w:val="1"/>
      <w:numFmt w:val="lowerLetter"/>
      <w:lvlText w:val="(%4.%5)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(%5.%6)"/>
      <w:lvlJc w:val="left"/>
      <w:pPr>
        <w:tabs>
          <w:tab w:val="num" w:pos="0"/>
        </w:tabs>
        <w:ind w:left="4004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4364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4724" w:hanging="360"/>
      </w:pPr>
    </w:lvl>
    <w:lvl w:ilvl="8">
      <w:start w:val="1"/>
      <w:numFmt w:val="lowerRoman"/>
      <w:lvlText w:val="%8.%9."/>
      <w:lvlJc w:val="left"/>
      <w:pPr>
        <w:tabs>
          <w:tab w:val="num" w:pos="0"/>
        </w:tabs>
        <w:ind w:left="5084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eastAsia="sk-SK" w:val="sk-SK" w:bidi="ar-SA"/>
    </w:rPr>
  </w:style>
  <w:style w:type="paragraph" w:styleId="Nadpis1">
    <w:name w:val="Heading 1"/>
    <w:basedOn w:val="Normal"/>
    <w:qFormat/>
    <w:pPr>
      <w:widowControl/>
      <w:numPr>
        <w:ilvl w:val="0"/>
        <w:numId w:val="0"/>
      </w:numPr>
      <w:spacing w:before="280" w:after="280"/>
      <w:outlineLvl w:val="0"/>
    </w:pPr>
    <w:rPr>
      <w:b w:val="false"/>
      <w:bCs w:val="false"/>
      <w:kern w:val="2"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1"/>
    </w:pPr>
    <w:rPr>
      <w:rFonts w:ascii="Cambria" w:hAnsi="Cambria" w:eastAsia="Calibri" w:cs="Tahoma"/>
      <w:b w:val="false"/>
      <w:bCs w:val="false"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Times New Roman" w:hAnsi="Times New Roman" w:eastAsia="Times New Roman" w:cs="Times New Roman"/>
      <w:kern w:val="2"/>
      <w:sz w:val="48"/>
      <w:szCs w:val="48"/>
      <w:lang w:eastAsia="sk-SK"/>
    </w:rPr>
  </w:style>
  <w:style w:type="character" w:styleId="Nadpis2Char">
    <w:name w:val="Nadpis 2 Char"/>
    <w:basedOn w:val="DefaultParagraphFont"/>
    <w:qFormat/>
    <w:rPr>
      <w:rFonts w:ascii="Cambria" w:hAnsi="Cambria" w:eastAsia="Calibri" w:cs="Tahoma"/>
      <w:color w:val="4F81BD"/>
      <w:sz w:val="26"/>
      <w:szCs w:val="26"/>
      <w:lang w:eastAsia="sk-SK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xtbublinyChar">
    <w:name w:val="Text bubliny Char"/>
    <w:basedOn w:val="DefaultParagraphFont"/>
    <w:qFormat/>
    <w:rPr>
      <w:rFonts w:ascii="Tahoma" w:hAnsi="Tahoma" w:eastAsia="Times New Roman" w:cs="Tahoma"/>
      <w:b/>
      <w:bCs/>
      <w:sz w:val="16"/>
      <w:szCs w:val="16"/>
      <w:lang w:eastAsia="sk-SK"/>
    </w:rPr>
  </w:style>
  <w:style w:type="character" w:styleId="HlavikaChar">
    <w:name w:val="Hlavička Char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PtaChar">
    <w:name w:val="Päta Char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TextpoznmkypodiarouChar">
    <w:name w:val="Text poznámky pod čiarou Char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Internetovodkaz">
    <w:name w:val="Internetový odkaz"/>
    <w:rPr>
      <w:u w:val="single"/>
    </w:rPr>
  </w:style>
  <w:style w:type="character" w:styleId="Iadne">
    <w:name w:val="Žiadne"/>
    <w:qFormat/>
    <w:rPr/>
  </w:style>
  <w:style w:type="character" w:styleId="OdsekzoznamuChar">
    <w:name w:val="Odsek zoznamu Char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St">
    <w:name w:val="st"/>
    <w:basedOn w:val="DefaultParagraphFont"/>
    <w:qFormat/>
    <w:rPr/>
  </w:style>
  <w:style w:type="character" w:styleId="Appleconvertedspace">
    <w:name w:val="apple-converted-space"/>
    <w:qFormat/>
    <w:rPr>
      <w:rFonts w:cs="Times New Roman"/>
    </w:rPr>
  </w:style>
  <w:style w:type="character" w:styleId="Ra">
    <w:name w:val="ra"/>
    <w:qFormat/>
    <w:rPr/>
  </w:style>
  <w:style w:type="character" w:styleId="Navtveninternetovodkaz">
    <w:name w:val="Navštívený internetový odkaz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komentraChar">
    <w:name w:val="Text komentára Char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PredmetkomentraChar">
    <w:name w:val="Predmet komentára Char"/>
    <w:basedOn w:val="TextkomentraChar"/>
    <w:qFormat/>
    <w:rPr>
      <w:rFonts w:ascii="Times New Roman" w:hAnsi="Times New Roman" w:eastAsia="Times New Roman" w:cs="Times New Roman"/>
      <w:b w:val="false"/>
      <w:bCs w:val="false"/>
      <w:sz w:val="20"/>
      <w:szCs w:val="20"/>
      <w:lang w:eastAsia="sk-SK"/>
    </w:rPr>
  </w:style>
  <w:style w:type="character" w:styleId="Value">
    <w:name w:val="value"/>
    <w:basedOn w:val="DefaultParagraphFont"/>
    <w:qFormat/>
    <w:rPr/>
  </w:style>
  <w:style w:type="character" w:styleId="BulletChar">
    <w:name w:val="Bullet Char"/>
    <w:qFormat/>
    <w:rPr>
      <w:rFonts w:eastAsia="Times New Roman" w:cs="Times New Roman"/>
      <w:szCs w:val="36"/>
    </w:rPr>
  </w:style>
  <w:style w:type="character" w:styleId="Znakyprepoznmkupodiarou">
    <w:name w:val="Znaky pre poznámku pod čiarou"/>
    <w:qFormat/>
    <w:rPr/>
  </w:style>
  <w:style w:type="character" w:styleId="Symbolypreslovanie">
    <w:name w:val="Symboly pre číslovanie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Source Sans Pro" w:hAnsi="Source Sans Pro"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ascii="Source Sans Pro" w:hAnsi="Source Sans Pro"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Envelopereturn">
    <w:name w:val="envelope return"/>
    <w:basedOn w:val="Normal"/>
    <w:qFormat/>
    <w:pPr/>
    <w:rPr>
      <w:rFonts w:ascii="Cambria" w:hAnsi="Cambria" w:eastAsia="Calibri" w:cs="Tahoma"/>
      <w:b w:val="false"/>
      <w:bCs w:val="false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Verdana" w:hAnsi="Verdana"/>
      <w:color w:val="000000"/>
      <w:sz w:val="17"/>
      <w:szCs w:val="17"/>
    </w:rPr>
  </w:style>
  <w:style w:type="paragraph" w:styleId="Char">
    <w:name w:val="Char"/>
    <w:basedOn w:val="Normal"/>
    <w:qFormat/>
    <w:pPr>
      <w:spacing w:lineRule="exact" w:line="240" w:before="0" w:after="160"/>
      <w:jc w:val="both"/>
      <w:textAlignment w:val="baseline"/>
    </w:pPr>
    <w:rPr>
      <w:rFonts w:ascii="Tahoma" w:hAnsi="Tahoma" w:eastAsia="SimSun" w:cs="Tahoma"/>
      <w:lang w:val="en-US"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pPr/>
    <w:rPr>
      <w:rFonts w:ascii="Source Sans Pro" w:hAnsi="Source Sans Pro"/>
      <w:b w:val="false"/>
      <w:i/>
    </w:rPr>
  </w:style>
  <w:style w:type="paragraph" w:styleId="LISTVec">
    <w:name w:val="LIST_Vec"/>
    <w:basedOn w:val="Normal"/>
    <w:next w:val="Normal"/>
    <w:qFormat/>
    <w:pPr>
      <w:widowControl/>
      <w:numPr>
        <w:ilvl w:val="0"/>
        <w:numId w:val="2"/>
      </w:numPr>
      <w:tabs>
        <w:tab w:val="clear" w:pos="708"/>
        <w:tab w:val="left" w:pos="2411" w:leader="none"/>
      </w:tabs>
      <w:spacing w:lineRule="auto" w:line="264" w:before="397" w:after="0"/>
      <w:ind w:left="567" w:right="0" w:hanging="567"/>
    </w:pPr>
    <w:rPr>
      <w:rFonts w:ascii="Fira Sans" w:hAnsi="Fira Sans" w:eastAsia="Calibri" w:cs="Tahoma"/>
      <w:b w:val="false"/>
      <w:sz w:val="18"/>
      <w:szCs w:val="22"/>
      <w:lang w:eastAsia="en-US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 w:val="false"/>
      <w:bCs w:val="false"/>
    </w:rPr>
  </w:style>
  <w:style w:type="paragraph" w:styleId="Western">
    <w:name w:val="western"/>
    <w:basedOn w:val="Normal"/>
    <w:qFormat/>
    <w:pPr>
      <w:widowControl/>
      <w:spacing w:lineRule="auto" w:line="264" w:before="198" w:after="0"/>
      <w:jc w:val="both"/>
    </w:pPr>
    <w:rPr>
      <w:b w:val="false"/>
      <w:bCs w:val="false"/>
      <w:sz w:val="18"/>
      <w:szCs w:val="18"/>
    </w:rPr>
  </w:style>
  <w:style w:type="paragraph" w:styleId="Bullet">
    <w:name w:val="Bullet"/>
    <w:basedOn w:val="ListParagraph"/>
    <w:qFormat/>
    <w:pPr>
      <w:widowControl/>
      <w:numPr>
        <w:ilvl w:val="0"/>
        <w:numId w:val="3"/>
      </w:numPr>
      <w:spacing w:before="0" w:after="120"/>
      <w:contextualSpacing/>
      <w:jc w:val="both"/>
    </w:pPr>
    <w:rPr>
      <w:rFonts w:ascii="Calibri" w:hAnsi="Calibri"/>
      <w:b w:val="false"/>
      <w:bCs w:val="false"/>
      <w:sz w:val="22"/>
      <w:szCs w:val="36"/>
      <w:lang w:eastAsia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numbering" w:styleId="Slovanie123">
    <w:name w:val="Číslovanie 123"/>
    <w:qFormat/>
  </w:style>
  <w:style w:type="numbering" w:styleId="NoList">
    <w:name w:val="No List"/>
    <w:qFormat/>
  </w:style>
  <w:style w:type="numbering" w:styleId="LISTVecmulti">
    <w:name w:val="LIST_Vec_multi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LibreOffice/7.1.7.2$Windows_X86_64 LibreOffice_project/c6a4e3954236145e2acb0b65f68614365aeee33f</Application>
  <AppVersion>15.0000</AppVersion>
  <Pages>3</Pages>
  <Words>552</Words>
  <Characters>3553</Characters>
  <CharactersWithSpaces>4087</CharactersWithSpaces>
  <Paragraphs>56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2020-12-01T11:49:00Z</dcterms:created>
  <dc:creator>Paláková Daša</dc:creator>
  <dc:description/>
  <dc:language>sk-SK</dc:language>
  <cp:lastModifiedBy>Rastislav Machel</cp:lastModifiedBy>
  <cp:lastPrinted>2020-11-25T08:23:00Z</cp:lastPrinted>
  <dcterms:modified xsi:type="dcterms:W3CDTF">2021-11-24T17:04:59Z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