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75" w:rsidRDefault="00B749CE" w:rsidP="00B749CE">
      <w:pPr>
        <w:widowControl/>
        <w:spacing w:after="200"/>
        <w:contextualSpacing/>
        <w:jc w:val="center"/>
        <w:rPr>
          <w:rFonts w:asciiTheme="minorHAnsi" w:hAnsiTheme="minorHAnsi" w:cs="Calibri"/>
          <w:b/>
          <w:i/>
          <w:sz w:val="22"/>
          <w:szCs w:val="22"/>
        </w:rPr>
      </w:pPr>
      <w:r>
        <w:rPr>
          <w:rFonts w:asciiTheme="minorHAnsi" w:hAnsiTheme="minorHAnsi" w:cs="Calibri"/>
          <w:b/>
          <w:i/>
          <w:sz w:val="22"/>
          <w:szCs w:val="22"/>
        </w:rPr>
        <w:t xml:space="preserve">                                                                                          </w:t>
      </w:r>
    </w:p>
    <w:p w:rsidR="00B749CE" w:rsidRPr="00B749CE" w:rsidRDefault="00583775" w:rsidP="00B749CE">
      <w:pPr>
        <w:widowControl/>
        <w:spacing w:after="200"/>
        <w:contextualSpacing/>
        <w:jc w:val="center"/>
        <w:rPr>
          <w:b/>
        </w:rPr>
      </w:pPr>
      <w:r>
        <w:rPr>
          <w:rFonts w:asciiTheme="minorHAnsi" w:hAnsiTheme="minorHAnsi" w:cs="Calibri"/>
          <w:b/>
          <w:i/>
          <w:sz w:val="22"/>
          <w:szCs w:val="22"/>
        </w:rPr>
        <w:t xml:space="preserve">                                                                                         </w:t>
      </w:r>
      <w:r w:rsidR="00B749CE" w:rsidRPr="00B749CE">
        <w:rPr>
          <w:rFonts w:asciiTheme="minorHAnsi" w:hAnsiTheme="minorHAnsi" w:cs="Calibri"/>
          <w:b/>
          <w:i/>
          <w:sz w:val="22"/>
          <w:szCs w:val="22"/>
        </w:rPr>
        <w:t>Príloha č</w:t>
      </w:r>
      <w:r w:rsidR="00B749CE" w:rsidRPr="00B749CE">
        <w:rPr>
          <w:rStyle w:val="iadne"/>
          <w:rFonts w:asciiTheme="minorHAnsi" w:hAnsiTheme="minorHAnsi" w:cs="Calibri"/>
          <w:b/>
          <w:i/>
          <w:sz w:val="22"/>
          <w:szCs w:val="22"/>
        </w:rPr>
        <w:t xml:space="preserve">. 1 Výzvy na predkladanie ponúk  – </w:t>
      </w:r>
    </w:p>
    <w:p w:rsidR="00B749CE" w:rsidRDefault="00B749CE" w:rsidP="00B749CE">
      <w:pPr>
        <w:shd w:val="clear" w:color="auto" w:fill="FFFFFF"/>
        <w:spacing w:line="276" w:lineRule="auto"/>
        <w:contextualSpacing/>
      </w:pPr>
      <w:r>
        <w:rPr>
          <w:rStyle w:val="iadne"/>
          <w:rFonts w:ascii="Arial" w:eastAsia="Calibri" w:hAnsi="Arial" w:cstheme="minorHAnsi"/>
          <w:b/>
          <w:bCs w:val="0"/>
          <w:i/>
          <w:color w:val="000000"/>
          <w:spacing w:val="4"/>
        </w:rPr>
        <w:t xml:space="preserve">                                                                                </w:t>
      </w:r>
      <w:r w:rsidRPr="00B749CE">
        <w:rPr>
          <w:rStyle w:val="iadne"/>
          <w:rFonts w:ascii="Arial" w:eastAsia="Calibri" w:hAnsi="Arial" w:cstheme="minorHAnsi"/>
          <w:b/>
          <w:bCs w:val="0"/>
          <w:i/>
          <w:color w:val="000000"/>
          <w:spacing w:val="4"/>
        </w:rPr>
        <w:t>charakteristika</w:t>
      </w:r>
      <w:r w:rsidRPr="00B749CE">
        <w:rPr>
          <w:rStyle w:val="iadne"/>
          <w:rFonts w:ascii="Arial" w:hAnsi="Arial" w:cstheme="minorHAnsi"/>
          <w:b/>
          <w:bCs w:val="0"/>
          <w:i/>
          <w:color w:val="000000"/>
          <w:spacing w:val="4"/>
          <w:lang w:eastAsia="cs-CZ"/>
        </w:rPr>
        <w:t xml:space="preserve"> projektu stratégia KKP 2030</w:t>
      </w:r>
    </w:p>
    <w:p w:rsidR="00B749CE" w:rsidRDefault="00B749CE" w:rsidP="00B749CE">
      <w:pPr>
        <w:shd w:val="clear" w:color="auto" w:fill="FFFFFF"/>
        <w:spacing w:line="276" w:lineRule="auto"/>
        <w:ind w:left="4963" w:firstLine="709"/>
        <w:contextualSpacing/>
        <w:jc w:val="both"/>
        <w:rPr>
          <w:rFonts w:ascii="Arial" w:hAnsi="Arial" w:cstheme="minorHAnsi"/>
          <w:b/>
          <w:i/>
          <w:spacing w:val="4"/>
          <w:lang w:eastAsia="cs-CZ"/>
        </w:rPr>
      </w:pP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eastAsia="Calibri" w:hAnsi="Arial" w:cstheme="minorHAnsi"/>
          <w:b/>
          <w:spacing w:val="4"/>
        </w:rPr>
        <w:t>Charakteristika</w:t>
      </w:r>
      <w:r>
        <w:rPr>
          <w:rStyle w:val="iadne"/>
          <w:rFonts w:ascii="Arial" w:hAnsi="Arial" w:cstheme="minorHAnsi"/>
          <w:b/>
          <w:spacing w:val="4"/>
          <w:lang w:eastAsia="cs-CZ"/>
        </w:rPr>
        <w:t xml:space="preserve"> projektu stratégia kultúry a kreatívneho priemyslu Slovenskej republiky 2030</w:t>
      </w:r>
    </w:p>
    <w:p w:rsidR="00B749CE" w:rsidRDefault="00B749CE" w:rsidP="00B749CE">
      <w:pPr>
        <w:shd w:val="clear" w:color="auto" w:fill="FFFFFF"/>
        <w:spacing w:line="276" w:lineRule="auto"/>
        <w:jc w:val="both"/>
        <w:rPr>
          <w:rFonts w:ascii="Arial" w:hAnsi="Arial" w:cs="Arial"/>
          <w:b/>
          <w:spacing w:val="4"/>
          <w:lang w:eastAsia="cs-CZ"/>
        </w:rPr>
      </w:pPr>
    </w:p>
    <w:p w:rsidR="00B749CE" w:rsidRDefault="00B749CE" w:rsidP="00B749CE">
      <w:pPr>
        <w:shd w:val="clear" w:color="auto" w:fill="FFFFFF"/>
        <w:spacing w:line="276" w:lineRule="auto"/>
        <w:jc w:val="both"/>
      </w:pPr>
      <w:bookmarkStart w:id="0" w:name="_GoBack"/>
      <w:r>
        <w:rPr>
          <w:rStyle w:val="iadne"/>
          <w:rFonts w:ascii="Arial" w:hAnsi="Arial" w:cstheme="minorHAnsi"/>
          <w:b/>
          <w:spacing w:val="4"/>
          <w:lang w:eastAsia="cs-CZ"/>
        </w:rPr>
        <w:t>Stratégia kultúry a kreatívneho priemyslu Slovenskej republiky 2030</w:t>
      </w:r>
      <w:r>
        <w:rPr>
          <w:rStyle w:val="iadne"/>
          <w:rFonts w:ascii="Arial" w:hAnsi="Arial" w:cstheme="minorHAnsi"/>
          <w:spacing w:val="4"/>
          <w:lang w:eastAsia="cs-CZ"/>
        </w:rPr>
        <w:t xml:space="preserve"> (ďalej stratégia KKP 2030) je projektom Ministerstva kultúry Slovenskej republiky. </w:t>
      </w:r>
    </w:p>
    <w:bookmarkEnd w:id="0"/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theme="minorHAnsi"/>
          <w:spacing w:val="4"/>
          <w:lang w:eastAsia="cs-CZ"/>
        </w:rPr>
        <w:t>Jeho zámerom je aktuálne sformulovať dlhodobé strategick</w:t>
      </w:r>
      <w:r>
        <w:rPr>
          <w:rStyle w:val="iadne"/>
          <w:rFonts w:ascii="Arial" w:hAnsi="Arial" w:cs="Arial Narrow"/>
          <w:spacing w:val="4"/>
          <w:lang w:eastAsia="cs-CZ"/>
        </w:rPr>
        <w:t>é</w:t>
      </w:r>
      <w:r>
        <w:rPr>
          <w:rStyle w:val="iadne"/>
          <w:rFonts w:ascii="Arial" w:hAnsi="Arial" w:cstheme="minorHAnsi"/>
          <w:spacing w:val="4"/>
          <w:lang w:eastAsia="cs-CZ"/>
        </w:rPr>
        <w:t xml:space="preserve"> ciele štátnej kultúrnej politiky s pravidelne aktualizovanými ak</w:t>
      </w:r>
      <w:r>
        <w:rPr>
          <w:rStyle w:val="iadne"/>
          <w:rFonts w:ascii="Arial" w:hAnsi="Arial" w:cs="Arial"/>
          <w:spacing w:val="4"/>
          <w:lang w:eastAsia="cs-CZ"/>
        </w:rPr>
        <w:t>č</w:t>
      </w:r>
      <w:r>
        <w:rPr>
          <w:rStyle w:val="iadne"/>
          <w:rFonts w:ascii="Arial" w:hAnsi="Arial" w:cstheme="minorHAnsi"/>
          <w:spacing w:val="4"/>
          <w:lang w:eastAsia="cs-CZ"/>
        </w:rPr>
        <w:t>nými plánmi a prepojiť tieto ciele s politikami iných rezortov s výhľadom do roku 2030. Stratégia KKP 2030 vznikne na z</w:t>
      </w:r>
      <w:r>
        <w:rPr>
          <w:rStyle w:val="iadne"/>
          <w:rFonts w:ascii="Arial" w:hAnsi="Arial" w:cs="Arial Narrow"/>
          <w:spacing w:val="4"/>
          <w:lang w:eastAsia="cs-CZ"/>
        </w:rPr>
        <w:t>á</w:t>
      </w:r>
      <w:r>
        <w:rPr>
          <w:rStyle w:val="iadne"/>
          <w:rFonts w:ascii="Arial" w:hAnsi="Arial" w:cstheme="minorHAnsi"/>
          <w:spacing w:val="4"/>
          <w:lang w:eastAsia="cs-CZ"/>
        </w:rPr>
        <w:t>klade rev</w:t>
      </w:r>
      <w:r>
        <w:rPr>
          <w:rStyle w:val="iadne"/>
          <w:rFonts w:ascii="Arial" w:hAnsi="Arial" w:cs="Arial Narrow"/>
          <w:spacing w:val="4"/>
          <w:lang w:eastAsia="cs-CZ"/>
        </w:rPr>
        <w:t>í</w:t>
      </w:r>
      <w:r>
        <w:rPr>
          <w:rStyle w:val="iadne"/>
          <w:rFonts w:ascii="Arial" w:hAnsi="Arial" w:cstheme="minorHAnsi"/>
          <w:spacing w:val="4"/>
          <w:lang w:eastAsia="cs-CZ"/>
        </w:rPr>
        <w:t>zie výdavkov, zhodnotenia dátovo podložených výsledkov (ciele a merateľné ukazovatele), vyhodnotenia výsledkov Strat</w:t>
      </w:r>
      <w:r>
        <w:rPr>
          <w:rStyle w:val="iadne"/>
          <w:rFonts w:ascii="Arial" w:hAnsi="Arial" w:cs="Arial Narrow"/>
          <w:spacing w:val="4"/>
          <w:lang w:eastAsia="cs-CZ"/>
        </w:rPr>
        <w:t>é</w:t>
      </w:r>
      <w:r>
        <w:rPr>
          <w:rStyle w:val="iadne"/>
          <w:rFonts w:ascii="Arial" w:hAnsi="Arial" w:cstheme="minorHAnsi"/>
          <w:spacing w:val="4"/>
          <w:lang w:eastAsia="cs-CZ"/>
        </w:rPr>
        <w:t>gie rozvoja kult</w:t>
      </w:r>
      <w:r>
        <w:rPr>
          <w:rStyle w:val="iadne"/>
          <w:rFonts w:ascii="Arial" w:hAnsi="Arial" w:cs="Arial Narrow"/>
          <w:spacing w:val="4"/>
          <w:lang w:eastAsia="cs-CZ"/>
        </w:rPr>
        <w:t>ú</w:t>
      </w:r>
      <w:r>
        <w:rPr>
          <w:rStyle w:val="iadne"/>
          <w:rFonts w:ascii="Arial" w:hAnsi="Arial" w:cstheme="minorHAnsi"/>
          <w:spacing w:val="4"/>
          <w:lang w:eastAsia="cs-CZ"/>
        </w:rPr>
        <w:t xml:space="preserve">ry SR 2014 </w:t>
      </w:r>
      <w:r>
        <w:rPr>
          <w:rStyle w:val="iadne"/>
          <w:rFonts w:ascii="Arial" w:hAnsi="Arial" w:cs="Arial Narrow"/>
          <w:spacing w:val="4"/>
          <w:lang w:eastAsia="cs-CZ"/>
        </w:rPr>
        <w:t>–</w:t>
      </w:r>
      <w:r>
        <w:rPr>
          <w:rStyle w:val="iadne"/>
          <w:rFonts w:ascii="Arial" w:hAnsi="Arial" w:cstheme="minorHAnsi"/>
          <w:spacing w:val="4"/>
          <w:lang w:eastAsia="cs-CZ"/>
        </w:rPr>
        <w:t xml:space="preserve"> 2020, </w:t>
      </w:r>
      <w:r>
        <w:rPr>
          <w:rStyle w:val="iadne"/>
          <w:rFonts w:ascii="Arial" w:hAnsi="Arial" w:cs="Arial"/>
          <w:spacing w:val="4"/>
          <w:lang w:eastAsia="cs-CZ"/>
        </w:rPr>
        <w:t>č</w:t>
      </w:r>
      <w:r>
        <w:rPr>
          <w:rStyle w:val="iadne"/>
          <w:rFonts w:ascii="Arial" w:hAnsi="Arial" w:cstheme="minorHAnsi"/>
          <w:spacing w:val="4"/>
          <w:lang w:eastAsia="cs-CZ"/>
        </w:rPr>
        <w:t>i zhodnotenia medzin</w:t>
      </w:r>
      <w:r>
        <w:rPr>
          <w:rStyle w:val="iadne"/>
          <w:rFonts w:ascii="Arial" w:hAnsi="Arial" w:cs="Arial Narrow"/>
          <w:spacing w:val="4"/>
          <w:lang w:eastAsia="cs-CZ"/>
        </w:rPr>
        <w:t>á</w:t>
      </w:r>
      <w:r>
        <w:rPr>
          <w:rStyle w:val="iadne"/>
          <w:rFonts w:ascii="Arial" w:hAnsi="Arial" w:cstheme="minorHAnsi"/>
          <w:spacing w:val="4"/>
          <w:lang w:eastAsia="cs-CZ"/>
        </w:rPr>
        <w:t>rodn</w:t>
      </w:r>
      <w:r>
        <w:rPr>
          <w:rStyle w:val="iadne"/>
          <w:rFonts w:ascii="Arial" w:hAnsi="Arial" w:cs="Arial Narrow"/>
          <w:spacing w:val="4"/>
          <w:lang w:eastAsia="cs-CZ"/>
        </w:rPr>
        <w:t>é</w:t>
      </w:r>
      <w:r>
        <w:rPr>
          <w:rStyle w:val="iadne"/>
          <w:rFonts w:ascii="Arial" w:hAnsi="Arial" w:cstheme="minorHAnsi"/>
          <w:spacing w:val="4"/>
          <w:lang w:eastAsia="cs-CZ"/>
        </w:rPr>
        <w:t>ho kontextu.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theme="minorHAnsi"/>
          <w:b/>
          <w:spacing w:val="4"/>
          <w:lang w:eastAsia="cs-CZ"/>
        </w:rPr>
        <w:t xml:space="preserve">Výsledkom projektu bude niekoľko výstupov. </w:t>
      </w:r>
      <w:r>
        <w:rPr>
          <w:rStyle w:val="iadne"/>
          <w:rFonts w:ascii="Arial" w:hAnsi="Arial" w:cstheme="minorHAnsi"/>
          <w:spacing w:val="4"/>
          <w:lang w:eastAsia="cs-CZ"/>
        </w:rPr>
        <w:t xml:space="preserve">Hlavným bude </w:t>
      </w:r>
      <w:r>
        <w:rPr>
          <w:rStyle w:val="iadne"/>
          <w:rFonts w:ascii="Arial" w:hAnsi="Arial" w:cstheme="minorHAnsi"/>
          <w:b/>
          <w:spacing w:val="4"/>
          <w:lang w:eastAsia="cs-CZ"/>
        </w:rPr>
        <w:t xml:space="preserve">nelegislatívny materiál predložený Vláde SR </w:t>
      </w:r>
      <w:r>
        <w:rPr>
          <w:rStyle w:val="iadne"/>
          <w:rFonts w:ascii="Arial" w:hAnsi="Arial" w:cstheme="minorHAnsi"/>
          <w:spacing w:val="4"/>
          <w:lang w:eastAsia="cs-CZ"/>
        </w:rPr>
        <w:t xml:space="preserve">v závere roka 2022, ktorý bude mať štandardnú administratívnu formu a jeho vizuálne spracovanie nie je predmetom súťaže </w:t>
      </w:r>
      <w:r>
        <w:rPr>
          <w:rStyle w:val="iadne"/>
          <w:rFonts w:ascii="Arial" w:hAnsi="Arial" w:cstheme="minorHAnsi"/>
          <w:bCs w:val="0"/>
          <w:spacing w:val="4"/>
          <w:lang w:eastAsia="cs-CZ"/>
        </w:rPr>
        <w:t>„</w:t>
      </w:r>
      <w:r>
        <w:rPr>
          <w:rStyle w:val="iadne"/>
          <w:rFonts w:asciiTheme="minorHAnsi" w:hAnsiTheme="minorHAnsi" w:cs="Calibri"/>
          <w:bCs w:val="0"/>
          <w:spacing w:val="4"/>
          <w:sz w:val="22"/>
          <w:szCs w:val="22"/>
          <w:lang w:eastAsia="cs-CZ"/>
        </w:rPr>
        <w:t xml:space="preserve">Vizuálna identita tvorby a informačnej kampane stratégie kultúry </w:t>
      </w:r>
      <w:r>
        <w:rPr>
          <w:rStyle w:val="iadne"/>
          <w:rFonts w:asciiTheme="minorHAnsi" w:hAnsiTheme="minorHAnsi"/>
          <w:bCs w:val="0"/>
          <w:spacing w:val="4"/>
          <w:sz w:val="22"/>
          <w:szCs w:val="22"/>
        </w:rPr>
        <w:t>a kreatívneho priemyslu Slovenskej republiky</w:t>
      </w:r>
      <w:r>
        <w:rPr>
          <w:rStyle w:val="iadne"/>
          <w:rFonts w:asciiTheme="minorHAnsi" w:hAnsiTheme="minorHAnsi" w:cs="Calibri"/>
          <w:bCs w:val="0"/>
          <w:spacing w:val="4"/>
          <w:sz w:val="22"/>
          <w:szCs w:val="22"/>
          <w:lang w:eastAsia="cs-CZ"/>
        </w:rPr>
        <w:t xml:space="preserve"> 2030</w:t>
      </w:r>
      <w:r>
        <w:rPr>
          <w:rStyle w:val="iadne"/>
          <w:rFonts w:ascii="Arial" w:hAnsi="Arial" w:cs="Calibri"/>
          <w:bCs w:val="0"/>
          <w:spacing w:val="4"/>
          <w:lang w:eastAsia="cs-CZ"/>
        </w:rPr>
        <w:t>“</w:t>
      </w:r>
      <w:r>
        <w:rPr>
          <w:rStyle w:val="iadne"/>
          <w:rFonts w:ascii="Arial" w:hAnsi="Arial" w:cstheme="minorHAnsi"/>
          <w:bCs w:val="0"/>
          <w:spacing w:val="4"/>
          <w:lang w:eastAsia="cs-CZ"/>
        </w:rPr>
        <w:t xml:space="preserve"> 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theme="minorHAnsi"/>
          <w:spacing w:val="4"/>
          <w:lang w:eastAsia="cs-CZ"/>
        </w:rPr>
        <w:t xml:space="preserve">(pozri napríklad https://www.slov-lex.sk/legislativne-procesy/SK/LP/2020/607). 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theme="minorHAnsi"/>
          <w:spacing w:val="4"/>
          <w:lang w:eastAsia="cs-CZ"/>
        </w:rPr>
        <w:t xml:space="preserve">Materiál predložený Vláde SR bude ďalej spracovaný ako </w:t>
      </w:r>
      <w:r>
        <w:rPr>
          <w:rStyle w:val="iadne"/>
          <w:rFonts w:ascii="Arial" w:hAnsi="Arial" w:cstheme="minorHAnsi"/>
          <w:b/>
          <w:spacing w:val="4"/>
          <w:lang w:eastAsia="cs-CZ"/>
        </w:rPr>
        <w:t>prehľadná publikácia s hlavnými tézami</w:t>
      </w:r>
      <w:r>
        <w:rPr>
          <w:rStyle w:val="iadne"/>
          <w:rFonts w:ascii="Arial" w:hAnsi="Arial" w:cstheme="minorHAnsi"/>
          <w:spacing w:val="4"/>
          <w:lang w:eastAsia="cs-CZ"/>
        </w:rPr>
        <w:t xml:space="preserve"> stratégie KKP 2030, ktorá bude voľne šíriteľná. Súčasťou publikácie budú jasne členené kapitoly s víziami, plánmi, </w:t>
      </w:r>
      <w:proofErr w:type="spellStart"/>
      <w:r>
        <w:rPr>
          <w:rStyle w:val="iadne"/>
          <w:rFonts w:ascii="Arial" w:hAnsi="Arial" w:cstheme="minorHAnsi"/>
          <w:spacing w:val="4"/>
          <w:lang w:eastAsia="cs-CZ"/>
        </w:rPr>
        <w:t>infografikami</w:t>
      </w:r>
      <w:proofErr w:type="spellEnd"/>
      <w:r>
        <w:rPr>
          <w:rStyle w:val="iadne"/>
          <w:rFonts w:ascii="Arial" w:hAnsi="Arial" w:cstheme="minorHAnsi"/>
          <w:spacing w:val="4"/>
          <w:lang w:eastAsia="cs-CZ"/>
        </w:rPr>
        <w:t xml:space="preserve"> a odkazmi na zdroje informácií.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theme="minorHAnsi"/>
          <w:spacing w:val="4"/>
          <w:lang w:eastAsia="cs-CZ"/>
        </w:rPr>
        <w:t xml:space="preserve">Proces prípravy stratégie KKP 2030 bude dôležitou súčasťou projektu, pretože zahŕňa participáciu odbornej verejnosti a širokospektrálne konzultácie so zástupcami inštitúcií i jednotlivcami aktívnymi v oblasti kultúrnej politiky. Súčasťou prípravy bude napríklad </w:t>
      </w:r>
      <w:r>
        <w:rPr>
          <w:rStyle w:val="iadne"/>
          <w:rFonts w:ascii="Arial" w:hAnsi="Arial" w:cstheme="minorHAnsi"/>
          <w:b/>
          <w:spacing w:val="4"/>
          <w:lang w:eastAsia="cs-CZ"/>
        </w:rPr>
        <w:t xml:space="preserve">konferencia </w:t>
      </w:r>
      <w:r>
        <w:rPr>
          <w:rStyle w:val="iadne"/>
          <w:rFonts w:ascii="Arial" w:hAnsi="Arial" w:cstheme="minorHAnsi"/>
          <w:spacing w:val="4"/>
          <w:lang w:eastAsia="cs-CZ"/>
        </w:rPr>
        <w:t xml:space="preserve">zameraná na vyprofilovanie hlavných téz, ktorá má nová stratégie pre kultúru obsahovať alebo </w:t>
      </w:r>
      <w:r>
        <w:rPr>
          <w:rStyle w:val="iadne"/>
          <w:rFonts w:ascii="Arial" w:hAnsi="Arial" w:cstheme="minorHAnsi"/>
          <w:b/>
          <w:spacing w:val="4"/>
          <w:lang w:eastAsia="cs-CZ"/>
        </w:rPr>
        <w:t>výstava</w:t>
      </w:r>
      <w:r>
        <w:rPr>
          <w:rStyle w:val="iadne"/>
          <w:rFonts w:ascii="Arial" w:hAnsi="Arial" w:cstheme="minorHAnsi"/>
          <w:spacing w:val="4"/>
          <w:lang w:eastAsia="cs-CZ"/>
        </w:rPr>
        <w:t xml:space="preserve"> prezentujúca základné koncepty kultúrnej politiky. O celom procese tvorby Stratégie kultúry 2030 bude priebežne informovaná verejnosť formou komplexnej </w:t>
      </w:r>
      <w:r>
        <w:rPr>
          <w:rStyle w:val="iadne"/>
          <w:rFonts w:ascii="Arial" w:hAnsi="Arial" w:cstheme="minorHAnsi"/>
          <w:b/>
          <w:spacing w:val="4"/>
          <w:lang w:eastAsia="cs-CZ"/>
        </w:rPr>
        <w:t>informačnej kampane</w:t>
      </w:r>
      <w:r>
        <w:rPr>
          <w:rStyle w:val="iadne"/>
          <w:rFonts w:ascii="Arial" w:hAnsi="Arial" w:cstheme="minorHAnsi"/>
          <w:spacing w:val="4"/>
          <w:lang w:eastAsia="cs-CZ"/>
        </w:rPr>
        <w:t xml:space="preserve"> – správ na sociálnych médiách, tlačových správ, </w:t>
      </w:r>
      <w:proofErr w:type="spellStart"/>
      <w:r>
        <w:rPr>
          <w:rStyle w:val="iadne"/>
          <w:rFonts w:ascii="Arial" w:hAnsi="Arial" w:cstheme="minorHAnsi"/>
          <w:spacing w:val="4"/>
          <w:lang w:eastAsia="cs-CZ"/>
        </w:rPr>
        <w:t>newslettrov</w:t>
      </w:r>
      <w:proofErr w:type="spellEnd"/>
      <w:r>
        <w:rPr>
          <w:rStyle w:val="iadne"/>
          <w:rFonts w:ascii="Arial" w:hAnsi="Arial" w:cstheme="minorHAnsi"/>
          <w:spacing w:val="4"/>
          <w:lang w:eastAsia="cs-CZ"/>
        </w:rPr>
        <w:t xml:space="preserve"> a pod.</w:t>
      </w:r>
    </w:p>
    <w:p w:rsidR="00B749CE" w:rsidRDefault="00B749CE" w:rsidP="00B749CE">
      <w:pPr>
        <w:shd w:val="clear" w:color="auto" w:fill="FFFFFF"/>
        <w:spacing w:line="276" w:lineRule="auto"/>
        <w:jc w:val="both"/>
        <w:rPr>
          <w:rFonts w:ascii="Arial" w:hAnsi="Arial"/>
        </w:rPr>
      </w:pP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theme="minorHAnsi"/>
          <w:b/>
          <w:spacing w:val="4"/>
          <w:lang w:eastAsia="cs-CZ"/>
        </w:rPr>
        <w:t>Dôležité vlastnosti a metódy prípravy stratégie KKP 2030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spacing w:val="4"/>
          <w:lang w:eastAsia="cs-CZ"/>
        </w:rPr>
        <w:t>– participácia odbornej verejnosti, transparentnosť a objektívnosť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spacing w:val="4"/>
          <w:lang w:eastAsia="cs-CZ"/>
        </w:rPr>
        <w:t xml:space="preserve">– medzirezortný a </w:t>
      </w:r>
      <w:proofErr w:type="spellStart"/>
      <w:r>
        <w:rPr>
          <w:rFonts w:ascii="Arial" w:hAnsi="Arial" w:cs="Arial"/>
          <w:spacing w:val="4"/>
          <w:lang w:eastAsia="cs-CZ"/>
        </w:rPr>
        <w:t>medzisektorový</w:t>
      </w:r>
      <w:proofErr w:type="spellEnd"/>
      <w:r>
        <w:rPr>
          <w:rFonts w:ascii="Arial" w:hAnsi="Arial" w:cs="Arial"/>
          <w:spacing w:val="4"/>
          <w:lang w:eastAsia="cs-CZ"/>
        </w:rPr>
        <w:t xml:space="preserve"> prístup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spacing w:val="4"/>
          <w:lang w:eastAsia="cs-CZ"/>
        </w:rPr>
        <w:t>– princíp nadstraníckosti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spacing w:val="4"/>
          <w:lang w:eastAsia="cs-CZ"/>
        </w:rPr>
        <w:t>– dlhodobá perspektíva rozvoja kultúry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spacing w:val="4"/>
          <w:lang w:eastAsia="cs-CZ"/>
        </w:rPr>
        <w:t>–jednotná stratégia pre kultúrne sektory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spacing w:val="4"/>
          <w:lang w:eastAsia="cs-CZ"/>
        </w:rPr>
        <w:t>– celospoločenský dopad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spacing w:val="4"/>
          <w:lang w:eastAsia="cs-CZ"/>
        </w:rPr>
        <w:t>– adresné a konkrétne návrhy riešení s vyčísleným dopadom na rozpočet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spacing w:val="4"/>
          <w:lang w:eastAsia="cs-CZ"/>
        </w:rPr>
        <w:t>– rešpekt voči tvorcom a organizátorom v oblasti kultúry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spacing w:val="4"/>
          <w:lang w:eastAsia="cs-CZ"/>
        </w:rPr>
        <w:t>– prepojenie s medzinárodnými snahami o riešenie klimatickej krízy</w:t>
      </w:r>
    </w:p>
    <w:p w:rsidR="00B749CE" w:rsidRDefault="00B749CE" w:rsidP="00B749CE">
      <w:pPr>
        <w:shd w:val="clear" w:color="auto" w:fill="FFFFFF"/>
        <w:spacing w:line="276" w:lineRule="auto"/>
        <w:jc w:val="both"/>
        <w:rPr>
          <w:rFonts w:ascii="Arial" w:eastAsia="Arial" w:hAnsi="Arial"/>
        </w:rPr>
      </w:pP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  <w:spacing w:val="4"/>
          <w:lang w:eastAsia="cs-CZ"/>
        </w:rPr>
        <w:t>Prečo je stratégia pre kultúru potrebná</w:t>
      </w:r>
    </w:p>
    <w:p w:rsidR="00B749CE" w:rsidRDefault="00B749CE" w:rsidP="00B749CE">
      <w:pPr>
        <w:shd w:val="clear" w:color="auto" w:fill="FFFFFF"/>
        <w:spacing w:line="276" w:lineRule="auto"/>
        <w:ind w:left="283" w:hanging="283"/>
        <w:jc w:val="both"/>
      </w:pPr>
      <w:r>
        <w:rPr>
          <w:rStyle w:val="iadne"/>
          <w:rFonts w:ascii="Arial" w:hAnsi="Arial" w:cstheme="minorHAnsi"/>
          <w:color w:val="000000"/>
          <w:spacing w:val="4"/>
          <w:lang w:eastAsia="cs-CZ"/>
        </w:rPr>
        <w:t xml:space="preserve">– </w:t>
      </w:r>
      <w:r>
        <w:rPr>
          <w:rStyle w:val="iadne"/>
          <w:rFonts w:ascii="Arial" w:hAnsi="Arial" w:cstheme="minorHAnsi"/>
          <w:color w:val="000000"/>
          <w:spacing w:val="4"/>
          <w:lang w:eastAsia="cs-CZ"/>
        </w:rPr>
        <w:tab/>
        <w:t>ide o komplexný strategický materiál, ktorý bude pomenúvať výzvy, míľniky, ciele a merateľné indikátory pre oblasť kultúry v Slovenskej republike</w:t>
      </w:r>
    </w:p>
    <w:p w:rsidR="00B749CE" w:rsidRDefault="00B749CE" w:rsidP="00B749CE">
      <w:pPr>
        <w:shd w:val="clear" w:color="auto" w:fill="FFFFFF"/>
        <w:spacing w:line="276" w:lineRule="auto"/>
        <w:ind w:left="283" w:hanging="283"/>
        <w:jc w:val="both"/>
      </w:pPr>
      <w:r>
        <w:rPr>
          <w:rStyle w:val="iadne"/>
          <w:rFonts w:ascii="Arial" w:hAnsi="Arial" w:cstheme="minorHAnsi"/>
          <w:color w:val="000000"/>
          <w:spacing w:val="4"/>
          <w:lang w:eastAsia="cs-CZ"/>
        </w:rPr>
        <w:t xml:space="preserve">– </w:t>
      </w:r>
      <w:r>
        <w:rPr>
          <w:rStyle w:val="iadne"/>
          <w:rFonts w:ascii="Arial" w:hAnsi="Arial" w:cstheme="minorHAnsi"/>
          <w:color w:val="000000"/>
          <w:spacing w:val="4"/>
          <w:lang w:eastAsia="cs-CZ"/>
        </w:rPr>
        <w:tab/>
        <w:t>bude obsahovať vízie, konkrétne prostriedky ich naplnenia a pomenovanie súčasného stavu spĺňania cieľov kultúrnych politík a vyjadrenie realistických cieľových hodnôt splniteľných do roku 2030 pre zlepšenie stavu, s uvedenými nástrojmi na zlepšenie</w:t>
      </w:r>
    </w:p>
    <w:p w:rsidR="00B749CE" w:rsidRDefault="00B749CE" w:rsidP="00B749CE">
      <w:pPr>
        <w:shd w:val="clear" w:color="auto" w:fill="FFFFFF"/>
        <w:spacing w:line="276" w:lineRule="auto"/>
        <w:ind w:left="283" w:hanging="283"/>
        <w:jc w:val="both"/>
      </w:pPr>
      <w:r>
        <w:rPr>
          <w:rStyle w:val="iadne"/>
          <w:rFonts w:ascii="Arial" w:hAnsi="Arial" w:cstheme="minorHAnsi"/>
          <w:color w:val="000000"/>
          <w:spacing w:val="4"/>
          <w:lang w:eastAsia="cs-CZ"/>
        </w:rPr>
        <w:t xml:space="preserve">– </w:t>
      </w:r>
      <w:r>
        <w:rPr>
          <w:rStyle w:val="iadne"/>
          <w:rFonts w:ascii="Arial" w:hAnsi="Arial" w:cstheme="minorHAnsi"/>
          <w:color w:val="000000"/>
          <w:spacing w:val="4"/>
          <w:lang w:eastAsia="cs-CZ"/>
        </w:rPr>
        <w:tab/>
        <w:t>slovenská kultúrna politika prejde na výsledkovo orientované riadenie rezortu</w:t>
      </w:r>
      <w:r>
        <w:rPr>
          <w:rStyle w:val="iadne"/>
          <w:rFonts w:ascii="Arial" w:hAnsi="Arial" w:cs="Arial"/>
          <w:color w:val="000000"/>
          <w:spacing w:val="4"/>
          <w:lang w:eastAsia="cs-CZ"/>
        </w:rPr>
        <w:t xml:space="preserve"> a </w:t>
      </w:r>
      <w:r>
        <w:rPr>
          <w:rFonts w:ascii="Arial" w:hAnsi="Arial" w:cs="Arial"/>
          <w:spacing w:val="4"/>
          <w:lang w:eastAsia="cs-CZ"/>
        </w:rPr>
        <w:t xml:space="preserve">bude uvedený nový systém merania výsledkov </w:t>
      </w:r>
    </w:p>
    <w:p w:rsidR="00B749CE" w:rsidRDefault="00B749CE" w:rsidP="00B749CE">
      <w:pPr>
        <w:shd w:val="clear" w:color="auto" w:fill="FFFFFF"/>
        <w:spacing w:line="276" w:lineRule="auto"/>
        <w:ind w:left="283" w:hanging="283"/>
        <w:jc w:val="both"/>
      </w:pPr>
      <w:r>
        <w:rPr>
          <w:rFonts w:ascii="Arial" w:hAnsi="Arial"/>
        </w:rPr>
        <w:lastRenderedPageBreak/>
        <w:t xml:space="preserve">– </w:t>
      </w:r>
      <w:r>
        <w:rPr>
          <w:rFonts w:ascii="Arial" w:hAnsi="Arial"/>
        </w:rPr>
        <w:tab/>
        <w:t>s</w:t>
      </w:r>
      <w:r>
        <w:rPr>
          <w:rStyle w:val="iadne"/>
          <w:rFonts w:ascii="Arial" w:hAnsi="Arial" w:cstheme="minorHAnsi"/>
          <w:color w:val="000000"/>
          <w:spacing w:val="4"/>
          <w:lang w:eastAsia="cs-CZ"/>
        </w:rPr>
        <w:t>tratégia sa tak môže stať súčasťou systémov revízií výdavkov, ktoré sa majú opakovať ako spôsob posudzovania hodnoty za peniaze verejných prostriedkov na Slovensku</w:t>
      </w:r>
    </w:p>
    <w:p w:rsidR="00B749CE" w:rsidRDefault="00B749CE" w:rsidP="00B749CE">
      <w:pPr>
        <w:shd w:val="clear" w:color="auto" w:fill="FFFFFF"/>
        <w:spacing w:line="276" w:lineRule="auto"/>
        <w:ind w:left="283" w:hanging="283"/>
        <w:jc w:val="both"/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ab/>
        <w:t>a</w:t>
      </w:r>
      <w:r>
        <w:rPr>
          <w:rStyle w:val="iadne"/>
          <w:rFonts w:ascii="Arial" w:hAnsi="Arial" w:cstheme="minorHAnsi"/>
          <w:color w:val="000000"/>
          <w:spacing w:val="4"/>
          <w:lang w:eastAsia="cs-CZ"/>
        </w:rPr>
        <w:t>ktualizácia plánovania je nevyhnutná aj v súvislosti so zmenami v oblasti tvorby a manažmentu kultúry v </w:t>
      </w:r>
      <w:proofErr w:type="spellStart"/>
      <w:r>
        <w:rPr>
          <w:rStyle w:val="iadne"/>
          <w:rFonts w:ascii="Arial" w:hAnsi="Arial" w:cstheme="minorHAnsi"/>
          <w:color w:val="000000"/>
          <w:spacing w:val="4"/>
          <w:lang w:eastAsia="cs-CZ"/>
        </w:rPr>
        <w:t>postpandemickom</w:t>
      </w:r>
      <w:proofErr w:type="spellEnd"/>
      <w:r>
        <w:rPr>
          <w:rStyle w:val="iadne"/>
          <w:rFonts w:ascii="Arial" w:hAnsi="Arial" w:cstheme="minorHAnsi"/>
          <w:color w:val="000000"/>
          <w:spacing w:val="4"/>
          <w:lang w:eastAsia="cs-CZ"/>
        </w:rPr>
        <w:t xml:space="preserve"> období </w:t>
      </w:r>
    </w:p>
    <w:p w:rsidR="00B749CE" w:rsidRDefault="00B749CE" w:rsidP="00B749CE">
      <w:pPr>
        <w:shd w:val="clear" w:color="auto" w:fill="FFFFFF"/>
        <w:spacing w:line="276" w:lineRule="auto"/>
        <w:ind w:left="283" w:hanging="283"/>
        <w:jc w:val="both"/>
      </w:pPr>
      <w:r>
        <w:rPr>
          <w:rFonts w:ascii="Arial" w:hAnsi="Arial"/>
        </w:rPr>
        <w:t xml:space="preserve">– </w:t>
      </w:r>
      <w:r>
        <w:rPr>
          <w:rFonts w:ascii="Arial" w:hAnsi="Arial"/>
        </w:rPr>
        <w:tab/>
        <w:t xml:space="preserve">zameria pozornosť politiky i verejnosti na globálne problémy a </w:t>
      </w:r>
      <w:r>
        <w:rPr>
          <w:rFonts w:ascii="Arial" w:hAnsi="Arial"/>
          <w:color w:val="000000"/>
        </w:rPr>
        <w:t>navrhne</w:t>
      </w:r>
      <w:r>
        <w:rPr>
          <w:rFonts w:ascii="Arial" w:hAnsi="Arial"/>
        </w:rPr>
        <w:t xml:space="preserve"> rámec pre ich riešenie (klimatická </w:t>
      </w:r>
      <w:r>
        <w:rPr>
          <w:rFonts w:ascii="Arial" w:hAnsi="Arial"/>
          <w:color w:val="000000"/>
        </w:rPr>
        <w:t>zmena</w:t>
      </w:r>
      <w:r>
        <w:rPr>
          <w:rFonts w:ascii="Arial" w:hAnsi="Arial"/>
        </w:rPr>
        <w:t>, kríza demokracie)</w:t>
      </w:r>
    </w:p>
    <w:p w:rsidR="00B749CE" w:rsidRDefault="00B749CE" w:rsidP="00B749CE">
      <w:pPr>
        <w:shd w:val="clear" w:color="auto" w:fill="FFFFFF"/>
        <w:spacing w:line="276" w:lineRule="auto"/>
        <w:jc w:val="both"/>
        <w:rPr>
          <w:rFonts w:ascii="Arial" w:hAnsi="Arial" w:cs="Arial"/>
          <w:b/>
          <w:spacing w:val="4"/>
          <w:lang w:eastAsia="cs-CZ"/>
        </w:rPr>
      </w:pP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="Arial"/>
          <w:b/>
          <w:spacing w:val="4"/>
          <w:lang w:eastAsia="cs-CZ"/>
        </w:rPr>
        <w:t>Príklady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theme="minorHAnsi"/>
          <w:spacing w:val="4"/>
          <w:lang w:eastAsia="cs-CZ"/>
        </w:rPr>
        <w:t xml:space="preserve">Podobné stratégie sú štandardou súčasťou kultúrnej politiky. Na Slovensku bola predchádzajúcou stratégiou štátnej kultúrnej politiky Stratégia rozvoja kultúry Slovenskej republiky 2014 – 2020 (pozri </w:t>
      </w:r>
      <w:proofErr w:type="spellStart"/>
      <w:r>
        <w:rPr>
          <w:rStyle w:val="iadne"/>
          <w:rFonts w:ascii="Arial" w:hAnsi="Arial" w:cstheme="minorHAnsi"/>
          <w:spacing w:val="4"/>
          <w:lang w:eastAsia="cs-CZ"/>
        </w:rPr>
        <w:t>www.strategiakultury.sk</w:t>
      </w:r>
      <w:proofErr w:type="spellEnd"/>
      <w:r>
        <w:rPr>
          <w:rStyle w:val="iadne"/>
          <w:rFonts w:ascii="Arial" w:hAnsi="Arial" w:cstheme="minorHAnsi"/>
          <w:spacing w:val="4"/>
          <w:lang w:eastAsia="cs-CZ"/>
        </w:rPr>
        <w:t xml:space="preserve">). 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theme="minorHAnsi"/>
          <w:spacing w:val="4"/>
          <w:lang w:eastAsia="cs-CZ"/>
        </w:rPr>
        <w:t>Inšpiráciou pre proces tvorby môžu byť stratégie v medzinárodnom prostredí, ale aj stratégie miest a regiónov alebo jednotlivých oblastí kultúry.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  <w:spacing w:val="4"/>
          <w:lang w:eastAsia="cs-CZ"/>
        </w:rPr>
        <w:t>Vizuálna identita a dizajn výstupov tvorby stratégie KKP 2030 by mali vyjadrovať príslušnosť k „rodine“ podobných stratégií, no vítaná je originálnosť identity a odlíšiteľnosť nášho projektu.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theme="minorHAnsi"/>
          <w:spacing w:val="4"/>
          <w:lang w:eastAsia="cs-CZ"/>
        </w:rPr>
        <w:t>Príklady:</w:t>
      </w: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theme="minorHAnsi"/>
          <w:b/>
          <w:spacing w:val="4"/>
          <w:lang w:eastAsia="cs-CZ"/>
        </w:rPr>
        <w:t>Kultúrny plán. Stratégia kultúry a kreatívnych odvetví mesta Košice na roky 2021 – 2027</w:t>
      </w:r>
    </w:p>
    <w:p w:rsidR="00B749CE" w:rsidRDefault="00FE04CB" w:rsidP="00B749CE">
      <w:pPr>
        <w:shd w:val="clear" w:color="auto" w:fill="FFFFFF"/>
        <w:spacing w:line="276" w:lineRule="auto"/>
        <w:jc w:val="both"/>
      </w:pPr>
      <w:hyperlink r:id="rId7">
        <w:r w:rsidR="00B749CE">
          <w:rPr>
            <w:rStyle w:val="Hypertextovprepojenie"/>
            <w:rFonts w:ascii="Arial" w:hAnsi="Arial" w:cstheme="minorHAnsi"/>
            <w:spacing w:val="4"/>
            <w:sz w:val="16"/>
            <w:szCs w:val="16"/>
            <w:lang w:eastAsia="cs-CZ"/>
          </w:rPr>
          <w:t>https://www.cike.sk/novy-kulturny-plan-predvidatelne-a-stabilne-prostredie-pre-tvorbu-a-podporu-kultury-a-kreativnych-odvetvi/</w:t>
        </w:r>
      </w:hyperlink>
    </w:p>
    <w:p w:rsidR="00B749CE" w:rsidRDefault="00B749CE" w:rsidP="00B749CE">
      <w:pPr>
        <w:pStyle w:val="Nadpis1"/>
        <w:shd w:val="clear" w:color="auto" w:fill="FFFFFF"/>
        <w:spacing w:before="0" w:after="0" w:line="276" w:lineRule="auto"/>
        <w:jc w:val="both"/>
      </w:pPr>
      <w:r>
        <w:rPr>
          <w:rStyle w:val="iadne"/>
          <w:rFonts w:ascii="Arial" w:hAnsi="Arial" w:cstheme="minorHAnsi"/>
          <w:b/>
          <w:bCs/>
          <w:sz w:val="20"/>
          <w:szCs w:val="20"/>
          <w:lang w:val="cs-CZ" w:eastAsia="cs-CZ"/>
        </w:rPr>
        <w:t>Státní kulturní politika na léta 2021–2025 (Ministerstvo kultury ČR)</w:t>
      </w:r>
    </w:p>
    <w:p w:rsidR="00B749CE" w:rsidRDefault="00FE04CB" w:rsidP="00B749CE">
      <w:pPr>
        <w:shd w:val="clear" w:color="auto" w:fill="FFFFFF"/>
        <w:spacing w:line="276" w:lineRule="auto"/>
        <w:jc w:val="both"/>
      </w:pPr>
      <w:hyperlink r:id="rId8">
        <w:r w:rsidR="00B749CE">
          <w:rPr>
            <w:rStyle w:val="Hypertextovprepojenie"/>
            <w:rFonts w:ascii="Arial" w:hAnsi="Arial" w:cstheme="minorHAnsi"/>
            <w:spacing w:val="4"/>
            <w:sz w:val="16"/>
            <w:szCs w:val="16"/>
            <w:lang w:eastAsia="cs-CZ"/>
          </w:rPr>
          <w:t>https://www.mkcr.cz/statni-kulturni-politika-69.html</w:t>
        </w:r>
      </w:hyperlink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theme="minorHAnsi"/>
          <w:b/>
          <w:spacing w:val="4"/>
          <w:lang w:val="en-US" w:eastAsia="cs-CZ"/>
        </w:rPr>
        <w:t>Strategy for Cultural Policy 2025 (Ministry of Education and Culture, Finland)</w:t>
      </w:r>
    </w:p>
    <w:p w:rsidR="00B749CE" w:rsidRDefault="00FE04CB" w:rsidP="00B749CE">
      <w:pPr>
        <w:shd w:val="clear" w:color="auto" w:fill="FFFFFF"/>
        <w:spacing w:line="276" w:lineRule="auto"/>
        <w:jc w:val="both"/>
      </w:pPr>
      <w:hyperlink r:id="rId9">
        <w:r w:rsidR="00B749CE">
          <w:rPr>
            <w:rStyle w:val="Hypertextovprepojenie"/>
            <w:rFonts w:ascii="Arial" w:hAnsi="Arial" w:cstheme="minorHAnsi"/>
            <w:spacing w:val="4"/>
            <w:sz w:val="16"/>
            <w:szCs w:val="16"/>
            <w:lang w:eastAsia="cs-CZ"/>
          </w:rPr>
          <w:t>https://julkaisut.valtioneuvosto.fi/bitstream/handle/10024/80577/okm22.pdf?sequence=1</w:t>
        </w:r>
      </w:hyperlink>
    </w:p>
    <w:p w:rsidR="00B749CE" w:rsidRDefault="00B749CE" w:rsidP="00B749CE">
      <w:proofErr w:type="spellStart"/>
      <w:r>
        <w:rPr>
          <w:rFonts w:ascii="Arial" w:hAnsi="Arial"/>
          <w:b/>
        </w:rPr>
        <w:t>Cultúr</w:t>
      </w:r>
      <w:proofErr w:type="spellEnd"/>
      <w:r>
        <w:rPr>
          <w:rFonts w:ascii="Arial" w:hAnsi="Arial"/>
          <w:b/>
        </w:rPr>
        <w:t xml:space="preserve"> 2025. </w:t>
      </w:r>
      <w:proofErr w:type="spellStart"/>
      <w:r>
        <w:rPr>
          <w:rFonts w:ascii="Arial" w:hAnsi="Arial"/>
          <w:b/>
        </w:rPr>
        <w:t>Creatbheartas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Náisiúnta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Cultúir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dtí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bhliain</w:t>
      </w:r>
      <w:proofErr w:type="spellEnd"/>
      <w:r>
        <w:rPr>
          <w:rFonts w:ascii="Arial" w:hAnsi="Arial"/>
          <w:b/>
        </w:rPr>
        <w:t xml:space="preserve"> 2025 </w:t>
      </w:r>
    </w:p>
    <w:p w:rsidR="00B749CE" w:rsidRDefault="00B749CE" w:rsidP="00B749CE">
      <w:proofErr w:type="gramStart"/>
      <w:r>
        <w:rPr>
          <w:rFonts w:ascii="Arial" w:hAnsi="Arial"/>
          <w:b/>
          <w:lang w:val="en-US"/>
        </w:rPr>
        <w:t>Culture 2025.</w:t>
      </w:r>
      <w:proofErr w:type="gramEnd"/>
      <w:r>
        <w:rPr>
          <w:rFonts w:ascii="Arial" w:hAnsi="Arial"/>
          <w:b/>
          <w:lang w:val="en-US"/>
        </w:rPr>
        <w:t xml:space="preserve"> A National Cultural Policy Framework to 2025</w:t>
      </w:r>
    </w:p>
    <w:p w:rsidR="00B749CE" w:rsidRDefault="00FE04CB" w:rsidP="00B749CE">
      <w:pPr>
        <w:shd w:val="clear" w:color="auto" w:fill="FFFFFF"/>
        <w:spacing w:line="276" w:lineRule="auto"/>
        <w:jc w:val="both"/>
      </w:pPr>
      <w:hyperlink r:id="rId10" w:anchor="page=null" w:history="1">
        <w:r w:rsidR="00B749CE">
          <w:rPr>
            <w:rStyle w:val="Hypertextovprepojenie"/>
            <w:rFonts w:ascii="Arial" w:hAnsi="Arial"/>
            <w:sz w:val="16"/>
            <w:szCs w:val="16"/>
            <w:lang w:val="en-US"/>
          </w:rPr>
          <w:t xml:space="preserve">https://www.gov.ie/pdf/?file=https://assets.gov.ie/94227/2cb625da-0887-492d-be64-b94f826df5b6.pdf#page=null </w:t>
        </w:r>
      </w:hyperlink>
    </w:p>
    <w:p w:rsidR="00B749CE" w:rsidRDefault="00B749CE" w:rsidP="00B749CE">
      <w:pPr>
        <w:shd w:val="clear" w:color="auto" w:fill="FFFFFF"/>
        <w:spacing w:line="276" w:lineRule="auto"/>
        <w:jc w:val="both"/>
      </w:pPr>
      <w:proofErr w:type="gramStart"/>
      <w:r>
        <w:rPr>
          <w:rStyle w:val="iadne"/>
          <w:rFonts w:ascii="Arial" w:hAnsi="Arial" w:cs="Arial"/>
          <w:b/>
          <w:spacing w:val="4"/>
          <w:lang w:val="en-US" w:eastAsia="cs-CZ"/>
        </w:rPr>
        <w:t>Culture 2030.</w:t>
      </w:r>
      <w:proofErr w:type="gramEnd"/>
      <w:r>
        <w:rPr>
          <w:rStyle w:val="iadne"/>
          <w:rFonts w:ascii="Arial" w:hAnsi="Arial" w:cs="Arial"/>
          <w:b/>
          <w:spacing w:val="4"/>
          <w:lang w:val="en-US" w:eastAsia="cs-CZ"/>
        </w:rPr>
        <w:t xml:space="preserve"> Indicators (UNESCO)</w:t>
      </w:r>
    </w:p>
    <w:p w:rsidR="00B749CE" w:rsidRDefault="00FE04CB" w:rsidP="00B749CE">
      <w:pPr>
        <w:shd w:val="clear" w:color="auto" w:fill="FFFFFF"/>
        <w:spacing w:line="276" w:lineRule="auto"/>
        <w:jc w:val="both"/>
      </w:pPr>
      <w:hyperlink r:id="rId11">
        <w:r w:rsidR="00B749CE">
          <w:rPr>
            <w:rStyle w:val="Hypertextovprepojenie"/>
            <w:rFonts w:ascii="Arial" w:hAnsi="Arial" w:cs="Arial"/>
            <w:spacing w:val="4"/>
            <w:sz w:val="16"/>
            <w:szCs w:val="16"/>
            <w:lang w:eastAsia="cs-CZ"/>
          </w:rPr>
          <w:t>https://whc.unesco.org/en/culture2030indicators/</w:t>
        </w:r>
      </w:hyperlink>
    </w:p>
    <w:p w:rsidR="00B749CE" w:rsidRDefault="00B749CE" w:rsidP="00B749CE">
      <w:pPr>
        <w:shd w:val="clear" w:color="auto" w:fill="FFFFFF"/>
        <w:spacing w:line="276" w:lineRule="auto"/>
        <w:jc w:val="both"/>
        <w:rPr>
          <w:rFonts w:ascii="Arial" w:hAnsi="Arial" w:cs="Arial"/>
          <w:b/>
          <w:spacing w:val="4"/>
          <w:lang w:eastAsia="cs-CZ"/>
        </w:rPr>
      </w:pPr>
    </w:p>
    <w:p w:rsidR="00B749CE" w:rsidRDefault="00B749CE" w:rsidP="00B749CE">
      <w:pPr>
        <w:shd w:val="clear" w:color="auto" w:fill="FFFFFF"/>
        <w:spacing w:line="276" w:lineRule="auto"/>
        <w:jc w:val="both"/>
      </w:pPr>
      <w:r>
        <w:rPr>
          <w:rStyle w:val="iadne"/>
          <w:rFonts w:ascii="Arial" w:hAnsi="Arial" w:cs="Arial"/>
          <w:b/>
          <w:spacing w:val="4"/>
          <w:lang w:eastAsia="cs-CZ"/>
        </w:rPr>
        <w:t>Prípravný tím stratégie kultúry 2030</w:t>
      </w:r>
    </w:p>
    <w:p w:rsidR="00B749CE" w:rsidRDefault="00B749CE" w:rsidP="00B749CE">
      <w:r>
        <w:rPr>
          <w:rStyle w:val="iadne"/>
          <w:rFonts w:ascii="Arial" w:hAnsi="Arial" w:cs="Arial"/>
          <w:spacing w:val="4"/>
          <w:lang w:eastAsia="cs-CZ"/>
        </w:rPr>
        <w:t>Stratégia KKP 2030 vzniká v spolupráci odborných pracovísk Ministerstva kultúry SR: Inštitút kultúrnej politiky, Oddelenie kreativity a vzdelávania (Platforma  pre kultúrny a kreatívny priemysel), vecné sekcie ministerstva, poradné orgány ministerky a inštitúcií i jednotlivcov, ktorí kultúru tvoria, organizujú, hodnotia a vyučujú. Dôležitými partnermi budú inštitúcie z ostatných sektorov – vzdelávanie, medzinárodné vzťahy, ekonomika a  investície i samosprávy regiónov, miest a obcí. Proces a vznik výsledných materiálo</w:t>
      </w:r>
      <w:r>
        <w:rPr>
          <w:rStyle w:val="iadne"/>
          <w:rFonts w:ascii="Arial" w:hAnsi="Arial" w:cs="Arial"/>
          <w:color w:val="000000"/>
          <w:spacing w:val="4"/>
          <w:lang w:eastAsia="cs-CZ"/>
        </w:rPr>
        <w:t xml:space="preserve">v koordinuje nezávislá </w:t>
      </w:r>
      <w:proofErr w:type="spellStart"/>
      <w:r>
        <w:rPr>
          <w:rStyle w:val="iadne"/>
          <w:rFonts w:ascii="Arial" w:hAnsi="Arial" w:cs="Arial"/>
          <w:color w:val="000000"/>
          <w:spacing w:val="4"/>
          <w:lang w:eastAsia="cs-CZ"/>
        </w:rPr>
        <w:t>gestorka</w:t>
      </w:r>
      <w:proofErr w:type="spellEnd"/>
      <w:r>
        <w:rPr>
          <w:rStyle w:val="iadne"/>
          <w:rFonts w:ascii="Arial" w:hAnsi="Arial" w:cs="Arial"/>
          <w:color w:val="000000"/>
          <w:spacing w:val="4"/>
          <w:lang w:eastAsia="cs-CZ"/>
        </w:rPr>
        <w:t xml:space="preserve"> tvorby stratégie KKP 2030.</w:t>
      </w:r>
    </w:p>
    <w:p w:rsidR="00B749CE" w:rsidRDefault="00B749CE" w:rsidP="00B749CE">
      <w:pPr>
        <w:shd w:val="clear" w:color="auto" w:fill="FFFFFF"/>
        <w:spacing w:line="276" w:lineRule="auto"/>
        <w:jc w:val="both"/>
        <w:rPr>
          <w:rFonts w:ascii="Arial" w:hAnsi="Arial" w:cs="Arial"/>
          <w:b/>
          <w:spacing w:val="4"/>
          <w:lang w:eastAsia="cs-CZ"/>
        </w:rPr>
      </w:pPr>
    </w:p>
    <w:p w:rsidR="00B749CE" w:rsidRDefault="00B749CE" w:rsidP="00B749CE">
      <w:pPr>
        <w:widowControl/>
        <w:shd w:val="clear" w:color="auto" w:fill="FFFFFF"/>
        <w:spacing w:after="200" w:line="276" w:lineRule="auto"/>
        <w:jc w:val="both"/>
        <w:rPr>
          <w:rFonts w:cs="Arial"/>
          <w:b/>
          <w:color w:val="000000"/>
          <w:spacing w:val="4"/>
          <w:shd w:val="clear" w:color="auto" w:fill="FFFF00"/>
          <w:lang w:eastAsia="cs-CZ"/>
        </w:rPr>
      </w:pPr>
    </w:p>
    <w:p w:rsidR="006434D5" w:rsidRDefault="006434D5"/>
    <w:sectPr w:rsidR="006434D5" w:rsidSect="00142A9C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CB" w:rsidRDefault="00FE04CB" w:rsidP="00583775">
      <w:r>
        <w:separator/>
      </w:r>
    </w:p>
  </w:endnote>
  <w:endnote w:type="continuationSeparator" w:id="0">
    <w:p w:rsidR="00FE04CB" w:rsidRDefault="00FE04CB" w:rsidP="0058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CB" w:rsidRDefault="00FE04CB" w:rsidP="00583775">
      <w:r>
        <w:separator/>
      </w:r>
    </w:p>
  </w:footnote>
  <w:footnote w:type="continuationSeparator" w:id="0">
    <w:p w:rsidR="00FE04CB" w:rsidRDefault="00FE04CB" w:rsidP="0058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9C" w:rsidRDefault="00142A9C">
    <w:pPr>
      <w:pStyle w:val="Hlavika"/>
    </w:pPr>
    <w:r>
      <w:rPr>
        <w:noProof/>
      </w:rPr>
      <w:drawing>
        <wp:inline distT="0" distB="0" distL="0" distR="0" wp14:anchorId="3A919249" wp14:editId="5F2C6F72">
          <wp:extent cx="1958340" cy="977265"/>
          <wp:effectExtent l="0" t="0" r="3810" b="0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42"/>
    <w:rsid w:val="00142A9C"/>
    <w:rsid w:val="00583775"/>
    <w:rsid w:val="006434D5"/>
    <w:rsid w:val="00B749CE"/>
    <w:rsid w:val="00F11842"/>
    <w:rsid w:val="00FB3FCA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9CE"/>
    <w:pPr>
      <w:widowControl w:val="0"/>
      <w:suppressAutoHyphens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Nadpis1">
    <w:name w:val="heading 1"/>
    <w:basedOn w:val="Normlny"/>
    <w:link w:val="Nadpis1Char"/>
    <w:qFormat/>
    <w:rsid w:val="00B749CE"/>
    <w:pPr>
      <w:widowControl/>
      <w:spacing w:before="280" w:after="280"/>
      <w:outlineLvl w:val="0"/>
    </w:pPr>
    <w:rPr>
      <w:bCs w:val="0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749CE"/>
    <w:rPr>
      <w:rFonts w:ascii="Source Sans Pro" w:eastAsia="Times New Roman" w:hAnsi="Source Sans Pro" w:cs="Times New Roman"/>
      <w:sz w:val="48"/>
      <w:szCs w:val="48"/>
      <w:lang w:eastAsia="sk-SK"/>
    </w:rPr>
  </w:style>
  <w:style w:type="character" w:customStyle="1" w:styleId="iadne">
    <w:name w:val="Žiadne"/>
    <w:qFormat/>
    <w:rsid w:val="00B749CE"/>
  </w:style>
  <w:style w:type="character" w:styleId="Hypertextovprepojenie">
    <w:name w:val="Hyperlink"/>
    <w:basedOn w:val="Predvolenpsmoodseku"/>
    <w:uiPriority w:val="99"/>
    <w:unhideWhenUsed/>
    <w:rsid w:val="00B749C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837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3775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837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3775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2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2A9C"/>
    <w:rPr>
      <w:rFonts w:ascii="Tahoma" w:eastAsia="Times New Roman" w:hAnsi="Tahoma" w:cs="Tahoma"/>
      <w:bCs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49CE"/>
    <w:pPr>
      <w:widowControl w:val="0"/>
      <w:suppressAutoHyphens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Nadpis1">
    <w:name w:val="heading 1"/>
    <w:basedOn w:val="Normlny"/>
    <w:link w:val="Nadpis1Char"/>
    <w:qFormat/>
    <w:rsid w:val="00B749CE"/>
    <w:pPr>
      <w:widowControl/>
      <w:spacing w:before="280" w:after="280"/>
      <w:outlineLvl w:val="0"/>
    </w:pPr>
    <w:rPr>
      <w:bCs w:val="0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749CE"/>
    <w:rPr>
      <w:rFonts w:ascii="Source Sans Pro" w:eastAsia="Times New Roman" w:hAnsi="Source Sans Pro" w:cs="Times New Roman"/>
      <w:sz w:val="48"/>
      <w:szCs w:val="48"/>
      <w:lang w:eastAsia="sk-SK"/>
    </w:rPr>
  </w:style>
  <w:style w:type="character" w:customStyle="1" w:styleId="iadne">
    <w:name w:val="Žiadne"/>
    <w:qFormat/>
    <w:rsid w:val="00B749CE"/>
  </w:style>
  <w:style w:type="character" w:styleId="Hypertextovprepojenie">
    <w:name w:val="Hyperlink"/>
    <w:basedOn w:val="Predvolenpsmoodseku"/>
    <w:uiPriority w:val="99"/>
    <w:unhideWhenUsed/>
    <w:rsid w:val="00B749CE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837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83775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837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83775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2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2A9C"/>
    <w:rPr>
      <w:rFonts w:ascii="Tahoma" w:eastAsia="Times New Roman" w:hAnsi="Tahoma" w:cs="Tahoma"/>
      <w:bCs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r.cz/statni-kulturni-politika-6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ke.sk/novy-kulturny-plan-predvidatelne-a-stabilne-prostredie-pre-tvorbu-a-podporu-kultury-a-kreativnych-odvetvi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hc.unesco.org/en/culture2030indicator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ie/pdf/?file=https://assets.gov.ie/94227/2cb625da-0887-492d-be64-b94f826df5b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lkaisut.valtioneuvosto.fi/bitstream/handle/10024/80577/okm22.pdf?sequence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5421</Characters>
  <Application>Microsoft Office Word</Application>
  <DocSecurity>0</DocSecurity>
  <Lines>45</Lines>
  <Paragraphs>12</Paragraphs>
  <ScaleCrop>false</ScaleCrop>
  <Company>HP Inc.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Jana</dc:creator>
  <cp:keywords/>
  <dc:description/>
  <cp:lastModifiedBy>Petrovičová Jana</cp:lastModifiedBy>
  <cp:revision>4</cp:revision>
  <dcterms:created xsi:type="dcterms:W3CDTF">2022-02-21T11:11:00Z</dcterms:created>
  <dcterms:modified xsi:type="dcterms:W3CDTF">2022-02-21T12:37:00Z</dcterms:modified>
</cp:coreProperties>
</file>