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F526D" w14:textId="77777777" w:rsidR="00282640" w:rsidRPr="0049347E" w:rsidRDefault="00282640" w:rsidP="00282640">
      <w:pPr>
        <w:pStyle w:val="Nzov"/>
        <w:rPr>
          <w:rFonts w:ascii="Arial" w:hAnsi="Arial" w:cs="Arial"/>
          <w:sz w:val="19"/>
          <w:szCs w:val="19"/>
        </w:rPr>
      </w:pPr>
    </w:p>
    <w:p w14:paraId="6D99EB7F" w14:textId="77777777" w:rsidR="00282640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44EC676A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C97F9F">
        <w:rPr>
          <w:rFonts w:ascii="Arial" w:hAnsi="Arial" w:cs="Arial"/>
          <w:color w:val="FFFFFF"/>
          <w:sz w:val="24"/>
        </w:rPr>
        <w:t xml:space="preserve">Zoznam príloh </w:t>
      </w:r>
      <w:r>
        <w:rPr>
          <w:rFonts w:ascii="Arial" w:hAnsi="Arial" w:cs="Arial"/>
          <w:color w:val="FFFFFF"/>
          <w:sz w:val="24"/>
        </w:rPr>
        <w:t xml:space="preserve">podľa jednotlivých typov </w:t>
      </w:r>
      <w:proofErr w:type="spellStart"/>
      <w:r w:rsidRPr="00C97F9F">
        <w:rPr>
          <w:rFonts w:ascii="Arial" w:hAnsi="Arial" w:cs="Arial"/>
          <w:color w:val="FFFFFF"/>
          <w:sz w:val="24"/>
        </w:rPr>
        <w:t>ŽoP</w:t>
      </w:r>
      <w:proofErr w:type="spellEnd"/>
      <w:r>
        <w:rPr>
          <w:rStyle w:val="Odkaznapoznmkupodiarou"/>
          <w:rFonts w:ascii="Arial" w:hAnsi="Arial" w:cs="Arial"/>
          <w:color w:val="FFFFFF"/>
          <w:sz w:val="24"/>
        </w:rPr>
        <w:footnoteReference w:id="1"/>
      </w:r>
      <w:r>
        <w:rPr>
          <w:rFonts w:ascii="Arial" w:hAnsi="Arial" w:cs="Arial"/>
          <w:color w:val="FFFFFF"/>
          <w:sz w:val="24"/>
        </w:rPr>
        <w:t xml:space="preserve"> </w:t>
      </w:r>
    </w:p>
    <w:p w14:paraId="3C482626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36EC5513" w14:textId="6224FBA2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AC82D77" w14:textId="41948819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88881" w14:textId="3FD66EA3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98518" w14:textId="205F3590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64A3C774" w14:textId="4BB4E83A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</w:t>
            </w:r>
            <w:r w:rsidR="00AD5910">
              <w:rPr>
                <w:rFonts w:ascii="Arial" w:hAnsi="Arial" w:cs="Arial"/>
                <w:b/>
                <w:bCs/>
                <w:color w:val="FFFFFF"/>
              </w:rPr>
              <w:t>priebežná platba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7A278FE5" w14:textId="107708AD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6EE40076" w14:textId="5144A00C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097E2" w14:textId="6EC344D5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0F8EC0" w14:textId="0A49AD9B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679DFFA8" w14:textId="4F46C384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F2AF38" w14:textId="50BCC962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8D706" w14:textId="4795BA45" w:rsidR="00282640" w:rsidRPr="00A30AA5" w:rsidRDefault="00AD5910" w:rsidP="00AD5910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Uhradený ú</w:t>
            </w:r>
            <w:r w:rsidR="00282640"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>čtovný doklad</w:t>
            </w:r>
            <w:r w:rsidR="00282640" w:rsidRPr="00A30AA5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="00282640" w:rsidRPr="00A30AA5">
              <w:rPr>
                <w:rFonts w:ascii="Arial" w:eastAsia="Calibri" w:hAnsi="Arial" w:cs="Arial"/>
                <w:bCs/>
                <w:sz w:val="18"/>
                <w:szCs w:val="18"/>
              </w:rPr>
              <w:t>faktúr</w:t>
            </w:r>
            <w:r w:rsidR="0028264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a, dobropis, mzdový list, </w:t>
            </w:r>
            <w:r w:rsidR="00282640" w:rsidRPr="00A30AA5">
              <w:rPr>
                <w:rFonts w:ascii="Arial" w:eastAsia="Calibri" w:hAnsi="Arial" w:cs="Arial"/>
                <w:bCs/>
                <w:sz w:val="18"/>
                <w:szCs w:val="18"/>
              </w:rPr>
              <w:t>sumarizačný hárok</w:t>
            </w:r>
            <w:r w:rsidR="0028264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</w:t>
            </w:r>
            <w:r w:rsidR="00282640" w:rsidRPr="00881252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</w:t>
            </w:r>
            <w:r w:rsidR="00282640" w:rsidRPr="00A30AA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</w:p>
        </w:tc>
      </w:tr>
      <w:tr w:rsidR="00282640" w:rsidRPr="00A037CD" w14:paraId="3D429DDA" w14:textId="71BB1F92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65C140" w14:textId="68C777AB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B37955" w14:textId="102D6DC2" w:rsidR="00282640" w:rsidRPr="00A30AA5" w:rsidRDefault="00282640" w:rsidP="00DD274E">
            <w:pPr>
              <w:jc w:val="both"/>
              <w:rPr>
                <w:rFonts w:ascii="Arial" w:hAnsi="Arial" w:cs="Arial"/>
                <w:color w:val="000000"/>
                <w:spacing w:val="-12"/>
                <w:sz w:val="18"/>
                <w:szCs w:val="18"/>
              </w:rPr>
            </w:pPr>
            <w:r w:rsidRPr="00A30AA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napr.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stavebné práce -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zisťovací protokol o vykonaných stavebných prácach, krycí list faktúry,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rekapitulácia, súpis vykonaných prác, tovary a služby - dodací list, preberací protokol)</w:t>
            </w:r>
            <w:r w:rsidR="00AD5910"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</w:p>
        </w:tc>
      </w:tr>
      <w:tr w:rsidR="00282640" w:rsidRPr="00A037CD" w14:paraId="6C6D8743" w14:textId="2D59AEBC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AE8438" w14:textId="32B71029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331E3" w14:textId="603D2230" w:rsidR="00282640" w:rsidRPr="00A30AA5" w:rsidRDefault="00DD274E" w:rsidP="00DD274E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0" w:name="RANGE!C8"/>
            <w:r w:rsidRPr="003F6559">
              <w:rPr>
                <w:rFonts w:ascii="Arial" w:hAnsi="Arial" w:cs="Arial"/>
                <w:b/>
                <w:noProof/>
                <w:sz w:val="18"/>
                <w:szCs w:val="18"/>
              </w:rPr>
              <w:t>Protokoly o zaradení do majetku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Pr="00AD5910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z účtovníctva</w:t>
            </w:r>
            <w:r w:rsidRPr="00AD5910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bookmarkEnd w:id="0"/>
          </w:p>
        </w:tc>
      </w:tr>
      <w:tr w:rsidR="00282640" w:rsidRPr="00A037CD" w14:paraId="4910B277" w14:textId="0C894FA8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EAFF37" w14:textId="64913DA2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DADC9" w14:textId="7BECFD05" w:rsidR="00282640" w:rsidRPr="00A30AA5" w:rsidRDefault="00282640" w:rsidP="00DD274E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1" w:name="RANGE!C9"/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 </w:t>
            </w:r>
            <w:r w:rsidR="00DD274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základnej</w:t>
            </w:r>
            <w:r w:rsidR="00DD274E"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fin. kontrole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 a jeho úhrady</w:t>
            </w:r>
            <w:bookmarkEnd w:id="1"/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od subjektov, na ktoré sa vzťahuje  § </w:t>
            </w:r>
            <w:r w:rsidR="00DD274E">
              <w:rPr>
                <w:rFonts w:ascii="Arial" w:eastAsia="Calibri" w:hAnsi="Arial" w:cs="Arial"/>
                <w:bCs/>
                <w:sz w:val="18"/>
                <w:szCs w:val="18"/>
              </w:rPr>
              <w:t>7</w:t>
            </w:r>
            <w:r w:rsidR="00DD274E"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zákona o finančnej kontrole</w:t>
            </w:r>
          </w:p>
        </w:tc>
      </w:tr>
      <w:tr w:rsidR="00DD274E" w:rsidRPr="00A037CD" w14:paraId="18AF7026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0E0E8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0E074" w14:textId="23772B75" w:rsidR="00DD274E" w:rsidRPr="00A30AA5" w:rsidRDefault="00DD274E" w:rsidP="00DD274E">
            <w:pPr>
              <w:ind w:right="127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Príslušné stránky stavebného denníka</w:t>
            </w:r>
          </w:p>
        </w:tc>
      </w:tr>
      <w:tr w:rsidR="00282640" w:rsidRPr="00A037CD" w14:paraId="49E1EFF0" w14:textId="0463E85A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9B4CC9" w14:textId="0AC18F8A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D6E6D" w14:textId="2E18B1A6" w:rsidR="00282640" w:rsidRPr="00A30AA5" w:rsidRDefault="00282640" w:rsidP="00B565F5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Zmluva o bankovom účte</w:t>
            </w:r>
            <w:r w:rsidR="005132F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ak bol pri úhradách projektu použitý iný ako zmluvný účet</w:t>
            </w:r>
          </w:p>
        </w:tc>
      </w:tr>
      <w:tr w:rsidR="00282640" w:rsidRPr="00A037CD" w14:paraId="5F079239" w14:textId="3FC4423F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BEA7B2" w14:textId="07D57D45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345757" w14:textId="65B083FC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88125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</w:t>
            </w:r>
          </w:p>
        </w:tc>
      </w:tr>
      <w:tr w:rsidR="00282640" w:rsidRPr="00A037CD" w14:paraId="02C4795C" w14:textId="0CAC6239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18AF2" w14:textId="672E53B6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C3184" w14:textId="70B28BDC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  <w:tr w:rsidR="00DD274E" w:rsidRPr="00A037CD" w14:paraId="11831E53" w14:textId="77777777" w:rsidTr="004726AE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F28450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AD611" w14:textId="72728E7A" w:rsidR="00DD274E" w:rsidRPr="005F2465" w:rsidRDefault="00DD274E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Licencie k prístrojom a technológiam</w:t>
            </w:r>
          </w:p>
        </w:tc>
      </w:tr>
      <w:tr w:rsidR="00DD274E" w:rsidRPr="00A037CD" w14:paraId="15F7916B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4FAC1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64B16E" w14:textId="28E1FB1C" w:rsidR="00DD274E" w:rsidRDefault="00DD274E" w:rsidP="00DD274E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 xml:space="preserve">Poistná zmluva a doklad o úhrade (resp. dodatok k poistnej zmluve) 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>ak ide o prvú ŽoP v rámci projektu</w:t>
            </w:r>
            <w:r w:rsidR="007B2EB4">
              <w:rPr>
                <w:rFonts w:ascii="Arial" w:hAnsi="Arial" w:cs="Arial"/>
                <w:noProof/>
                <w:sz w:val="19"/>
                <w:szCs w:val="19"/>
              </w:rPr>
              <w:t xml:space="preserve"> a ak došlo k zmenám v poistení</w:t>
            </w:r>
          </w:p>
        </w:tc>
      </w:tr>
      <w:tr w:rsidR="00DD274E" w:rsidRPr="00A037CD" w14:paraId="6AFB5A6E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D8575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D5967F" w14:textId="19B89072" w:rsidR="00DD274E" w:rsidRDefault="00DD274E" w:rsidP="00B565F5">
            <w:pPr>
              <w:ind w:right="127"/>
              <w:rPr>
                <w:rFonts w:ascii="Arial" w:hAnsi="Arial" w:cs="Arial"/>
                <w:b/>
                <w:noProof/>
                <w:sz w:val="19"/>
                <w:szCs w:val="19"/>
              </w:rPr>
            </w:pPr>
            <w:r w:rsidRPr="00125735">
              <w:rPr>
                <w:rFonts w:ascii="Arial" w:hAnsi="Arial" w:cs="Arial"/>
                <w:b/>
                <w:noProof/>
                <w:sz w:val="19"/>
                <w:szCs w:val="19"/>
              </w:rPr>
              <w:t>Doklady k zabezpečovacím prostriedkom</w:t>
            </w:r>
            <w:r>
              <w:rPr>
                <w:rStyle w:val="Odkaznapoznmkupodiarou"/>
                <w:rFonts w:ascii="Arial" w:hAnsi="Arial" w:cs="Arial"/>
                <w:noProof/>
                <w:sz w:val="19"/>
                <w:szCs w:val="19"/>
              </w:rPr>
              <w:footnoteReference w:id="2"/>
            </w:r>
          </w:p>
        </w:tc>
      </w:tr>
    </w:tbl>
    <w:p w14:paraId="4670812F" w14:textId="6260C59B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6518BBD8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66FA39B5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B412A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2F86C1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2651712F" w14:textId="4DB3AEA3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(poskytnutie </w:t>
            </w: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1D6FD990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40DFD20B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7F346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1C89D0" w14:textId="013F8CF1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5640062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9D5F9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29376" w14:textId="6713E4E6" w:rsidR="00282640" w:rsidRPr="00A30AA5" w:rsidRDefault="00282640" w:rsidP="00AD5910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Neuhradené ú</w:t>
            </w: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>čtovn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é</w:t>
            </w: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doklad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y v lehote splatnosti</w:t>
            </w:r>
            <w:r w:rsidRPr="00A30AA5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faktúr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a, dobropis, mzdový list,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sumarizačný hárok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</w:t>
            </w:r>
            <w:r w:rsidRPr="00881252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  <w:r w:rsidR="00AD591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282640" w:rsidRPr="00A037CD" w14:paraId="5295B901" w14:textId="77777777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A1DB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25A0E" w14:textId="53ABE82B" w:rsidR="00282640" w:rsidRPr="00A30AA5" w:rsidRDefault="00282640" w:rsidP="009C3FDA">
            <w:pPr>
              <w:pStyle w:val="Textpoznmkypodiarou"/>
              <w:ind w:right="127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A30AA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napr.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stavebné práce -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zisťovací protokol o vykonaných stavebných prácach, krycí list faktúry,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rekapitulácia, súpis vykonaných prác, tovary a služby - dodací list, preberací protokol</w:t>
            </w:r>
            <w:r w:rsidR="009C3FDA">
              <w:rPr>
                <w:rStyle w:val="Odkaznapoznmkupodiarou"/>
                <w:rFonts w:ascii="Arial" w:eastAsia="Calibri" w:hAnsi="Arial" w:cs="Arial"/>
                <w:bCs/>
                <w:sz w:val="18"/>
                <w:szCs w:val="18"/>
              </w:rPr>
              <w:footnoteReference w:id="3"/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</w:p>
        </w:tc>
      </w:tr>
      <w:tr w:rsidR="00282640" w:rsidRPr="00A037CD" w14:paraId="374ADCE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C61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7BB57" w14:textId="6BDA1379" w:rsidR="00282640" w:rsidRPr="00A30AA5" w:rsidRDefault="00282640" w:rsidP="00DD274E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bookmarkStart w:id="2" w:name="RANGE!G9"/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</w:t>
            </w:r>
            <w:r w:rsidR="006521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zák</w:t>
            </w:r>
            <w:r w:rsidR="00CC61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</w:t>
            </w:r>
            <w:r w:rsidR="006521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adnej </w:t>
            </w: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fin. kontrole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</w:t>
            </w:r>
            <w:bookmarkEnd w:id="2"/>
            <w:r w:rsidRPr="00A30AA5">
              <w:rPr>
                <w:rFonts w:ascii="Arial" w:hAnsi="Arial" w:cs="Arial"/>
                <w:b/>
                <w:bCs/>
                <w:color w:val="000000"/>
                <w:spacing w:val="-12"/>
                <w:sz w:val="18"/>
                <w:szCs w:val="18"/>
              </w:rPr>
              <w:t xml:space="preserve"> 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od subjektov, na ktoré sa vzťahuje  § </w:t>
            </w:r>
            <w:r w:rsidR="00DD274E">
              <w:rPr>
                <w:rFonts w:ascii="Arial" w:eastAsia="Calibri" w:hAnsi="Arial" w:cs="Arial"/>
                <w:bCs/>
                <w:sz w:val="18"/>
                <w:szCs w:val="18"/>
              </w:rPr>
              <w:t>7</w:t>
            </w:r>
            <w:r w:rsidR="00DD274E"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zákona o finančnej kontrole</w:t>
            </w:r>
          </w:p>
        </w:tc>
      </w:tr>
      <w:tr w:rsidR="00282640" w:rsidRPr="00A037CD" w14:paraId="78BE4436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A9EFB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1DB14" w14:textId="6BCE8855" w:rsidR="00282640" w:rsidRPr="00A30AA5" w:rsidRDefault="00DD274E" w:rsidP="00DD274E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Príslušné</w:t>
            </w:r>
            <w:r w:rsidR="002826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stránk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y</w:t>
            </w:r>
            <w:r w:rsidR="002826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stavebného denníka</w:t>
            </w:r>
          </w:p>
        </w:tc>
      </w:tr>
      <w:tr w:rsidR="00282640" w:rsidRPr="00A037CD" w14:paraId="59B42ADF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4BC36E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51786" w14:textId="61B0C332" w:rsidR="00282640" w:rsidRPr="00A30AA5" w:rsidRDefault="00B56357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88125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k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ŽoP</w:t>
            </w:r>
            <w:proofErr w:type="spellEnd"/>
          </w:p>
        </w:tc>
      </w:tr>
      <w:tr w:rsidR="00282640" w:rsidRPr="00A037CD" w14:paraId="7FD5704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D99E1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54A05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  <w:tr w:rsidR="00282640" w:rsidRPr="00A037CD" w14:paraId="742206CD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0C15C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6CC8C" w14:textId="77777777" w:rsidR="00282640" w:rsidRPr="005F2465" w:rsidRDefault="0028264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Licencie k prístrojom a technológiam</w:t>
            </w:r>
          </w:p>
        </w:tc>
      </w:tr>
      <w:tr w:rsidR="007B2EB4" w:rsidRPr="00A037CD" w14:paraId="25FB0BD7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1B4CDA" w14:textId="77777777" w:rsidR="007B2EB4" w:rsidRPr="00A30AA5" w:rsidRDefault="007B2EB4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FF9B3" w14:textId="6FE9430C" w:rsidR="007B2EB4" w:rsidRDefault="007B2EB4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 xml:space="preserve">Poistná zmluva a doklad o úhrade (resp. dodatok k poistnej zmluve) 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>ak ide o prvú ŽoP v rámci projektu a ak došlo k zmenám v poistení</w:t>
            </w:r>
          </w:p>
        </w:tc>
      </w:tr>
      <w:tr w:rsidR="0065211A" w:rsidRPr="00A037CD" w14:paraId="6FDA6DD7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52592" w14:textId="77777777" w:rsidR="0065211A" w:rsidRPr="00A30AA5" w:rsidRDefault="0065211A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F28BB" w14:textId="4743C4E5" w:rsidR="0065211A" w:rsidRDefault="0065211A" w:rsidP="0012573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125735">
              <w:rPr>
                <w:rFonts w:ascii="Arial" w:hAnsi="Arial" w:cs="Arial"/>
                <w:b/>
                <w:noProof/>
                <w:sz w:val="19"/>
                <w:szCs w:val="19"/>
              </w:rPr>
              <w:t>Doklady k</w:t>
            </w:r>
            <w:r w:rsidR="003F6559" w:rsidRPr="00125735">
              <w:rPr>
                <w:rFonts w:ascii="Arial" w:hAnsi="Arial" w:cs="Arial"/>
                <w:b/>
                <w:noProof/>
                <w:sz w:val="19"/>
                <w:szCs w:val="19"/>
              </w:rPr>
              <w:t> zabezpečovacím prostriedkom</w:t>
            </w:r>
            <w:r w:rsidR="003F6559">
              <w:rPr>
                <w:rStyle w:val="Odkaznapoznmkupodiarou"/>
                <w:rFonts w:ascii="Arial" w:hAnsi="Arial" w:cs="Arial"/>
                <w:noProof/>
                <w:sz w:val="19"/>
                <w:szCs w:val="19"/>
              </w:rPr>
              <w:footnoteReference w:id="4"/>
            </w:r>
          </w:p>
        </w:tc>
      </w:tr>
    </w:tbl>
    <w:p w14:paraId="61606D94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4B58A852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9D963DD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3EA9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6B050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03D6BB84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(zúčtovanie </w:t>
            </w: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5FE4713F" w14:textId="77777777" w:rsidR="00282640" w:rsidRPr="00A037CD" w:rsidRDefault="00282640" w:rsidP="00B565F5">
            <w:pPr>
              <w:ind w:right="127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63190D5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3C234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E0316" w14:textId="0DE5663A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7379FF6B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11B0B" w14:textId="77777777" w:rsidR="00282640" w:rsidRPr="00A30AA5" w:rsidRDefault="00282640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75DE6" w14:textId="66806CF4" w:rsidR="00282640" w:rsidRPr="00A30AA5" w:rsidRDefault="00A65606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D66973">
              <w:rPr>
                <w:rFonts w:ascii="Arial" w:hAnsi="Arial" w:cs="Arial"/>
                <w:b/>
                <w:noProof/>
                <w:sz w:val="18"/>
                <w:szCs w:val="18"/>
              </w:rPr>
              <w:t>Doklad o  prijatí NFP a doklady o úhrade celej sumy účtovného dokladu dodávateľovi</w:t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 (originál výpisu z bankového účtu určeného pre projekt )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 iné</w:t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  </w:t>
            </w:r>
          </w:p>
        </w:tc>
      </w:tr>
      <w:tr w:rsidR="00D66973" w:rsidRPr="00A037CD" w14:paraId="37C513B9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F2DDD" w14:textId="77777777" w:rsidR="00D66973" w:rsidRPr="00A30AA5" w:rsidRDefault="00D66973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F70BE" w14:textId="2E53D364" w:rsidR="00D66973" w:rsidRPr="00A65606" w:rsidRDefault="00D66973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D66973">
              <w:rPr>
                <w:rFonts w:ascii="Arial" w:hAnsi="Arial" w:cs="Arial"/>
                <w:b/>
                <w:noProof/>
                <w:sz w:val="18"/>
                <w:szCs w:val="18"/>
              </w:rPr>
              <w:t>Protokoly o zaradení do majetku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(z účtovníctva)</w:t>
            </w:r>
          </w:p>
        </w:tc>
      </w:tr>
    </w:tbl>
    <w:p w14:paraId="71FEF4B6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5CFED723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F890A3D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903EA5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00D1E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69C4152F" w14:textId="1A2E93D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FFFFFF"/>
              </w:rPr>
              <w:t>záverečná platba</w:t>
            </w:r>
            <w:r w:rsidR="00AD5910">
              <w:rPr>
                <w:rFonts w:ascii="Arial" w:hAnsi="Arial" w:cs="Arial"/>
                <w:b/>
                <w:bCs/>
                <w:color w:val="FFFFFF"/>
              </w:rPr>
              <w:t xml:space="preserve"> – zúčtovanie </w:t>
            </w:r>
            <w:proofErr w:type="spellStart"/>
            <w:r w:rsidR="00AD5910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="00AD5910">
              <w:rPr>
                <w:rFonts w:ascii="Arial" w:hAnsi="Arial" w:cs="Arial"/>
                <w:b/>
                <w:bCs/>
                <w:color w:val="FFFFFF"/>
              </w:rPr>
              <w:t xml:space="preserve"> / refundácia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226D8B63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3F4DDACF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087F9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D32AC" w14:textId="348F7B2A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>ŽoP</w:t>
            </w:r>
            <w:r w:rsidR="002C0CC2">
              <w:rPr>
                <w:rFonts w:ascii="Arial" w:hAnsi="Arial" w:cs="Arial"/>
                <w:noProof/>
                <w:sz w:val="19"/>
                <w:szCs w:val="19"/>
              </w:rPr>
              <w:t>– okrem dokladov uvedených vyšši Prijímateľ predkladá:</w:t>
            </w:r>
          </w:p>
        </w:tc>
      </w:tr>
      <w:tr w:rsidR="00282640" w:rsidRPr="00A037CD" w14:paraId="7B072E98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F929A6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F96C1" w14:textId="7247E66D" w:rsidR="00282640" w:rsidRPr="00A30AA5" w:rsidRDefault="00D66973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Hlásenie o realizácii aktivít projektu</w:t>
            </w:r>
          </w:p>
        </w:tc>
      </w:tr>
      <w:tr w:rsidR="00282640" w:rsidRPr="00A037CD" w14:paraId="3091C57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37E2B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28AF" w14:textId="1A90DA5F" w:rsidR="00282640" w:rsidRPr="00881252" w:rsidRDefault="00B56357" w:rsidP="00B565F5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6697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 k</w:t>
            </w:r>
            <w:r w:rsidR="002C0CC2" w:rsidRPr="00D6697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 </w:t>
            </w:r>
            <w:proofErr w:type="spellStart"/>
            <w:r w:rsidRPr="00D6697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ŽoP</w:t>
            </w:r>
            <w:proofErr w:type="spellEnd"/>
            <w:r w:rsidR="002C0C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529A0" w:rsidRPr="00A037CD" w14:paraId="65B717D4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BAA686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93231E" w14:textId="4EB8FC38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Platné kolaudačné rozhodnutie</w:t>
            </w:r>
          </w:p>
        </w:tc>
      </w:tr>
      <w:tr w:rsidR="002529A0" w:rsidRPr="00A037CD" w14:paraId="10050832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A095E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61D76" w14:textId="7FA22F39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Preberací protokol (stavby)</w:t>
            </w:r>
          </w:p>
        </w:tc>
      </w:tr>
      <w:tr w:rsidR="00E807A3" w:rsidRPr="00A037CD" w14:paraId="095440EC" w14:textId="77777777" w:rsidTr="00075645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D5F52" w14:textId="77777777" w:rsidR="00E807A3" w:rsidRPr="00A30AA5" w:rsidRDefault="00E807A3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E76E6" w14:textId="35FDE06F" w:rsidR="00E807A3" w:rsidRPr="00075645" w:rsidRDefault="00E807A3" w:rsidP="00075645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07564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Oznámenie o nedočerpaní </w:t>
            </w:r>
          </w:p>
        </w:tc>
      </w:tr>
      <w:tr w:rsidR="007B2EB4" w:rsidRPr="00A037CD" w14:paraId="43E8EF20" w14:textId="77777777" w:rsidTr="00075645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06AC2" w14:textId="77777777" w:rsidR="007B2EB4" w:rsidRPr="00A30AA5" w:rsidRDefault="007B2EB4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C46E7" w14:textId="649953B5" w:rsidR="007B2EB4" w:rsidRPr="00075645" w:rsidRDefault="007B2EB4" w:rsidP="007B2EB4">
            <w:pPr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 xml:space="preserve">Poistná zmluva a doklad o úhrade (resp. dodatok k poistnej zmluve) 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>ak ide o jedinú ŽoP v rámci projektu, resp. ak došlo k zmenám v poistení</w:t>
            </w:r>
          </w:p>
        </w:tc>
      </w:tr>
    </w:tbl>
    <w:p w14:paraId="3C725CDE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0A618480" w14:textId="77777777" w:rsidR="000639A3" w:rsidRDefault="000639A3"/>
    <w:sectPr w:rsidR="000639A3" w:rsidSect="006D58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B0DAB" w14:textId="77777777" w:rsidR="00035B33" w:rsidRDefault="00035B33" w:rsidP="00282640">
      <w:r>
        <w:separator/>
      </w:r>
    </w:p>
  </w:endnote>
  <w:endnote w:type="continuationSeparator" w:id="0">
    <w:p w14:paraId="0A5FD6EB" w14:textId="77777777" w:rsidR="00035B33" w:rsidRDefault="00035B33" w:rsidP="002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15302" w14:textId="77777777" w:rsidR="00065E53" w:rsidRDefault="00EF7C24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BEA664B" w14:textId="77777777" w:rsidR="00065E53" w:rsidRDefault="00A561A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5E083" w14:textId="3062085A" w:rsidR="00E938ED" w:rsidRDefault="00EF7C24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61A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E90D9" w14:textId="77777777" w:rsidR="00A561A3" w:rsidRDefault="00A561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3D74E" w14:textId="77777777" w:rsidR="00035B33" w:rsidRDefault="00035B33" w:rsidP="00282640">
      <w:r>
        <w:separator/>
      </w:r>
    </w:p>
  </w:footnote>
  <w:footnote w:type="continuationSeparator" w:id="0">
    <w:p w14:paraId="5C1E04D8" w14:textId="77777777" w:rsidR="00035B33" w:rsidRDefault="00035B33" w:rsidP="00282640">
      <w:r>
        <w:continuationSeparator/>
      </w:r>
    </w:p>
  </w:footnote>
  <w:footnote w:id="1">
    <w:p w14:paraId="3E356149" w14:textId="25F0C25F" w:rsidR="00282640" w:rsidRDefault="00282640" w:rsidP="004726AE">
      <w:pPr>
        <w:jc w:val="both"/>
      </w:pPr>
      <w:r>
        <w:rPr>
          <w:rStyle w:val="Odkaznapoznmkupodiarou"/>
        </w:rPr>
        <w:footnoteRef/>
      </w:r>
      <w:r>
        <w:t xml:space="preserve"> </w:t>
      </w:r>
      <w:r w:rsidR="009C3FDA" w:rsidRPr="0085760F">
        <w:rPr>
          <w:rFonts w:ascii="Arial" w:hAnsi="Arial" w:cs="Arial"/>
          <w:noProof/>
          <w:sz w:val="16"/>
          <w:szCs w:val="16"/>
        </w:rPr>
        <w:t>Spôsob predkladania</w:t>
      </w:r>
      <w:r w:rsidR="009C3FDA">
        <w:t xml:space="preserve"> </w:t>
      </w:r>
      <w:r w:rsidR="009C3FDA">
        <w:rPr>
          <w:rFonts w:ascii="Arial" w:eastAsia="Calibri" w:hAnsi="Arial" w:cs="Arial"/>
          <w:bCs/>
          <w:sz w:val="16"/>
          <w:szCs w:val="16"/>
        </w:rPr>
        <w:t>d</w:t>
      </w:r>
      <w:r w:rsidRPr="003E21E9">
        <w:rPr>
          <w:rFonts w:ascii="Arial" w:eastAsia="Calibri" w:hAnsi="Arial" w:cs="Arial"/>
          <w:bCs/>
          <w:sz w:val="16"/>
          <w:szCs w:val="16"/>
        </w:rPr>
        <w:t>okumentáci</w:t>
      </w:r>
      <w:r w:rsidR="009C3FDA">
        <w:rPr>
          <w:rFonts w:ascii="Arial" w:eastAsia="Calibri" w:hAnsi="Arial" w:cs="Arial"/>
          <w:bCs/>
          <w:sz w:val="16"/>
          <w:szCs w:val="16"/>
        </w:rPr>
        <w:t>e</w:t>
      </w:r>
      <w:r w:rsidRPr="003E21E9">
        <w:rPr>
          <w:rFonts w:ascii="Arial" w:eastAsia="Calibri" w:hAnsi="Arial" w:cs="Arial"/>
          <w:bCs/>
          <w:sz w:val="16"/>
          <w:szCs w:val="16"/>
        </w:rPr>
        <w:t xml:space="preserve"> </w:t>
      </w:r>
      <w:r w:rsidR="00FE64EF">
        <w:rPr>
          <w:rFonts w:ascii="Arial" w:eastAsia="Calibri" w:hAnsi="Arial" w:cs="Arial"/>
          <w:bCs/>
          <w:sz w:val="16"/>
          <w:szCs w:val="16"/>
        </w:rPr>
        <w:t>k </w:t>
      </w:r>
      <w:proofErr w:type="spellStart"/>
      <w:r w:rsidR="00FE64EF">
        <w:rPr>
          <w:rFonts w:ascii="Arial" w:eastAsia="Calibri" w:hAnsi="Arial" w:cs="Arial"/>
          <w:bCs/>
          <w:sz w:val="16"/>
          <w:szCs w:val="16"/>
        </w:rPr>
        <w:t>ŽoP</w:t>
      </w:r>
      <w:proofErr w:type="spellEnd"/>
      <w:r w:rsidR="00FE64EF">
        <w:rPr>
          <w:rFonts w:ascii="Arial" w:eastAsia="Calibri" w:hAnsi="Arial" w:cs="Arial"/>
          <w:bCs/>
          <w:sz w:val="16"/>
          <w:szCs w:val="16"/>
        </w:rPr>
        <w:t xml:space="preserve"> </w:t>
      </w:r>
      <w:r w:rsidR="009C3FDA">
        <w:rPr>
          <w:rFonts w:ascii="Arial" w:eastAsia="Calibri" w:hAnsi="Arial" w:cs="Arial"/>
          <w:bCs/>
          <w:sz w:val="16"/>
          <w:szCs w:val="16"/>
        </w:rPr>
        <w:t xml:space="preserve">je definovaný </w:t>
      </w:r>
      <w:r w:rsidR="00D778FB" w:rsidRPr="0080331E">
        <w:rPr>
          <w:rFonts w:ascii="Arial" w:eastAsia="Calibri" w:hAnsi="Arial" w:cs="Arial"/>
          <w:bCs/>
          <w:sz w:val="16"/>
          <w:szCs w:val="16"/>
        </w:rPr>
        <w:t>v</w:t>
      </w:r>
      <w:r w:rsidR="0080331E" w:rsidRPr="0085760F">
        <w:rPr>
          <w:rFonts w:ascii="Arial" w:eastAsia="Calibri" w:hAnsi="Arial" w:cs="Arial"/>
          <w:bCs/>
          <w:sz w:val="16"/>
          <w:szCs w:val="16"/>
        </w:rPr>
        <w:t> </w:t>
      </w:r>
      <w:r w:rsidR="00D778FB" w:rsidRPr="0080331E">
        <w:rPr>
          <w:rFonts w:ascii="Arial" w:eastAsia="Calibri" w:hAnsi="Arial" w:cs="Arial"/>
          <w:bCs/>
          <w:sz w:val="16"/>
          <w:szCs w:val="16"/>
        </w:rPr>
        <w:t>kap</w:t>
      </w:r>
      <w:r w:rsidR="0080331E" w:rsidRPr="0085760F">
        <w:rPr>
          <w:rFonts w:ascii="Arial" w:eastAsia="Calibri" w:hAnsi="Arial" w:cs="Arial"/>
          <w:bCs/>
          <w:sz w:val="16"/>
          <w:szCs w:val="16"/>
        </w:rPr>
        <w:t>. 3.3</w:t>
      </w:r>
      <w:r w:rsidR="009C3FDA">
        <w:rPr>
          <w:rFonts w:ascii="Arial" w:eastAsia="Calibri" w:hAnsi="Arial" w:cs="Arial"/>
          <w:bCs/>
          <w:sz w:val="16"/>
          <w:szCs w:val="16"/>
        </w:rPr>
        <w:t xml:space="preserve"> Príručky pre Prijímateľa</w:t>
      </w:r>
    </w:p>
  </w:footnote>
  <w:footnote w:id="2">
    <w:p w14:paraId="588A29BF" w14:textId="205D881D" w:rsidR="00DD274E" w:rsidRDefault="00DD274E" w:rsidP="003F65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25735">
        <w:rPr>
          <w:rFonts w:ascii="Arial" w:hAnsi="Arial" w:cs="Arial"/>
          <w:noProof/>
          <w:sz w:val="16"/>
          <w:szCs w:val="16"/>
        </w:rPr>
        <w:t>v zmysle Usmernenia SO IROP PO3 č. 1 k uplatňovaniu zabezpečovacích prostriedkov,  (ak do predloženia prvej ŽoP nebola uzatvorená príslušná zmluva o zabezpečovacom prostriedku</w:t>
      </w:r>
      <w:r>
        <w:rPr>
          <w:rFonts w:ascii="Arial" w:hAnsi="Arial" w:cs="Arial"/>
          <w:noProof/>
          <w:sz w:val="16"/>
          <w:szCs w:val="16"/>
        </w:rPr>
        <w:t xml:space="preserve">. </w:t>
      </w:r>
      <w:r w:rsidRPr="00125735">
        <w:rPr>
          <w:rFonts w:ascii="Arial" w:hAnsi="Arial" w:cs="Arial"/>
          <w:sz w:val="16"/>
          <w:szCs w:val="16"/>
        </w:rPr>
        <w:t xml:space="preserve">SO upozorňuje Prijímateľa, že podmienkou uhradenia finančných prostriedkov z PO3 je uzatvorenie </w:t>
      </w:r>
      <w:r>
        <w:rPr>
          <w:rFonts w:ascii="Arial" w:hAnsi="Arial" w:cs="Arial"/>
          <w:sz w:val="16"/>
          <w:szCs w:val="16"/>
        </w:rPr>
        <w:t xml:space="preserve">takejto </w:t>
      </w:r>
      <w:r w:rsidRPr="00125735">
        <w:rPr>
          <w:rFonts w:ascii="Arial" w:hAnsi="Arial" w:cs="Arial"/>
          <w:sz w:val="16"/>
          <w:szCs w:val="16"/>
        </w:rPr>
        <w:t xml:space="preserve">zmluvy </w:t>
      </w:r>
    </w:p>
  </w:footnote>
  <w:footnote w:id="3">
    <w:p w14:paraId="40CA659F" w14:textId="1E7CCE0E" w:rsidR="009C3FDA" w:rsidRPr="007E650B" w:rsidRDefault="009C3FDA" w:rsidP="009C3FD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7E650B">
        <w:rPr>
          <w:rFonts w:ascii="Arial" w:hAnsi="Arial" w:cs="Arial"/>
          <w:sz w:val="16"/>
          <w:szCs w:val="16"/>
        </w:rPr>
        <w:t xml:space="preserve">V prípade, ak </w:t>
      </w:r>
      <w:r w:rsidRPr="007E650B">
        <w:rPr>
          <w:rFonts w:ascii="Arial" w:hAnsi="Arial" w:cs="Arial"/>
          <w:noProof/>
          <w:sz w:val="16"/>
          <w:szCs w:val="16"/>
        </w:rPr>
        <w:t>Prijímateľ</w:t>
      </w:r>
      <w:r w:rsidRPr="007E650B">
        <w:rPr>
          <w:rFonts w:ascii="Arial" w:hAnsi="Arial" w:cs="Arial"/>
          <w:sz w:val="16"/>
          <w:szCs w:val="16"/>
        </w:rPr>
        <w:t xml:space="preserve"> nie je vlastníkom tovaru pred jeho </w:t>
      </w:r>
      <w:r w:rsidRPr="00A858C2">
        <w:rPr>
          <w:rFonts w:ascii="Arial" w:hAnsi="Arial" w:cs="Arial"/>
          <w:sz w:val="16"/>
          <w:szCs w:val="16"/>
        </w:rPr>
        <w:t>zaplatením</w:t>
      </w:r>
      <w:r w:rsidRPr="00091F3C">
        <w:rPr>
          <w:rFonts w:ascii="Arial" w:hAnsi="Arial" w:cs="Arial"/>
          <w:sz w:val="16"/>
          <w:szCs w:val="16"/>
        </w:rPr>
        <w:t>,</w:t>
      </w:r>
      <w:r w:rsidRPr="009C3FDA">
        <w:rPr>
          <w:rFonts w:ascii="Arial" w:hAnsi="Arial" w:cs="Arial"/>
          <w:sz w:val="16"/>
          <w:szCs w:val="16"/>
        </w:rPr>
        <w:t xml:space="preserve"> napr. z</w:t>
      </w:r>
      <w:r w:rsidRPr="000F5255">
        <w:rPr>
          <w:rFonts w:ascii="Arial" w:hAnsi="Arial" w:cs="Arial"/>
          <w:sz w:val="16"/>
          <w:szCs w:val="16"/>
        </w:rPr>
        <w:t> dôvodu</w:t>
      </w:r>
      <w:r w:rsidRPr="007E650B">
        <w:rPr>
          <w:rFonts w:ascii="Arial" w:hAnsi="Arial" w:cs="Arial"/>
          <w:sz w:val="16"/>
          <w:szCs w:val="16"/>
        </w:rPr>
        <w:t xml:space="preserve">, že dodávateľ nesúhlasí s podmienkou aby sa Prijímateľ stal vlastníkom tovaru pred jeho </w:t>
      </w:r>
      <w:r w:rsidR="009B3C50">
        <w:rPr>
          <w:rFonts w:ascii="Arial" w:hAnsi="Arial" w:cs="Arial"/>
          <w:sz w:val="16"/>
          <w:szCs w:val="16"/>
        </w:rPr>
        <w:t>uhradením</w:t>
      </w:r>
      <w:r w:rsidRPr="007E650B">
        <w:rPr>
          <w:rFonts w:ascii="Arial" w:hAnsi="Arial" w:cs="Arial"/>
          <w:sz w:val="16"/>
          <w:szCs w:val="16"/>
        </w:rPr>
        <w:t xml:space="preserve"> (najmä kvôli vysokej cen</w:t>
      </w:r>
      <w:r>
        <w:rPr>
          <w:rFonts w:ascii="Arial" w:hAnsi="Arial" w:cs="Arial"/>
          <w:sz w:val="16"/>
          <w:szCs w:val="16"/>
        </w:rPr>
        <w:t>e</w:t>
      </w:r>
      <w:r w:rsidRPr="007E650B">
        <w:rPr>
          <w:rFonts w:ascii="Arial" w:hAnsi="Arial" w:cs="Arial"/>
          <w:sz w:val="16"/>
          <w:szCs w:val="16"/>
        </w:rPr>
        <w:t xml:space="preserve"> obstarávaného tovaru), je Prijímateľ povinný prednostne využiť systém refundácie. </w:t>
      </w:r>
    </w:p>
    <w:p w14:paraId="2FA94C78" w14:textId="77777777" w:rsidR="009C3FDA" w:rsidRPr="007E650B" w:rsidRDefault="009C3FDA" w:rsidP="009C3FD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7E650B">
        <w:rPr>
          <w:rFonts w:ascii="Arial" w:hAnsi="Arial" w:cs="Arial"/>
          <w:sz w:val="16"/>
          <w:szCs w:val="16"/>
        </w:rPr>
        <w:t>V odôvodnených prípadoch, ak nie je možné využiť systém refundácie, Prijímateľ predkladá k </w:t>
      </w:r>
      <w:proofErr w:type="spellStart"/>
      <w:r w:rsidRPr="007E650B">
        <w:rPr>
          <w:rFonts w:ascii="Arial" w:hAnsi="Arial" w:cs="Arial"/>
          <w:sz w:val="16"/>
          <w:szCs w:val="16"/>
        </w:rPr>
        <w:t>ŽoP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– poskytnutie </w:t>
      </w:r>
      <w:proofErr w:type="spellStart"/>
      <w:r w:rsidRPr="007E650B">
        <w:rPr>
          <w:rFonts w:ascii="Arial" w:hAnsi="Arial" w:cs="Arial"/>
          <w:sz w:val="16"/>
          <w:szCs w:val="16"/>
        </w:rPr>
        <w:t>predfinancovania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relevantný doklad o tom, že systém refundácie nie je v tomto prípade možný (napr. ak Prijímateľ nemá vlastné zdroje na úhradu faktúry - stanovisko peňažného ústavu o tom, že nie je možné čerpať úver, resp. doklad rovnakej dôkaznej hodnoty). Využitie systému </w:t>
      </w:r>
      <w:proofErr w:type="spellStart"/>
      <w:r w:rsidRPr="007E650B">
        <w:rPr>
          <w:rFonts w:ascii="Arial" w:hAnsi="Arial" w:cs="Arial"/>
          <w:sz w:val="16"/>
          <w:szCs w:val="16"/>
        </w:rPr>
        <w:t>predfinancovania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je v tomto prípade možné len v prípade, ak je takýto spôsob dodania tovaru súčasťou schválenej Zmluvy o dielo, resp. Kúpnej zmluvy (súčasťou </w:t>
      </w:r>
      <w:proofErr w:type="spellStart"/>
      <w:r w:rsidRPr="007E650B">
        <w:rPr>
          <w:rFonts w:ascii="Arial" w:hAnsi="Arial" w:cs="Arial"/>
          <w:sz w:val="16"/>
          <w:szCs w:val="16"/>
        </w:rPr>
        <w:t>ZoD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/KZ je ustanovenie o podmienkach dodania tovaru (dodanie tovaru po uhradení finančných prostriedkov na účet Dodávateľa), povinnosť Dodávateľa Projektu strpieť výkon kontroly/auditu súvisiaceho s dodávaným tovarom. </w:t>
      </w:r>
    </w:p>
    <w:p w14:paraId="1B108A40" w14:textId="24FD6C40" w:rsidR="009C3FDA" w:rsidRPr="00091F3C" w:rsidRDefault="009C3FDA" w:rsidP="0085760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7E650B">
        <w:rPr>
          <w:rFonts w:ascii="Arial" w:hAnsi="Arial" w:cs="Arial"/>
          <w:sz w:val="16"/>
          <w:szCs w:val="16"/>
        </w:rPr>
        <w:t xml:space="preserve">SO nie je povinný uvedené zdôvodnenie akceptovať a v zmysle riadiacej dokumentácie je oprávnený </w:t>
      </w:r>
      <w:proofErr w:type="spellStart"/>
      <w:r w:rsidRPr="007E650B">
        <w:rPr>
          <w:rFonts w:ascii="Arial" w:hAnsi="Arial" w:cs="Arial"/>
          <w:sz w:val="16"/>
          <w:szCs w:val="16"/>
        </w:rPr>
        <w:t>ŽoP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– poskytnutie </w:t>
      </w:r>
      <w:proofErr w:type="spellStart"/>
      <w:r w:rsidRPr="007E650B">
        <w:rPr>
          <w:rFonts w:ascii="Arial" w:hAnsi="Arial" w:cs="Arial"/>
          <w:sz w:val="16"/>
          <w:szCs w:val="16"/>
        </w:rPr>
        <w:t>predfinancovania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zamietnuť a požadovať úhradu výdavkov systémom refundácie.</w:t>
      </w:r>
    </w:p>
  </w:footnote>
  <w:footnote w:id="4">
    <w:p w14:paraId="2821B799" w14:textId="67E9BCBB" w:rsidR="003F6559" w:rsidRDefault="003F6559" w:rsidP="003F65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25735">
        <w:rPr>
          <w:rFonts w:ascii="Arial" w:hAnsi="Arial" w:cs="Arial"/>
          <w:noProof/>
          <w:sz w:val="16"/>
          <w:szCs w:val="16"/>
        </w:rPr>
        <w:t>v zmysle Usmernenia SO č. 1 k uplatňovaniu zabezpečovacích prostriedkov,  (ak do predloženia prvej ŽoP nebola uzatvorená príslušná zmluva o zabezpečovacom prostriedku</w:t>
      </w:r>
      <w:r>
        <w:rPr>
          <w:rFonts w:ascii="Arial" w:hAnsi="Arial" w:cs="Arial"/>
          <w:noProof/>
          <w:sz w:val="16"/>
          <w:szCs w:val="16"/>
        </w:rPr>
        <w:t xml:space="preserve">. </w:t>
      </w:r>
      <w:r w:rsidRPr="00125735">
        <w:rPr>
          <w:rFonts w:ascii="Arial" w:hAnsi="Arial" w:cs="Arial"/>
          <w:sz w:val="16"/>
          <w:szCs w:val="16"/>
        </w:rPr>
        <w:t xml:space="preserve">SO upozorňuje Prijímateľa, že podmienkou uhradenia finančných prostriedkov z PO3 je uzatvorenie </w:t>
      </w:r>
      <w:r>
        <w:rPr>
          <w:rFonts w:ascii="Arial" w:hAnsi="Arial" w:cs="Arial"/>
          <w:sz w:val="16"/>
          <w:szCs w:val="16"/>
        </w:rPr>
        <w:t xml:space="preserve">takejto </w:t>
      </w:r>
      <w:r w:rsidRPr="00125735">
        <w:rPr>
          <w:rFonts w:ascii="Arial" w:hAnsi="Arial" w:cs="Arial"/>
          <w:sz w:val="16"/>
          <w:szCs w:val="16"/>
        </w:rPr>
        <w:t xml:space="preserve">zmluvy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D12D5" w14:textId="77777777" w:rsidR="00A561A3" w:rsidRDefault="00A561A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135CF" w14:textId="439ACD61" w:rsidR="00310031" w:rsidRDefault="00310031" w:rsidP="0031003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3D4A2A87" w14:textId="77777777" w:rsidR="00310031" w:rsidRDefault="00310031" w:rsidP="00310031">
    <w:pPr>
      <w:pStyle w:val="Hlavika"/>
      <w:tabs>
        <w:tab w:val="left" w:pos="0"/>
      </w:tabs>
    </w:pPr>
  </w:p>
  <w:p w14:paraId="7F5474C9" w14:textId="77777777" w:rsidR="00310031" w:rsidRDefault="00310031" w:rsidP="00825507">
    <w:pPr>
      <w:pStyle w:val="Hlavika"/>
      <w:rPr>
        <w:rFonts w:ascii="Arial" w:hAnsi="Arial" w:cs="Arial"/>
        <w:sz w:val="19"/>
        <w:szCs w:val="19"/>
      </w:rPr>
    </w:pPr>
  </w:p>
  <w:p w14:paraId="2AAFFF13" w14:textId="77777777" w:rsidR="000F19FE" w:rsidRPr="00564B81" w:rsidRDefault="00A561A3" w:rsidP="00564B8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AD708" w14:textId="1F01ECBE" w:rsidR="006D58C4" w:rsidRPr="00825507" w:rsidRDefault="006D58C4" w:rsidP="006D58C4">
    <w:pPr>
      <w:pStyle w:val="Hlavika"/>
      <w:rPr>
        <w:rFonts w:ascii="Arial" w:hAnsi="Arial" w:cs="Arial"/>
        <w:sz w:val="19"/>
        <w:szCs w:val="19"/>
      </w:rPr>
    </w:pPr>
    <w:r w:rsidRPr="00825507">
      <w:rPr>
        <w:rFonts w:ascii="Arial" w:hAnsi="Arial" w:cs="Arial"/>
        <w:sz w:val="19"/>
        <w:szCs w:val="19"/>
      </w:rPr>
      <w:t xml:space="preserve">Príloha č. </w:t>
    </w:r>
    <w:r w:rsidRPr="00825507">
      <w:rPr>
        <w:rFonts w:ascii="Arial" w:hAnsi="Arial" w:cs="Arial"/>
        <w:sz w:val="19"/>
        <w:szCs w:val="19"/>
      </w:rPr>
      <w:t>6.</w:t>
    </w:r>
    <w:r>
      <w:rPr>
        <w:rFonts w:ascii="Arial" w:hAnsi="Arial" w:cs="Arial"/>
        <w:sz w:val="19"/>
        <w:szCs w:val="19"/>
      </w:rPr>
      <w:t>3</w:t>
    </w:r>
    <w:r w:rsidRPr="00E6359C">
      <w:t xml:space="preserve"> </w:t>
    </w:r>
    <w:r w:rsidRPr="00E6359C">
      <w:rPr>
        <w:rFonts w:ascii="Arial" w:hAnsi="Arial" w:cs="Arial"/>
        <w:sz w:val="19"/>
        <w:szCs w:val="19"/>
      </w:rPr>
      <w:t xml:space="preserve">Zoznam príloh podľa jednotlivých typov </w:t>
    </w:r>
    <w:proofErr w:type="spellStart"/>
    <w:r w:rsidRPr="00E6359C">
      <w:rPr>
        <w:rFonts w:ascii="Arial" w:hAnsi="Arial" w:cs="Arial"/>
        <w:sz w:val="19"/>
        <w:szCs w:val="19"/>
      </w:rPr>
      <w:t>ŽoP</w:t>
    </w:r>
    <w:proofErr w:type="spellEnd"/>
    <w:r>
      <w:rPr>
        <w:rFonts w:ascii="Arial" w:hAnsi="Arial" w:cs="Arial"/>
        <w:sz w:val="19"/>
        <w:szCs w:val="19"/>
      </w:rPr>
      <w:t xml:space="preserve">    </w:t>
    </w:r>
    <w:r w:rsidRPr="00825507">
      <w:rPr>
        <w:rFonts w:ascii="Arial" w:hAnsi="Arial" w:cs="Arial"/>
        <w:sz w:val="19"/>
        <w:szCs w:val="19"/>
      </w:rPr>
      <w:t xml:space="preserve">                     Príručka pre prijímateľa verzia </w:t>
    </w:r>
    <w:r>
      <w:rPr>
        <w:rFonts w:ascii="Arial" w:hAnsi="Arial" w:cs="Arial"/>
        <w:sz w:val="19"/>
        <w:szCs w:val="19"/>
      </w:rPr>
      <w:t>1.</w:t>
    </w:r>
    <w:r w:rsidR="00A561A3">
      <w:rPr>
        <w:rFonts w:ascii="Arial" w:hAnsi="Arial" w:cs="Arial"/>
        <w:sz w:val="19"/>
        <w:szCs w:val="19"/>
      </w:rPr>
      <w:t>6</w:t>
    </w:r>
    <w:bookmarkStart w:id="3" w:name="_GoBack"/>
    <w:bookmarkEnd w:id="3"/>
  </w:p>
  <w:p w14:paraId="55B81A8F" w14:textId="77777777" w:rsidR="006D58C4" w:rsidRPr="00564B81" w:rsidRDefault="006D58C4" w:rsidP="006D58C4">
    <w:pPr>
      <w:pStyle w:val="Hlavika"/>
    </w:pPr>
  </w:p>
  <w:p w14:paraId="7E91788A" w14:textId="347AB2D0" w:rsidR="00EF7E12" w:rsidRDefault="00CC614D">
    <w:pPr>
      <w:pStyle w:val="Hlavika"/>
    </w:pPr>
    <w:r>
      <w:rPr>
        <w:noProof/>
      </w:rPr>
      <w:drawing>
        <wp:inline distT="0" distB="0" distL="0" distR="0" wp14:anchorId="6F1BE15D" wp14:editId="35A92199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27769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47470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07EBE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7290A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11AB9"/>
    <w:multiLevelType w:val="hybridMultilevel"/>
    <w:tmpl w:val="BDA88ADE"/>
    <w:lvl w:ilvl="0" w:tplc="CD7C87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40"/>
    <w:rsid w:val="00035B33"/>
    <w:rsid w:val="000639A3"/>
    <w:rsid w:val="00075645"/>
    <w:rsid w:val="00091F3C"/>
    <w:rsid w:val="000B5E32"/>
    <w:rsid w:val="00125735"/>
    <w:rsid w:val="00242408"/>
    <w:rsid w:val="00245E24"/>
    <w:rsid w:val="002529A0"/>
    <w:rsid w:val="00282640"/>
    <w:rsid w:val="002C0CC2"/>
    <w:rsid w:val="002F21F4"/>
    <w:rsid w:val="00310031"/>
    <w:rsid w:val="00345C5C"/>
    <w:rsid w:val="0035277C"/>
    <w:rsid w:val="003A3765"/>
    <w:rsid w:val="003C0F34"/>
    <w:rsid w:val="003C4FF7"/>
    <w:rsid w:val="003D19FE"/>
    <w:rsid w:val="003F6479"/>
    <w:rsid w:val="003F6559"/>
    <w:rsid w:val="004056B9"/>
    <w:rsid w:val="004720E1"/>
    <w:rsid w:val="004726AE"/>
    <w:rsid w:val="005132FF"/>
    <w:rsid w:val="00544001"/>
    <w:rsid w:val="00593C93"/>
    <w:rsid w:val="00613DAD"/>
    <w:rsid w:val="00620F9C"/>
    <w:rsid w:val="0065211A"/>
    <w:rsid w:val="006922FF"/>
    <w:rsid w:val="006A630C"/>
    <w:rsid w:val="006B5143"/>
    <w:rsid w:val="006D58C4"/>
    <w:rsid w:val="00741336"/>
    <w:rsid w:val="007B2EB4"/>
    <w:rsid w:val="007D0838"/>
    <w:rsid w:val="007E0F65"/>
    <w:rsid w:val="007E650B"/>
    <w:rsid w:val="0080331E"/>
    <w:rsid w:val="00825507"/>
    <w:rsid w:val="0085760F"/>
    <w:rsid w:val="008F0B80"/>
    <w:rsid w:val="00952439"/>
    <w:rsid w:val="0097177C"/>
    <w:rsid w:val="009B3C50"/>
    <w:rsid w:val="009C3FDA"/>
    <w:rsid w:val="009C52F4"/>
    <w:rsid w:val="009D395A"/>
    <w:rsid w:val="009E69B3"/>
    <w:rsid w:val="00A561A3"/>
    <w:rsid w:val="00A65606"/>
    <w:rsid w:val="00A858C2"/>
    <w:rsid w:val="00AC24F6"/>
    <w:rsid w:val="00AC55B7"/>
    <w:rsid w:val="00AD5910"/>
    <w:rsid w:val="00B33CAB"/>
    <w:rsid w:val="00B43046"/>
    <w:rsid w:val="00B56357"/>
    <w:rsid w:val="00B6663A"/>
    <w:rsid w:val="00B952E2"/>
    <w:rsid w:val="00BB6FE6"/>
    <w:rsid w:val="00CC614D"/>
    <w:rsid w:val="00CD455B"/>
    <w:rsid w:val="00D26A5C"/>
    <w:rsid w:val="00D445A5"/>
    <w:rsid w:val="00D54333"/>
    <w:rsid w:val="00D66973"/>
    <w:rsid w:val="00D778FB"/>
    <w:rsid w:val="00D87AC7"/>
    <w:rsid w:val="00DA674E"/>
    <w:rsid w:val="00DD274E"/>
    <w:rsid w:val="00DD3EDB"/>
    <w:rsid w:val="00DE361D"/>
    <w:rsid w:val="00E6359C"/>
    <w:rsid w:val="00E807A3"/>
    <w:rsid w:val="00E8086F"/>
    <w:rsid w:val="00EF7C24"/>
    <w:rsid w:val="00EF7E12"/>
    <w:rsid w:val="00FB530A"/>
    <w:rsid w:val="00FE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79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264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282640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282640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28264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28264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282640"/>
    <w:rPr>
      <w:vertAlign w:val="superscript"/>
    </w:rPr>
  </w:style>
  <w:style w:type="paragraph" w:styleId="Pta">
    <w:name w:val="footer"/>
    <w:basedOn w:val="Normlny"/>
    <w:link w:val="Pt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82640"/>
  </w:style>
  <w:style w:type="paragraph" w:styleId="Hlavika">
    <w:name w:val="header"/>
    <w:basedOn w:val="Normlny"/>
    <w:link w:val="Hlavik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rsid w:val="0028264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2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264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F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F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F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F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F9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07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1257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264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282640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282640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28264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28264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282640"/>
    <w:rPr>
      <w:vertAlign w:val="superscript"/>
    </w:rPr>
  </w:style>
  <w:style w:type="paragraph" w:styleId="Pta">
    <w:name w:val="footer"/>
    <w:basedOn w:val="Normlny"/>
    <w:link w:val="Pt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82640"/>
  </w:style>
  <w:style w:type="paragraph" w:styleId="Hlavika">
    <w:name w:val="header"/>
    <w:basedOn w:val="Normlny"/>
    <w:link w:val="Hlavik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rsid w:val="0028264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2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264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F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F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F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F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F9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07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1257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37608-5345-41A2-8A61-4A12BB2E3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 SR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Grňová Natália</dc:creator>
  <cp:lastModifiedBy>Rajnohová Jana</cp:lastModifiedBy>
  <cp:revision>45</cp:revision>
  <cp:lastPrinted>2020-10-16T11:06:00Z</cp:lastPrinted>
  <dcterms:created xsi:type="dcterms:W3CDTF">2016-08-26T06:06:00Z</dcterms:created>
  <dcterms:modified xsi:type="dcterms:W3CDTF">2022-04-04T13:47:00Z</dcterms:modified>
</cp:coreProperties>
</file>