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49" w:rsidRDefault="00564B04">
      <w:pPr>
        <w:pStyle w:val="MKnadpis"/>
      </w:pPr>
      <w:r>
        <w:rPr>
          <w:rStyle w:val="Silnzvraznenie"/>
        </w:rPr>
        <w:t>Príloha č. 10</w:t>
      </w:r>
    </w:p>
    <w:p w:rsidR="00C63249" w:rsidRDefault="00564B04">
      <w:pPr>
        <w:pStyle w:val="MKtitulka"/>
      </w:pPr>
      <w:r>
        <w:rPr>
          <w:rStyle w:val="Silnzvraznenie"/>
        </w:rPr>
        <w:t xml:space="preserve">Národný projekt </w:t>
      </w:r>
      <w:r>
        <w:rPr>
          <w:rStyle w:val="Silnzvraznenie"/>
        </w:rPr>
        <w:br/>
        <w:t xml:space="preserve">Zvýšenie zamestnanosti a </w:t>
      </w:r>
      <w:proofErr w:type="spellStart"/>
      <w:r>
        <w:rPr>
          <w:rStyle w:val="Silnzvraznenie"/>
        </w:rPr>
        <w:t>zamestnateľnosti</w:t>
      </w:r>
      <w:proofErr w:type="spellEnd"/>
      <w:r>
        <w:rPr>
          <w:rStyle w:val="Silnzvraznenie"/>
        </w:rPr>
        <w:t xml:space="preserve"> ľudí žijúcich v lokalitách s prítomnosťou MRK </w:t>
      </w:r>
      <w:r>
        <w:rPr>
          <w:rStyle w:val="Silnzvraznenie"/>
        </w:rPr>
        <w:br/>
        <w:t>realizáciou obnovy kultúrneho dedičstva</w:t>
      </w:r>
    </w:p>
    <w:p w:rsidR="00C63249" w:rsidRDefault="00564B04">
      <w:pPr>
        <w:pStyle w:val="MKcestnevyhlasenie"/>
      </w:pPr>
      <w:r>
        <w:t>A. Rozpočet projektu</w:t>
      </w:r>
    </w:p>
    <w:p w:rsidR="00C63249" w:rsidRDefault="00564B04">
      <w:pPr>
        <w:pStyle w:val="MKziadatel"/>
      </w:pPr>
      <w:r>
        <w:t>Žiadateľ: </w:t>
      </w:r>
    </w:p>
    <w:p w:rsidR="00C63249" w:rsidRDefault="00564B04">
      <w:pPr>
        <w:pStyle w:val="MKziadatel"/>
      </w:pPr>
      <w:r>
        <w:t>Názov kultúrnej pamiatky: </w:t>
      </w:r>
    </w:p>
    <w:p w:rsidR="00C63249" w:rsidRDefault="00564B04">
      <w:pPr>
        <w:pStyle w:val="Tabuka"/>
        <w:keepNext/>
      </w:pPr>
      <w:bookmarkStart w:id="0" w:name="_GoBack"/>
      <w:bookmarkEnd w:id="0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: </w:t>
      </w:r>
      <w:r w:rsidR="00F114DE">
        <w:rPr>
          <w:rStyle w:val="Silnzvraznenie"/>
        </w:rPr>
        <w:t>Rozpočet projektu na 6</w:t>
      </w:r>
      <w:r>
        <w:rPr>
          <w:rStyle w:val="Silnzvraznenie"/>
        </w:rPr>
        <w:t xml:space="preserve"> mesiacov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448"/>
        <w:gridCol w:w="1586"/>
        <w:gridCol w:w="2830"/>
      </w:tblGrid>
      <w:tr w:rsidR="00C63249">
        <w:trPr>
          <w:trHeight w:val="414"/>
          <w:tblHeader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zahlavie"/>
            </w:pPr>
            <w:r>
              <w:rPr>
                <w:rStyle w:val="Silnzvraznenie"/>
              </w:rPr>
              <w:t>položka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zahlavie"/>
            </w:pPr>
            <w:r>
              <w:rPr>
                <w:rStyle w:val="Silnzvraznenie"/>
              </w:rPr>
              <w:t>počet zamestnancov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564B04">
            <w:pPr>
              <w:pStyle w:val="MKtabulkazahlavie"/>
            </w:pPr>
            <w:r>
              <w:rPr>
                <w:rStyle w:val="Silnzvraznenie"/>
              </w:rPr>
              <w:t>suma</w:t>
            </w:r>
          </w:p>
        </w:tc>
      </w:tr>
      <w:tr w:rsidR="00C63249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mzdové náklady na samostatných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mzdové náklady na pomocných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mzdové náklady na koordinátorov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mzdové náklady na majstrov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rPr>
                <w:rStyle w:val="Silnzvraznenie"/>
              </w:rPr>
              <w:t xml:space="preserve">Celkové mzdové náklady na </w:t>
            </w:r>
            <w:r>
              <w:rPr>
                <w:rStyle w:val="Silnzvraznenie"/>
              </w:rPr>
              <w:t>všetkých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výška 40% paušálu (majstri a koordinátori)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687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 w:rsidP="00F114DE">
            <w:pPr>
              <w:pStyle w:val="MKtabulka"/>
            </w:pPr>
            <w:r>
              <w:rPr>
                <w:rStyle w:val="Silnzvraznenie"/>
              </w:rPr>
              <w:t xml:space="preserve">Celkové náklady projektu na </w:t>
            </w:r>
            <w:r w:rsidR="00F114DE">
              <w:rPr>
                <w:rStyle w:val="Silnzvraznenie"/>
              </w:rPr>
              <w:t>6</w:t>
            </w:r>
            <w:r>
              <w:rPr>
                <w:rStyle w:val="Silnzvraznenie"/>
              </w:rPr>
              <w:t xml:space="preserve"> mesiacov</w:t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</w:tbl>
    <w:p w:rsidR="00C63249" w:rsidRDefault="00564B04">
      <w:r>
        <w:br w:type="page"/>
      </w:r>
    </w:p>
    <w:p w:rsidR="00C63249" w:rsidRDefault="00564B04">
      <w:pPr>
        <w:pStyle w:val="MKcestnevyhlasenie"/>
      </w:pPr>
      <w:r>
        <w:lastRenderedPageBreak/>
        <w:t>B. Refundácia výdavkov</w:t>
      </w:r>
      <w:r>
        <w:rPr>
          <w:rStyle w:val="Ukotveniepoznmkypodiarou"/>
        </w:rPr>
        <w:footnoteReference w:id="1"/>
      </w:r>
    </w:p>
    <w:p w:rsidR="00C63249" w:rsidRDefault="00564B04">
      <w:pPr>
        <w:pStyle w:val="Tabuka"/>
        <w:keepNext/>
      </w:pPr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: </w:t>
      </w:r>
      <w:r>
        <w:rPr>
          <w:rStyle w:val="Silnzvraznenie"/>
        </w:rPr>
        <w:t>Rozpočet refundácie výdavkov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539"/>
        <w:gridCol w:w="1489"/>
        <w:gridCol w:w="1180"/>
        <w:gridCol w:w="2656"/>
      </w:tblGrid>
      <w:tr w:rsidR="00C63249">
        <w:trPr>
          <w:jc w:val="center"/>
        </w:trPr>
        <w:tc>
          <w:tcPr>
            <w:tcW w:w="7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 xml:space="preserve">Žiadam o refundáciu mzdových a paušálnych výdavkov podľa Oznámenia o zapojení do národného projektu </w:t>
            </w:r>
            <w:r>
              <w:rPr>
                <w:rStyle w:val="Silnzvraznenie"/>
              </w:rPr>
              <w:t xml:space="preserve">Zvýšenie zamestnanosti a </w:t>
            </w:r>
            <w:proofErr w:type="spellStart"/>
            <w:r>
              <w:rPr>
                <w:rStyle w:val="Silnzvraznenie"/>
              </w:rPr>
              <w:t>zamestnateľnosti</w:t>
            </w:r>
            <w:proofErr w:type="spellEnd"/>
            <w:r>
              <w:rPr>
                <w:rStyle w:val="Silnzvraznenie"/>
              </w:rPr>
              <w:t xml:space="preserve"> ľudí žijúcich v lokalitách s prítomnosťou MRK realizáciou obnovy kultúrneho dedičstva</w:t>
            </w:r>
            <w:r>
              <w:t xml:space="preserve"> podľa bodu č. 5. a), b) Ozná</w:t>
            </w:r>
            <w:r>
              <w:t>menia o zapojení do NP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rPr>
                <w:rStyle w:val="Silnzvraznenie"/>
              </w:rPr>
              <w:t>ÁNO – NIE</w:t>
            </w:r>
            <w:r>
              <w:rPr>
                <w:rStyle w:val="Ukotveniepoznmkypodiarou"/>
              </w:rPr>
              <w:footnoteReference w:id="2"/>
            </w:r>
          </w:p>
        </w:tc>
      </w:tr>
      <w:tr w:rsidR="00C63249">
        <w:trPr>
          <w:jc w:val="center"/>
        </w:trPr>
        <w:tc>
          <w:tcPr>
            <w:tcW w:w="704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Refundácia oprávnených výdavkov za obdobie (</w:t>
            </w:r>
            <w:proofErr w:type="spellStart"/>
            <w:r>
              <w:t>od-do</w:t>
            </w:r>
            <w:proofErr w:type="spellEnd"/>
            <w:r>
              <w:t>)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zahlavie"/>
            </w:pPr>
            <w:r>
              <w:rPr>
                <w:rStyle w:val="Silnzvraznenie"/>
              </w:rPr>
              <w:t>položka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zahlavie"/>
            </w:pPr>
            <w:r>
              <w:rPr>
                <w:rStyle w:val="Silnzvraznenie"/>
              </w:rPr>
              <w:t>počet zamestnancov</w:t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564B04">
            <w:pPr>
              <w:pStyle w:val="MKtabulkazahlavie"/>
            </w:pPr>
            <w:r>
              <w:rPr>
                <w:rStyle w:val="Silnzvraznenie"/>
              </w:rPr>
              <w:t>suma</w:t>
            </w: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Mzdy pre všetkých zamestnancov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Mzdy pre samostatných zamestnancov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Mzdy pre pomocných zamestnancov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Mzdy pre koordinátorov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Mzdy pre majstrov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Výška 40% paušálu (majstri a koordinátori)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  <w:tr w:rsidR="00C63249">
        <w:trPr>
          <w:jc w:val="center"/>
        </w:trPr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564B04">
            <w:pPr>
              <w:pStyle w:val="MKtabulka"/>
            </w:pPr>
            <w:r>
              <w:t>Celková požadovaná suma refundácie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249" w:rsidRDefault="00C63249">
            <w:pPr>
              <w:pStyle w:val="MKtabulka"/>
            </w:pPr>
          </w:p>
        </w:tc>
      </w:tr>
    </w:tbl>
    <w:p w:rsidR="00C63249" w:rsidRDefault="00C63249"/>
    <w:sectPr w:rsidR="00C63249">
      <w:headerReference w:type="default" r:id="rId8"/>
      <w:footerReference w:type="default" r:id="rId9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4B04">
      <w:r>
        <w:separator/>
      </w:r>
    </w:p>
  </w:endnote>
  <w:endnote w:type="continuationSeparator" w:id="0">
    <w:p w:rsidR="00000000" w:rsidRDefault="0056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249" w:rsidRDefault="00564B04">
    <w:pPr>
      <w:pStyle w:val="Pta"/>
      <w:jc w:val="center"/>
    </w:pPr>
    <w:r>
      <w:t>Tento projekt sa realizuje vďaka podpore z Európskeho sociálneho fondu v rámci</w:t>
    </w:r>
    <w:r>
      <w:t xml:space="preserve">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z/zo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49" w:rsidRDefault="00564B04">
      <w:pPr>
        <w:rPr>
          <w:sz w:val="12"/>
        </w:rPr>
      </w:pPr>
      <w:r>
        <w:separator/>
      </w:r>
    </w:p>
  </w:footnote>
  <w:footnote w:type="continuationSeparator" w:id="0">
    <w:p w:rsidR="00C63249" w:rsidRDefault="00564B04">
      <w:pPr>
        <w:rPr>
          <w:sz w:val="12"/>
        </w:rPr>
      </w:pPr>
      <w:r>
        <w:continuationSeparator/>
      </w:r>
    </w:p>
  </w:footnote>
  <w:footnote w:id="1">
    <w:p w:rsidR="00C63249" w:rsidRDefault="00564B04">
      <w:pPr>
        <w:pStyle w:val="Textpoznmkypodiarou"/>
      </w:pPr>
      <w:r>
        <w:rPr>
          <w:rStyle w:val="Znakyprepoznmkupodiarou"/>
        </w:rPr>
        <w:footnoteRef/>
      </w:r>
      <w:r>
        <w:tab/>
      </w:r>
      <w:r w:rsidR="004A7A60">
        <w:t>Vypisuje iba žiadateľ, ktorý si nárokuje refundáciu v oprávnenom období od 05/2023</w:t>
      </w:r>
    </w:p>
  </w:footnote>
  <w:footnote w:id="2">
    <w:p w:rsidR="00C63249" w:rsidRDefault="00564B04">
      <w:pPr>
        <w:pStyle w:val="Textpoznmkypodiarou"/>
      </w:pPr>
      <w:r>
        <w:rPr>
          <w:rStyle w:val="Znakyprepoznmkupodiarou"/>
        </w:rPr>
        <w:footnoteRef/>
      </w:r>
      <w:r>
        <w:tab/>
      </w:r>
      <w:r>
        <w:t>Nehodiace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249" w:rsidRDefault="00564B04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3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63249"/>
    <w:rsid w:val="004A7A60"/>
    <w:rsid w:val="00564B04"/>
    <w:rsid w:val="00C63249"/>
    <w:rsid w:val="00CC3580"/>
    <w:rsid w:val="00F1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567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</w:pPr>
  </w:style>
  <w:style w:type="paragraph" w:customStyle="1" w:styleId="MKpodpisovyvzor">
    <w:name w:val="MK podpisovy vzor"/>
    <w:basedOn w:val="MKtelotextu"/>
    <w:qFormat/>
    <w:pPr>
      <w:keepLines/>
      <w:widowControl w:val="0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contextualSpacing/>
    </w:pPr>
  </w:style>
  <w:style w:type="paragraph" w:customStyle="1" w:styleId="MKtabulka">
    <w:name w:val="MK tabulka"/>
    <w:basedOn w:val="MKtelotextu"/>
    <w:qFormat/>
    <w:pPr>
      <w:spacing w:after="0" w:line="240" w:lineRule="auto"/>
    </w:pPr>
  </w:style>
  <w:style w:type="paragraph" w:customStyle="1" w:styleId="Tabuka">
    <w:name w:val="Tabuľka"/>
    <w:basedOn w:val="Popis"/>
    <w:qFormat/>
    <w:rPr>
      <w:sz w:val="20"/>
    </w:rPr>
  </w:style>
  <w:style w:type="paragraph" w:customStyle="1" w:styleId="MKtabulkazahlavie">
    <w:name w:val="MK tabulka zahlavie"/>
    <w:basedOn w:val="MKtabulka"/>
    <w:qFormat/>
    <w:rPr>
      <w:sz w:val="18"/>
    </w:rPr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numbering" w:customStyle="1" w:styleId="Znaka">
    <w:name w:val="Značka –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567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</w:pPr>
  </w:style>
  <w:style w:type="paragraph" w:customStyle="1" w:styleId="MKpodpisovyvzor">
    <w:name w:val="MK podpisovy vzor"/>
    <w:basedOn w:val="MKtelotextu"/>
    <w:qFormat/>
    <w:pPr>
      <w:keepLines/>
      <w:widowControl w:val="0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contextualSpacing/>
    </w:pPr>
  </w:style>
  <w:style w:type="paragraph" w:customStyle="1" w:styleId="MKtabulka">
    <w:name w:val="MK tabulka"/>
    <w:basedOn w:val="MKtelotextu"/>
    <w:qFormat/>
    <w:pPr>
      <w:spacing w:after="0" w:line="240" w:lineRule="auto"/>
    </w:pPr>
  </w:style>
  <w:style w:type="paragraph" w:customStyle="1" w:styleId="Tabuka">
    <w:name w:val="Tabuľka"/>
    <w:basedOn w:val="Popis"/>
    <w:qFormat/>
    <w:rPr>
      <w:sz w:val="20"/>
    </w:rPr>
  </w:style>
  <w:style w:type="paragraph" w:customStyle="1" w:styleId="MKtabulkazahlavie">
    <w:name w:val="MK tabulka zahlavie"/>
    <w:basedOn w:val="MKtabulka"/>
    <w:qFormat/>
    <w:rPr>
      <w:sz w:val="18"/>
    </w:rPr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numbering" w:customStyle="1" w:styleId="Znaka">
    <w:name w:val="Značka –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82061-BA8D-4EF6-AEC9-0A3811F9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10 – rozpočet projektu a refundácia</vt:lpstr>
    </vt:vector>
  </TitlesOfParts>
  <Company>HP Inc.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10 – rozpočet projektu a refundácia</dc:title>
  <dc:creator>Rastislav Machel</dc:creator>
  <cp:lastModifiedBy>Magyar Zuzana</cp:lastModifiedBy>
  <cp:revision>50</cp:revision>
  <cp:lastPrinted>2023-04-19T07:15:00Z</cp:lastPrinted>
  <dcterms:created xsi:type="dcterms:W3CDTF">2022-07-13T12:37:00Z</dcterms:created>
  <dcterms:modified xsi:type="dcterms:W3CDTF">2023-04-19T07:15:00Z</dcterms:modified>
  <dc:language>sk-SK</dc:language>
</cp:coreProperties>
</file>