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notes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 xml:space="preserve">Príloha č. </w:t>
      </w:r>
      <w:r>
        <w:rPr>
          <w:rStyle w:val="Silnzvraznenie"/>
        </w:rPr>
        <w:t>3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 xml:space="preserve">Národný projekt </w:t>
        <w:br/>
        <w:t xml:space="preserve">Zvýšenie zamestnanosti a zamestnateľnosti ľudí žijúcich v lokalitách s prítomnosťou MRK </w:t>
        <w:br/>
        <w:t>realizáciou obnovy kultúrneho dedičstva</w:t>
      </w:r>
    </w:p>
    <w:p>
      <w:pPr>
        <w:pStyle w:val="MKcestnevyhlasenie"/>
        <w:bidi w:val="0"/>
        <w:rPr/>
      </w:pPr>
      <w:r>
        <w:rPr/>
        <w:t>ČESTNÉ VYHLÁSENIE</w:t>
      </w:r>
    </w:p>
    <w:p>
      <w:pPr>
        <w:pStyle w:val="MKziadatel"/>
        <w:pBdr/>
        <w:bidi w:val="0"/>
        <w:jc w:val="left"/>
        <w:rPr/>
      </w:pPr>
      <w:r>
        <w:rPr/>
        <w:t>Žiadateľ: </w:t>
      </w:r>
    </w:p>
    <w:p>
      <w:pPr>
        <w:pStyle w:val="MKziadatel"/>
        <w:pBdr/>
        <w:bidi w:val="0"/>
        <w:jc w:val="left"/>
        <w:rPr/>
      </w:pPr>
      <w:r>
        <w:rPr/>
        <w:t>Názov: </w:t>
      </w:r>
    </w:p>
    <w:p>
      <w:pPr>
        <w:pStyle w:val="MKziadatel"/>
        <w:pBdr/>
        <w:bidi w:val="0"/>
        <w:jc w:val="left"/>
        <w:rPr/>
      </w:pPr>
      <w:r>
        <w:rPr/>
        <w:t>Sídlo: </w:t>
      </w:r>
    </w:p>
    <w:p>
      <w:pPr>
        <w:pStyle w:val="MKziadatel"/>
        <w:pBdr/>
        <w:bidi w:val="0"/>
        <w:jc w:val="left"/>
        <w:rPr/>
      </w:pPr>
      <w:r>
        <w:rPr/>
        <w:t>IČO: </w:t>
      </w:r>
    </w:p>
    <w:p>
      <w:pPr>
        <w:pStyle w:val="MKziadatel"/>
        <w:pBdr/>
        <w:bidi w:val="0"/>
        <w:jc w:val="left"/>
        <w:rPr/>
      </w:pPr>
      <w:r>
        <w:rPr/>
        <w:t>Konajúci (meno, priezvisko, titul, funkcia): </w:t>
      </w:r>
    </w:p>
    <w:p>
      <w:pPr>
        <w:pStyle w:val="MKtelotextu"/>
        <w:bidi w:val="0"/>
        <w:jc w:val="center"/>
        <w:rPr/>
      </w:pPr>
      <w:r>
        <w:rPr>
          <w:rStyle w:val="Silnzvraznenie"/>
        </w:rPr>
        <w:t xml:space="preserve">týmto </w:t>
      </w:r>
    </w:p>
    <w:p>
      <w:pPr>
        <w:pStyle w:val="MKcestnevyhlasenie"/>
        <w:bidi w:val="0"/>
        <w:rPr/>
      </w:pPr>
      <w:r>
        <w:rPr/>
        <w:t>ČESTNE VYHLASUJEM,</w:t>
      </w:r>
    </w:p>
    <w:p>
      <w:pPr>
        <w:pStyle w:val="MKtelotextu"/>
        <w:bidi w:val="0"/>
        <w:spacing w:lineRule="auto" w:line="276" w:before="0" w:after="170"/>
        <w:jc w:val="left"/>
        <w:rPr/>
      </w:pPr>
      <w:r>
        <w:rPr/>
        <w:t>že žiadateľ nie je subjektom s hospodárskou činnosťou bez ohľadu na jeho právne postavenie a spôsob financovania</w:t>
      </w:r>
      <w:r>
        <w:rPr>
          <w:rStyle w:val="Ukotveniepoznmkypodiarou"/>
        </w:rPr>
        <w:footnoteReference w:id="2"/>
      </w:r>
      <w:r>
        <w:rPr/>
        <w:t>.</w:t>
      </w:r>
    </w:p>
    <w:p>
      <w:pPr>
        <w:pStyle w:val="MKtelotextu"/>
        <w:bidi w:val="0"/>
        <w:jc w:val="left"/>
        <w:rPr/>
      </w:pPr>
      <w:r>
        <w:rPr/>
        <w:t>V ________________________, dňa ________________________</w:t>
      </w:r>
    </w:p>
    <w:p>
      <w:pPr>
        <w:pStyle w:val="MKpodpisy"/>
        <w:keepLines/>
        <w:widowControl w:val="false"/>
        <w:bidi w:val="0"/>
        <w:spacing w:before="567" w:after="170"/>
        <w:ind w:left="3969" w:right="0" w:hanging="0"/>
        <w:jc w:val="center"/>
        <w:rPr/>
      </w:pPr>
      <w:r>
        <w:rPr/>
        <w:t>________________________________________________</w:t>
        <w:br/>
        <w:t>podpis</w:t>
        <w:br/>
        <w:t>[titul meno, priezvisko, funkcia]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iarou"/>
        <w:suppressLineNumbers/>
        <w:bidi w:val="0"/>
        <w:ind w:left="340" w:right="0" w:hanging="340"/>
        <w:jc w:val="left"/>
        <w:rPr/>
      </w:pPr>
      <w:r>
        <w:rPr>
          <w:rStyle w:val="Znakyprepoznmkupodiarou"/>
        </w:rPr>
        <w:footnoteRef/>
      </w:r>
      <w:hyperlink r:id="rId1">
        <w:r>
          <w:rPr>
            <w:rStyle w:val="Internetovodkaz"/>
          </w:rPr>
          <w:tab/>
          <w:t>https://www.nro.vicepremier.gov.sk/site/assets/files/1295/statna_pomoc.pdf</w:t>
        </w:r>
      </w:hyperlink>
      <w:r>
        <w:rPr/>
        <w:t>, str. 27</w:t>
      </w:r>
    </w:p>
    <w:p>
      <w:pPr>
        <w:pStyle w:val="Poznmkapodiarou"/>
        <w:suppressLineNumbers/>
        <w:bidi w:val="0"/>
        <w:ind w:left="340" w:right="0" w:hanging="340"/>
        <w:jc w:val="left"/>
        <w:rPr/>
      </w:pPr>
      <w:r>
        <w:rPr/>
        <w:t>Podpora v oblasti kultúry alebo ochrany kultúrneho dedičstva (vrátane ochrany prírody):</w:t>
      </w:r>
    </w:p>
    <w:p>
      <w:pPr>
        <w:pStyle w:val="Poznmkapodiarou"/>
        <w:suppressLineNumbers/>
        <w:bidi w:val="0"/>
        <w:ind w:left="340" w:right="0" w:hanging="340"/>
        <w:jc w:val="left"/>
        <w:rPr/>
      </w:pPr>
      <w:r>
        <w:rPr/>
        <w:t xml:space="preserve">– </w:t>
      </w:r>
      <w:r>
        <w:rPr/>
        <w:tab/>
      </w:r>
      <w:r>
        <w:rPr/>
        <w:t>verejné financovanie činností v oblasti kultúry alebo ochrany kultúrneho dedičstva (vrátane ochrany prírody), ktoré sú prístupné pre verejnosť a nespoplatnené, príp. za poplatok, ktorý pokrýva len zlomok skutočných nákladov, plní čisto sociálny a kultúrny účel nehospodárskej povahy, t. j. nepodlieha pravidlám v oblasti štátnej pomoci,</w:t>
      </w:r>
    </w:p>
    <w:p>
      <w:pPr>
        <w:pStyle w:val="Poznmkapodiarou"/>
        <w:suppressLineNumbers/>
        <w:bidi w:val="0"/>
        <w:ind w:left="340" w:right="0" w:hanging="340"/>
        <w:jc w:val="left"/>
        <w:rPr/>
      </w:pPr>
      <w:r>
        <w:rPr/>
        <w:t xml:space="preserve">– </w:t>
      </w:r>
      <w:r>
        <w:rPr/>
        <w:tab/>
      </w:r>
      <w:r>
        <w:rPr/>
        <w:t>činnosti v oblasti kultúry alebo ochrany kultúrneho dedičstva, ktoré sú objektívne nenahraditeľné (napr. prevádzkovanie verejných archívov, v ktorých sa uchovávajú jedinečné dokumenty), sú tiež považované za činnosti nehospodárskeho charakteru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</w:pPr>
    <w:rPr/>
  </w:style>
  <w:style w:type="numbering" w:styleId="Bezzoznamu">
    <w:name w:val="Bez zoznamu"/>
    <w:qFormat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www.nro.vicepremier.gov.sk/site/assets/files/1295/statna_pomoc.pdf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LibreOffice/7.3.4.2$Windows_X86_64 LibreOffice_project/728fec16bd5f605073805c3c9e7c4212a0120dc5</Application>
  <AppVersion>15.0000</AppVersion>
  <Pages>1</Pages>
  <Words>170</Words>
  <Characters>1265</Characters>
  <CharactersWithSpaces>1429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2022-07-13T15:52:37Z</dcterms:modified>
  <cp:revision>24</cp:revision>
  <dc:subject/>
  <dc:title>Príloha č. 3 – čestné vyhlásenie o hospodárskej činnosti</dc:title>
</cp:coreProperties>
</file>