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E5AF3" w14:textId="77777777" w:rsidR="00A72F53" w:rsidRPr="0006792F" w:rsidRDefault="00A72F53" w:rsidP="00A72F53">
      <w:pPr>
        <w:spacing w:after="0" w:line="360" w:lineRule="auto"/>
        <w:jc w:val="center"/>
        <w:rPr>
          <w:rFonts w:ascii="Arial" w:eastAsiaTheme="minorEastAsia" w:hAnsi="Arial" w:cs="Arial"/>
          <w:b/>
          <w:bCs/>
          <w:lang w:val="en-US"/>
        </w:rPr>
      </w:pPr>
      <w:r w:rsidRPr="0006792F">
        <w:rPr>
          <w:rFonts w:ascii="Arial" w:eastAsiaTheme="minorEastAsia" w:hAnsi="Arial" w:cs="Arial"/>
          <w:b/>
          <w:bCs/>
          <w:lang w:val="en-US"/>
        </w:rPr>
        <w:t>MEMORANDUM OF UNDERSTANDING</w:t>
      </w:r>
    </w:p>
    <w:p w14:paraId="50C3FF7B" w14:textId="77777777" w:rsidR="00A72F53" w:rsidRPr="0006792F" w:rsidRDefault="00A72F53" w:rsidP="00A72F53">
      <w:pPr>
        <w:spacing w:after="0" w:line="360" w:lineRule="auto"/>
        <w:jc w:val="center"/>
        <w:rPr>
          <w:rFonts w:ascii="Arial" w:eastAsiaTheme="minorEastAsia" w:hAnsi="Arial" w:cs="Arial"/>
          <w:b/>
          <w:bCs/>
          <w:lang w:val="en-US"/>
        </w:rPr>
      </w:pPr>
      <w:r w:rsidRPr="0006792F">
        <w:rPr>
          <w:rFonts w:ascii="Arial" w:eastAsiaTheme="minorEastAsia" w:hAnsi="Arial" w:cs="Arial"/>
          <w:b/>
          <w:bCs/>
          <w:lang w:val="en-US"/>
        </w:rPr>
        <w:t>Between</w:t>
      </w:r>
    </w:p>
    <w:p w14:paraId="6E8E65A3" w14:textId="77777777" w:rsidR="00282F9A" w:rsidRPr="0006792F" w:rsidRDefault="00282F9A" w:rsidP="00282F9A">
      <w:pPr>
        <w:spacing w:after="0" w:line="360" w:lineRule="auto"/>
        <w:jc w:val="center"/>
        <w:rPr>
          <w:rFonts w:ascii="Arial" w:hAnsi="Arial" w:cs="Arial"/>
          <w:b/>
          <w:bCs/>
          <w:lang w:val="en-US" w:eastAsia="zh-TW"/>
        </w:rPr>
      </w:pPr>
      <w:r w:rsidRPr="0006792F">
        <w:rPr>
          <w:rFonts w:ascii="Arial" w:hAnsi="Arial" w:cs="Arial"/>
          <w:b/>
          <w:bCs/>
          <w:lang w:val="en-US" w:eastAsia="zh-TW"/>
        </w:rPr>
        <w:t>The Slovak Economic and Cultural Office, Taipei</w:t>
      </w:r>
    </w:p>
    <w:p w14:paraId="0A2CFE68" w14:textId="4C98A61C" w:rsidR="007F5F50" w:rsidRPr="0006792F" w:rsidRDefault="007F5F50" w:rsidP="00A72F53">
      <w:pPr>
        <w:spacing w:after="0" w:line="360" w:lineRule="auto"/>
        <w:jc w:val="center"/>
        <w:rPr>
          <w:rFonts w:ascii="Arial" w:hAnsi="Arial" w:cs="Arial"/>
          <w:b/>
          <w:bCs/>
          <w:lang w:val="en-US"/>
        </w:rPr>
      </w:pPr>
    </w:p>
    <w:p w14:paraId="7B28A4C2" w14:textId="0E91E845" w:rsidR="00A72F53" w:rsidRPr="0006792F" w:rsidRDefault="0006792F" w:rsidP="00A72F53">
      <w:pPr>
        <w:spacing w:after="0" w:line="360" w:lineRule="auto"/>
        <w:jc w:val="center"/>
        <w:rPr>
          <w:rFonts w:ascii="Arial" w:eastAsiaTheme="minorEastAsia" w:hAnsi="Arial" w:cs="Arial"/>
          <w:b/>
          <w:bCs/>
          <w:lang w:val="en-US"/>
        </w:rPr>
      </w:pPr>
      <w:r w:rsidRPr="0006792F">
        <w:rPr>
          <w:rFonts w:ascii="Arial" w:eastAsiaTheme="minorEastAsia" w:hAnsi="Arial" w:cs="Arial"/>
          <w:b/>
          <w:bCs/>
          <w:lang w:val="en-US"/>
        </w:rPr>
        <w:t>And</w:t>
      </w:r>
    </w:p>
    <w:p w14:paraId="2BE0524D" w14:textId="727681DE" w:rsidR="00282F9A" w:rsidRPr="0006792F" w:rsidRDefault="00282F9A" w:rsidP="00A72F53">
      <w:pPr>
        <w:spacing w:after="0" w:line="360" w:lineRule="auto"/>
        <w:jc w:val="center"/>
        <w:rPr>
          <w:rFonts w:ascii="Arial" w:eastAsiaTheme="minorEastAsia" w:hAnsi="Arial" w:cs="Arial"/>
          <w:b/>
          <w:bCs/>
          <w:lang w:val="en-US"/>
        </w:rPr>
      </w:pPr>
      <w:r w:rsidRPr="0006792F">
        <w:rPr>
          <w:rFonts w:ascii="Arial" w:hAnsi="Arial" w:cs="Arial"/>
          <w:b/>
          <w:bCs/>
          <w:lang w:val="en-US"/>
        </w:rPr>
        <w:t>The Taipei Representative Office, Bratislava</w:t>
      </w:r>
    </w:p>
    <w:p w14:paraId="479F7864" w14:textId="1EB0F1B9" w:rsidR="00A72F53" w:rsidRPr="0006792F" w:rsidRDefault="0006792F" w:rsidP="00A72F53">
      <w:pPr>
        <w:spacing w:after="0" w:line="360" w:lineRule="auto"/>
        <w:jc w:val="center"/>
        <w:rPr>
          <w:rFonts w:ascii="Arial" w:eastAsiaTheme="minorEastAsia" w:hAnsi="Arial" w:cs="Arial"/>
          <w:b/>
          <w:bCs/>
          <w:lang w:val="en-US"/>
        </w:rPr>
      </w:pPr>
      <w:r w:rsidRPr="0006792F">
        <w:rPr>
          <w:rFonts w:ascii="Arial" w:eastAsiaTheme="minorEastAsia" w:hAnsi="Arial" w:cs="Arial"/>
          <w:b/>
          <w:bCs/>
          <w:lang w:val="en-US"/>
        </w:rPr>
        <w:t>On</w:t>
      </w:r>
      <w:r w:rsidR="00A72F53" w:rsidRPr="0006792F">
        <w:rPr>
          <w:rFonts w:ascii="Arial" w:eastAsiaTheme="minorEastAsia" w:hAnsi="Arial" w:cs="Arial"/>
          <w:b/>
          <w:bCs/>
          <w:lang w:val="en-US"/>
        </w:rPr>
        <w:t xml:space="preserve"> cooperation in the </w:t>
      </w:r>
      <w:r w:rsidR="0052771A" w:rsidRPr="0006792F">
        <w:rPr>
          <w:rFonts w:ascii="Arial" w:eastAsiaTheme="minorEastAsia" w:hAnsi="Arial" w:cs="Arial"/>
          <w:b/>
          <w:bCs/>
          <w:lang w:val="en-US"/>
        </w:rPr>
        <w:t>area</w:t>
      </w:r>
      <w:r w:rsidR="00A72F53" w:rsidRPr="0006792F">
        <w:rPr>
          <w:rFonts w:ascii="Arial" w:eastAsiaTheme="minorEastAsia" w:hAnsi="Arial" w:cs="Arial"/>
          <w:b/>
          <w:bCs/>
          <w:lang w:val="en-US"/>
        </w:rPr>
        <w:t xml:space="preserve"> of culture</w:t>
      </w:r>
    </w:p>
    <w:p w14:paraId="4BDA61F4" w14:textId="77777777" w:rsidR="00A72F53" w:rsidRPr="0006792F" w:rsidRDefault="00A72F53" w:rsidP="00A72F53">
      <w:pPr>
        <w:spacing w:after="0" w:line="360" w:lineRule="auto"/>
        <w:jc w:val="center"/>
        <w:rPr>
          <w:rFonts w:ascii="Arial" w:eastAsiaTheme="minorEastAsia" w:hAnsi="Arial" w:cs="Arial"/>
          <w:b/>
          <w:bCs/>
          <w:lang w:val="en-US"/>
        </w:rPr>
      </w:pPr>
    </w:p>
    <w:p w14:paraId="13ECAE60" w14:textId="3AE58669" w:rsidR="00A72F53" w:rsidRPr="0006792F" w:rsidRDefault="00BA2321" w:rsidP="00A72F53">
      <w:pPr>
        <w:spacing w:after="160" w:line="360" w:lineRule="auto"/>
        <w:jc w:val="both"/>
        <w:rPr>
          <w:rFonts w:ascii="Arial" w:eastAsiaTheme="minorEastAsia" w:hAnsi="Arial" w:cs="Arial"/>
          <w:lang w:val="en-US"/>
        </w:rPr>
      </w:pPr>
      <w:r w:rsidRPr="0006792F">
        <w:rPr>
          <w:rFonts w:ascii="Arial" w:eastAsiaTheme="minorEastAsia" w:hAnsi="Arial" w:cs="Arial"/>
          <w:lang w:val="en-US" w:bidi="sk-SK"/>
        </w:rPr>
        <w:t xml:space="preserve">The </w:t>
      </w:r>
      <w:r w:rsidR="00282F9A" w:rsidRPr="0006792F">
        <w:rPr>
          <w:rFonts w:ascii="Arial" w:eastAsiaTheme="minorEastAsia" w:hAnsi="Arial" w:cs="Arial"/>
          <w:bCs/>
          <w:lang w:val="en-US" w:bidi="sk-SK"/>
        </w:rPr>
        <w:t xml:space="preserve">Slovak Economic and Cultural Office, Taipei and the </w:t>
      </w:r>
      <w:r w:rsidR="008D3DD0" w:rsidRPr="0006792F">
        <w:rPr>
          <w:rFonts w:ascii="Arial" w:eastAsiaTheme="minorEastAsia" w:hAnsi="Arial" w:cs="Arial"/>
          <w:bCs/>
          <w:lang w:val="en-US" w:bidi="sk-SK"/>
        </w:rPr>
        <w:t>Taipei Representative Office, Bratislava</w:t>
      </w:r>
      <w:r w:rsidR="008D3DD0" w:rsidRPr="0006792F">
        <w:rPr>
          <w:rFonts w:ascii="Arial" w:eastAsiaTheme="minorEastAsia" w:hAnsi="Arial" w:cs="Arial"/>
          <w:b/>
          <w:bCs/>
          <w:lang w:val="en-US" w:bidi="sk-SK"/>
        </w:rPr>
        <w:t xml:space="preserve"> </w:t>
      </w:r>
      <w:r w:rsidR="00A72F53" w:rsidRPr="0006792F">
        <w:rPr>
          <w:rFonts w:ascii="Arial" w:eastAsiaTheme="minorEastAsia" w:hAnsi="Arial" w:cs="Arial"/>
          <w:lang w:val="en-US" w:bidi="sk-SK"/>
        </w:rPr>
        <w:t>(</w:t>
      </w:r>
      <w:r w:rsidRPr="0006792F">
        <w:rPr>
          <w:rFonts w:ascii="Arial" w:hAnsi="Arial" w:cs="Arial"/>
          <w:lang w:val="en-US"/>
        </w:rPr>
        <w:t xml:space="preserve">hereinafter collectively referred to </w:t>
      </w:r>
      <w:r w:rsidR="00A72F53" w:rsidRPr="0006792F">
        <w:rPr>
          <w:rFonts w:ascii="Arial" w:eastAsiaTheme="minorEastAsia" w:hAnsi="Arial" w:cs="Arial"/>
          <w:lang w:val="en-US" w:bidi="sk-SK"/>
        </w:rPr>
        <w:t>as „</w:t>
      </w:r>
      <w:r w:rsidR="006974F0" w:rsidRPr="0006792F">
        <w:rPr>
          <w:rFonts w:ascii="Arial" w:eastAsiaTheme="minorEastAsia" w:hAnsi="Arial" w:cs="Arial"/>
          <w:lang w:val="en-US" w:bidi="sk-SK"/>
        </w:rPr>
        <w:t>P</w:t>
      </w:r>
      <w:r w:rsidR="00A72F53" w:rsidRPr="0006792F">
        <w:rPr>
          <w:rFonts w:ascii="Arial" w:eastAsiaTheme="minorEastAsia" w:hAnsi="Arial" w:cs="Arial"/>
          <w:lang w:val="en-US" w:bidi="sk-SK"/>
        </w:rPr>
        <w:t>articipants“),</w:t>
      </w:r>
    </w:p>
    <w:p w14:paraId="79EA5F74" w14:textId="77777777" w:rsidR="00A72F53" w:rsidRPr="0006792F" w:rsidRDefault="00D05F02" w:rsidP="00A72F53">
      <w:pPr>
        <w:spacing w:after="160" w:line="360" w:lineRule="auto"/>
        <w:jc w:val="both"/>
        <w:rPr>
          <w:rFonts w:ascii="Arial" w:eastAsiaTheme="minorEastAsia" w:hAnsi="Arial" w:cs="Arial"/>
          <w:lang w:val="en-US" w:bidi="sk-SK"/>
        </w:rPr>
      </w:pPr>
      <w:r w:rsidRPr="0006792F">
        <w:rPr>
          <w:rFonts w:ascii="Arial" w:eastAsiaTheme="minorEastAsia" w:hAnsi="Arial" w:cs="Arial"/>
          <w:lang w:val="en-US" w:bidi="sk-SK"/>
        </w:rPr>
        <w:t>G</w:t>
      </w:r>
      <w:r w:rsidR="00A72F53" w:rsidRPr="0006792F">
        <w:rPr>
          <w:rFonts w:ascii="Arial" w:eastAsiaTheme="minorEastAsia" w:hAnsi="Arial" w:cs="Arial"/>
          <w:lang w:val="en-US" w:bidi="sk-SK"/>
        </w:rPr>
        <w:t>uided by the wish to strengthen mutual cooperation and partnership</w:t>
      </w:r>
      <w:r w:rsidR="00A72F53" w:rsidRPr="0006792F">
        <w:rPr>
          <w:rFonts w:ascii="Arial" w:eastAsiaTheme="minorEastAsia" w:hAnsi="Arial" w:cs="Arial"/>
          <w:b/>
          <w:bCs/>
          <w:lang w:val="en-US"/>
        </w:rPr>
        <w:t xml:space="preserve"> </w:t>
      </w:r>
      <w:r w:rsidR="00A72F53" w:rsidRPr="0006792F">
        <w:rPr>
          <w:rFonts w:ascii="Arial" w:eastAsiaTheme="minorEastAsia" w:hAnsi="Arial" w:cs="Arial"/>
          <w:bCs/>
          <w:lang w:val="en-US" w:bidi="sk-SK"/>
        </w:rPr>
        <w:t xml:space="preserve">in the </w:t>
      </w:r>
      <w:r w:rsidR="0052771A" w:rsidRPr="0006792F">
        <w:rPr>
          <w:rFonts w:ascii="Arial" w:eastAsiaTheme="minorEastAsia" w:hAnsi="Arial" w:cs="Arial"/>
          <w:bCs/>
          <w:lang w:val="en-US" w:bidi="sk-SK"/>
        </w:rPr>
        <w:t>area</w:t>
      </w:r>
      <w:r w:rsidR="00A72F53" w:rsidRPr="0006792F">
        <w:rPr>
          <w:rFonts w:ascii="Arial" w:eastAsiaTheme="minorEastAsia" w:hAnsi="Arial" w:cs="Arial"/>
          <w:bCs/>
          <w:lang w:val="en-US" w:bidi="sk-SK"/>
        </w:rPr>
        <w:t xml:space="preserve"> of culture</w:t>
      </w:r>
      <w:r w:rsidR="00B80FC2" w:rsidRPr="0006792F">
        <w:rPr>
          <w:rFonts w:ascii="Arial" w:eastAsiaTheme="minorEastAsia" w:hAnsi="Arial" w:cs="Arial"/>
          <w:bCs/>
          <w:lang w:val="en-US" w:bidi="sk-SK"/>
        </w:rPr>
        <w:t>,</w:t>
      </w:r>
    </w:p>
    <w:p w14:paraId="2F5CE964" w14:textId="77777777" w:rsidR="00A72F53" w:rsidRPr="0006792F" w:rsidRDefault="00D05F02" w:rsidP="00A72F53">
      <w:pPr>
        <w:spacing w:after="160" w:line="360" w:lineRule="auto"/>
        <w:jc w:val="both"/>
        <w:rPr>
          <w:rFonts w:ascii="Arial" w:eastAsiaTheme="minorEastAsia" w:hAnsi="Arial" w:cs="Arial"/>
          <w:lang w:val="en-US" w:bidi="sk-SK"/>
        </w:rPr>
      </w:pPr>
      <w:r w:rsidRPr="0006792F">
        <w:rPr>
          <w:rFonts w:ascii="Arial" w:eastAsiaTheme="minorEastAsia" w:hAnsi="Arial" w:cs="Arial"/>
          <w:lang w:val="en-US" w:bidi="sk-SK"/>
        </w:rPr>
        <w:t>H</w:t>
      </w:r>
      <w:r w:rsidR="00A72F53" w:rsidRPr="0006792F">
        <w:rPr>
          <w:rFonts w:ascii="Arial" w:eastAsiaTheme="minorEastAsia" w:hAnsi="Arial" w:cs="Arial"/>
          <w:lang w:val="en-US" w:bidi="sk-SK"/>
        </w:rPr>
        <w:t>ave reached the following understanding:</w:t>
      </w:r>
    </w:p>
    <w:p w14:paraId="1A726BBC" w14:textId="77777777" w:rsidR="008E6318" w:rsidRPr="0006792F" w:rsidRDefault="008E6318" w:rsidP="00DF68CE">
      <w:pPr>
        <w:pStyle w:val="Odsekzoznamu"/>
        <w:spacing w:line="360" w:lineRule="auto"/>
        <w:ind w:left="284"/>
        <w:jc w:val="both"/>
        <w:rPr>
          <w:rFonts w:ascii="Arial" w:hAnsi="Arial" w:cs="Arial"/>
        </w:rPr>
      </w:pPr>
    </w:p>
    <w:p w14:paraId="329BCCEF" w14:textId="4350ED69" w:rsidR="00A72F53" w:rsidRPr="0006792F" w:rsidRDefault="009C4362" w:rsidP="0006792F">
      <w:pPr>
        <w:widowControl w:val="0"/>
        <w:suppressAutoHyphens/>
        <w:spacing w:after="0" w:line="240" w:lineRule="auto"/>
        <w:ind w:left="360"/>
        <w:jc w:val="center"/>
        <w:rPr>
          <w:rFonts w:ascii="Arial" w:eastAsia="SimSun" w:hAnsi="Arial" w:cs="Arial"/>
          <w:b/>
          <w:kern w:val="1"/>
          <w:lang w:val="en-US" w:eastAsia="hi-IN" w:bidi="sk-SK"/>
        </w:rPr>
      </w:pPr>
      <w:r w:rsidRPr="0006792F">
        <w:rPr>
          <w:rFonts w:ascii="Arial" w:eastAsia="SimSun" w:hAnsi="Arial" w:cs="Arial"/>
          <w:b/>
          <w:kern w:val="1"/>
          <w:lang w:val="en-US" w:eastAsia="hi-IN" w:bidi="sk-SK"/>
        </w:rPr>
        <w:t>Section 1</w:t>
      </w:r>
      <w:r w:rsidR="00DF68CE" w:rsidRPr="0006792F">
        <w:rPr>
          <w:rFonts w:ascii="Arial" w:eastAsia="SimSun" w:hAnsi="Arial" w:cs="Arial"/>
          <w:b/>
          <w:kern w:val="1"/>
          <w:lang w:val="en-US" w:eastAsia="hi-IN" w:bidi="sk-SK"/>
        </w:rPr>
        <w:br/>
      </w:r>
    </w:p>
    <w:p w14:paraId="1E11CB29" w14:textId="77777777" w:rsidR="00C8424C" w:rsidRPr="0006792F" w:rsidRDefault="00C8424C" w:rsidP="00C8424C">
      <w:pPr>
        <w:pStyle w:val="Odsekzoznamu"/>
        <w:numPr>
          <w:ilvl w:val="0"/>
          <w:numId w:val="5"/>
        </w:numPr>
        <w:spacing w:line="360" w:lineRule="auto"/>
        <w:ind w:left="284" w:hanging="284"/>
        <w:jc w:val="both"/>
        <w:rPr>
          <w:rFonts w:ascii="Arial" w:hAnsi="Arial" w:cs="Arial"/>
        </w:rPr>
      </w:pPr>
      <w:r w:rsidRPr="0006792F">
        <w:rPr>
          <w:rFonts w:ascii="Arial" w:hAnsi="Arial" w:cs="Arial"/>
        </w:rPr>
        <w:t>The areas of cooperation under this Memorandum of Understanding (MOU) are expected to be decided jointly by the Participants, through their designated representatives and in consultation. Initial areas of mutual interest may include the below:</w:t>
      </w:r>
      <w:bookmarkStart w:id="0" w:name="_Hlk45005208"/>
      <w:bookmarkEnd w:id="0"/>
    </w:p>
    <w:p w14:paraId="2BABB1AC" w14:textId="77777777" w:rsidR="00C8424C" w:rsidRPr="0006792F" w:rsidRDefault="00C8424C" w:rsidP="00C8424C">
      <w:pPr>
        <w:pStyle w:val="Odsekzoznamu"/>
        <w:numPr>
          <w:ilvl w:val="0"/>
          <w:numId w:val="3"/>
        </w:numPr>
        <w:spacing w:line="360" w:lineRule="auto"/>
        <w:jc w:val="both"/>
        <w:rPr>
          <w:rFonts w:ascii="Arial" w:hAnsi="Arial" w:cs="Arial"/>
        </w:rPr>
      </w:pPr>
      <w:r w:rsidRPr="0006792F">
        <w:rPr>
          <w:rFonts w:ascii="Arial" w:hAnsi="Arial" w:cs="Arial"/>
        </w:rPr>
        <w:t>Cooperation and partnership in the area of culture;</w:t>
      </w:r>
    </w:p>
    <w:p w14:paraId="74CBDBCA" w14:textId="77777777" w:rsidR="00C8424C" w:rsidRPr="0006792F" w:rsidRDefault="00C8424C" w:rsidP="00C8424C">
      <w:pPr>
        <w:pStyle w:val="Odsekzoznamu"/>
        <w:numPr>
          <w:ilvl w:val="0"/>
          <w:numId w:val="3"/>
        </w:numPr>
        <w:spacing w:line="360" w:lineRule="auto"/>
        <w:jc w:val="both"/>
        <w:rPr>
          <w:rFonts w:ascii="Arial" w:hAnsi="Arial" w:cs="Arial"/>
        </w:rPr>
      </w:pPr>
      <w:r w:rsidRPr="0006792F">
        <w:rPr>
          <w:rFonts w:ascii="Arial" w:hAnsi="Arial" w:cs="Arial"/>
        </w:rPr>
        <w:t xml:space="preserve">Support for exhibitions, displays, </w:t>
      </w:r>
      <w:r w:rsidR="00761DED" w:rsidRPr="0006792F">
        <w:rPr>
          <w:rFonts w:ascii="Arial" w:hAnsi="Arial" w:cs="Arial"/>
        </w:rPr>
        <w:t>mobility of collections (</w:t>
      </w:r>
      <w:r w:rsidRPr="0006792F">
        <w:rPr>
          <w:rFonts w:ascii="Arial" w:hAnsi="Arial" w:cs="Arial"/>
        </w:rPr>
        <w:t xml:space="preserve">borrowing and lending of art pieces, </w:t>
      </w:r>
      <w:r w:rsidR="000278A3" w:rsidRPr="0006792F">
        <w:rPr>
          <w:rFonts w:ascii="Arial" w:hAnsi="Arial" w:cs="Arial"/>
        </w:rPr>
        <w:t xml:space="preserve">objects of cultural value and other </w:t>
      </w:r>
      <w:r w:rsidRPr="0006792F">
        <w:rPr>
          <w:rFonts w:ascii="Arial" w:hAnsi="Arial" w:cs="Arial"/>
        </w:rPr>
        <w:t>historical artifacts</w:t>
      </w:r>
      <w:r w:rsidR="000278A3" w:rsidRPr="0006792F">
        <w:rPr>
          <w:rFonts w:ascii="Arial" w:hAnsi="Arial" w:cs="Arial"/>
        </w:rPr>
        <w:t>)</w:t>
      </w:r>
      <w:r w:rsidRPr="0006792F">
        <w:rPr>
          <w:rFonts w:ascii="Arial" w:hAnsi="Arial" w:cs="Arial"/>
        </w:rPr>
        <w:t xml:space="preserve">, </w:t>
      </w:r>
      <w:r w:rsidR="000278A3" w:rsidRPr="0006792F">
        <w:rPr>
          <w:rFonts w:ascii="Arial" w:hAnsi="Arial" w:cs="Arial"/>
        </w:rPr>
        <w:t>including supporting the mobility of students, researchers and museum and other experts and technical workers focused on research and protection of cultural heritage; also including digit</w:t>
      </w:r>
      <w:r w:rsidRPr="0006792F">
        <w:rPr>
          <w:rFonts w:ascii="Arial" w:hAnsi="Arial" w:cs="Arial"/>
        </w:rPr>
        <w:t>ization</w:t>
      </w:r>
      <w:r w:rsidR="000278A3" w:rsidRPr="0006792F">
        <w:rPr>
          <w:rFonts w:ascii="Arial" w:eastAsiaTheme="minorHAnsi" w:hAnsi="Arial" w:cs="Arial"/>
        </w:rPr>
        <w:t xml:space="preserve"> </w:t>
      </w:r>
      <w:r w:rsidR="000278A3" w:rsidRPr="0006792F">
        <w:rPr>
          <w:rFonts w:ascii="Arial" w:hAnsi="Arial" w:cs="Arial"/>
        </w:rPr>
        <w:t>and the digital art</w:t>
      </w:r>
      <w:r w:rsidRPr="0006792F">
        <w:rPr>
          <w:rFonts w:ascii="Arial" w:hAnsi="Arial" w:cs="Arial"/>
        </w:rPr>
        <w:t>;</w:t>
      </w:r>
    </w:p>
    <w:p w14:paraId="4BBBB916" w14:textId="77777777" w:rsidR="001E6A3C" w:rsidRPr="0006792F" w:rsidRDefault="001E6A3C" w:rsidP="001E6A3C">
      <w:pPr>
        <w:pStyle w:val="Odsekzoznamu"/>
        <w:numPr>
          <w:ilvl w:val="0"/>
          <w:numId w:val="3"/>
        </w:numPr>
        <w:spacing w:line="360" w:lineRule="auto"/>
        <w:jc w:val="both"/>
        <w:rPr>
          <w:rFonts w:ascii="Arial" w:hAnsi="Arial" w:cs="Arial"/>
        </w:rPr>
      </w:pPr>
      <w:r w:rsidRPr="0006792F">
        <w:rPr>
          <w:rFonts w:ascii="Arial" w:hAnsi="Arial" w:cs="Arial"/>
        </w:rPr>
        <w:t>Support of mobility and cultural exchange between museums and other collection and memory institutions</w:t>
      </w:r>
      <w:r w:rsidR="00250F07" w:rsidRPr="0006792F">
        <w:rPr>
          <w:rFonts w:ascii="Arial" w:hAnsi="Arial" w:cs="Arial"/>
        </w:rPr>
        <w:t>,</w:t>
      </w:r>
      <w:r w:rsidRPr="0006792F">
        <w:rPr>
          <w:rFonts w:ascii="Arial" w:hAnsi="Arial" w:cs="Arial"/>
        </w:rPr>
        <w:t xml:space="preserve"> administrators and operators of technical monuments (historic railways, historic hydroelectric power stations, water mills and others), in the </w:t>
      </w:r>
      <w:r w:rsidR="009F739B" w:rsidRPr="0006792F">
        <w:rPr>
          <w:rFonts w:ascii="Arial" w:hAnsi="Arial" w:cs="Arial"/>
        </w:rPr>
        <w:t>area</w:t>
      </w:r>
      <w:r w:rsidRPr="0006792F">
        <w:rPr>
          <w:rFonts w:ascii="Arial" w:hAnsi="Arial" w:cs="Arial"/>
        </w:rPr>
        <w:t xml:space="preserve"> of traditional folk culture through the exchange of folklore ensembles, non-professional artistic collectives and individuals at festivals, seminars and other important cultural events in the subject area on the basis of reciprocity and in depending on the possibilities of the</w:t>
      </w:r>
      <w:r w:rsidR="006E54AA" w:rsidRPr="0006792F">
        <w:rPr>
          <w:rFonts w:ascii="Arial" w:hAnsi="Arial" w:cs="Arial"/>
        </w:rPr>
        <w:t xml:space="preserve"> Participants</w:t>
      </w:r>
      <w:r w:rsidRPr="0006792F">
        <w:rPr>
          <w:rFonts w:ascii="Arial" w:hAnsi="Arial" w:cs="Arial"/>
        </w:rPr>
        <w:t>;</w:t>
      </w:r>
    </w:p>
    <w:p w14:paraId="7BB85FA0" w14:textId="77777777" w:rsidR="004856FC" w:rsidRPr="0006792F" w:rsidRDefault="004856FC" w:rsidP="00C8424C">
      <w:pPr>
        <w:pStyle w:val="Odsekzoznamu"/>
        <w:numPr>
          <w:ilvl w:val="0"/>
          <w:numId w:val="3"/>
        </w:numPr>
        <w:spacing w:line="360" w:lineRule="auto"/>
        <w:jc w:val="both"/>
        <w:rPr>
          <w:rFonts w:ascii="Arial" w:hAnsi="Arial" w:cs="Arial"/>
        </w:rPr>
      </w:pPr>
      <w:r w:rsidRPr="0006792F">
        <w:rPr>
          <w:rFonts w:ascii="Arial" w:hAnsi="Arial" w:cs="Arial"/>
        </w:rPr>
        <w:t>Cooperation of experts and institutions aimed at the protection, conservation and restoration of art pieces, museum collections, objects of cultural value and other components of cultural heritage, including technical monuments and other historical artifacts;</w:t>
      </w:r>
    </w:p>
    <w:p w14:paraId="6B3966C6" w14:textId="2B8A97D7" w:rsidR="00C8424C" w:rsidRPr="0006792F" w:rsidRDefault="00C8424C" w:rsidP="00C8424C">
      <w:pPr>
        <w:pStyle w:val="Odsekzoznamu"/>
        <w:numPr>
          <w:ilvl w:val="0"/>
          <w:numId w:val="3"/>
        </w:numPr>
        <w:spacing w:line="360" w:lineRule="auto"/>
        <w:jc w:val="both"/>
        <w:rPr>
          <w:rFonts w:ascii="Arial" w:hAnsi="Arial" w:cs="Arial"/>
        </w:rPr>
      </w:pPr>
      <w:r w:rsidRPr="0006792F">
        <w:rPr>
          <w:rFonts w:ascii="Arial" w:hAnsi="Arial" w:cs="Arial"/>
        </w:rPr>
        <w:lastRenderedPageBreak/>
        <w:t xml:space="preserve">Cooperation in the protection and maintenance of historical heritage, both tangible and intangible including </w:t>
      </w:r>
      <w:r w:rsidR="0006792F" w:rsidRPr="0006792F">
        <w:rPr>
          <w:rFonts w:ascii="Arial" w:hAnsi="Arial" w:cs="Arial"/>
        </w:rPr>
        <w:t>audiovisual</w:t>
      </w:r>
      <w:r w:rsidR="003C742F" w:rsidRPr="0006792F">
        <w:rPr>
          <w:rFonts w:ascii="Arial" w:hAnsi="Arial" w:cs="Arial"/>
        </w:rPr>
        <w:t xml:space="preserve"> heritage, exchange of </w:t>
      </w:r>
      <w:r w:rsidRPr="0006792F">
        <w:rPr>
          <w:rFonts w:ascii="Arial" w:hAnsi="Arial" w:cs="Arial"/>
        </w:rPr>
        <w:t>best practices to obtain and use the necessary domestic and foreign financial resources;</w:t>
      </w:r>
    </w:p>
    <w:p w14:paraId="14289844" w14:textId="77777777" w:rsidR="008866B2" w:rsidRPr="0006792F" w:rsidRDefault="00C8424C" w:rsidP="00C8424C">
      <w:pPr>
        <w:pStyle w:val="Odsekzoznamu"/>
        <w:numPr>
          <w:ilvl w:val="0"/>
          <w:numId w:val="3"/>
        </w:numPr>
        <w:spacing w:line="360" w:lineRule="auto"/>
        <w:jc w:val="both"/>
        <w:rPr>
          <w:rFonts w:ascii="Arial" w:hAnsi="Arial" w:cs="Arial"/>
        </w:rPr>
      </w:pPr>
      <w:r w:rsidRPr="0006792F">
        <w:rPr>
          <w:rFonts w:ascii="Arial" w:hAnsi="Arial" w:cs="Arial"/>
        </w:rPr>
        <w:t xml:space="preserve">Exchange of best practices and cooperation in the management of cultural institutions, such as museums, galleries, </w:t>
      </w:r>
      <w:r w:rsidR="00107C39" w:rsidRPr="0006792F">
        <w:rPr>
          <w:rFonts w:ascii="Arial" w:hAnsi="Arial" w:cs="Arial"/>
        </w:rPr>
        <w:t xml:space="preserve">libraries, </w:t>
      </w:r>
      <w:r w:rsidR="00604E9A" w:rsidRPr="0006792F">
        <w:rPr>
          <w:rFonts w:ascii="Arial" w:hAnsi="Arial" w:cs="Arial"/>
        </w:rPr>
        <w:t>theatres</w:t>
      </w:r>
      <w:r w:rsidRPr="0006792F">
        <w:rPr>
          <w:rFonts w:ascii="Arial" w:hAnsi="Arial" w:cs="Arial"/>
        </w:rPr>
        <w:t>,</w:t>
      </w:r>
      <w:r w:rsidR="00E42E77" w:rsidRPr="0006792F">
        <w:rPr>
          <w:rFonts w:ascii="Arial" w:hAnsi="Arial" w:cs="Arial"/>
        </w:rPr>
        <w:t xml:space="preserve"> </w:t>
      </w:r>
      <w:r w:rsidR="008866B2" w:rsidRPr="0006792F">
        <w:rPr>
          <w:rFonts w:ascii="Arial" w:hAnsi="Arial" w:cs="Arial"/>
        </w:rPr>
        <w:t xml:space="preserve">professional music bodies and philharmonic choirs, organizations aimed at the protection of intangible cultural heritage, local and regional culture, cultural and educational activities and national minorities´ culture organizations, film institutes and archives, </w:t>
      </w:r>
      <w:r w:rsidR="00E42E77" w:rsidRPr="0006792F">
        <w:rPr>
          <w:rFonts w:ascii="Arial" w:hAnsi="Arial" w:cs="Arial"/>
        </w:rPr>
        <w:t>TV</w:t>
      </w:r>
      <w:r w:rsidR="008866B2" w:rsidRPr="0006792F">
        <w:rPr>
          <w:rFonts w:ascii="Arial" w:hAnsi="Arial" w:cs="Arial"/>
        </w:rPr>
        <w:t xml:space="preserve"> and radio broadcasting systems;</w:t>
      </w:r>
    </w:p>
    <w:p w14:paraId="7466368D" w14:textId="7EEFD62A" w:rsidR="00C8424C" w:rsidRPr="0006792F" w:rsidRDefault="00C8424C" w:rsidP="00C8424C">
      <w:pPr>
        <w:pStyle w:val="Odsekzoznamu"/>
        <w:numPr>
          <w:ilvl w:val="0"/>
          <w:numId w:val="3"/>
        </w:numPr>
        <w:spacing w:line="360" w:lineRule="auto"/>
        <w:jc w:val="both"/>
        <w:rPr>
          <w:rFonts w:ascii="Arial" w:hAnsi="Arial" w:cs="Arial"/>
        </w:rPr>
      </w:pPr>
      <w:r w:rsidRPr="0006792F">
        <w:rPr>
          <w:rFonts w:ascii="Arial" w:hAnsi="Arial" w:cs="Arial"/>
        </w:rPr>
        <w:t xml:space="preserve">Cultural cooperation and exchanges of </w:t>
      </w:r>
      <w:r w:rsidR="0006792F" w:rsidRPr="0006792F">
        <w:rPr>
          <w:rFonts w:ascii="Arial" w:hAnsi="Arial" w:cs="Arial"/>
        </w:rPr>
        <w:t>audiovisual</w:t>
      </w:r>
      <w:r w:rsidR="00107C39" w:rsidRPr="0006792F">
        <w:rPr>
          <w:rFonts w:ascii="Arial" w:hAnsi="Arial" w:cs="Arial"/>
        </w:rPr>
        <w:t xml:space="preserve">, </w:t>
      </w:r>
      <w:r w:rsidRPr="0006792F">
        <w:rPr>
          <w:rFonts w:ascii="Arial" w:hAnsi="Arial" w:cs="Arial"/>
        </w:rPr>
        <w:t xml:space="preserve">visual art </w:t>
      </w:r>
      <w:r w:rsidR="004810F2" w:rsidRPr="0006792F">
        <w:rPr>
          <w:rFonts w:ascii="Arial" w:hAnsi="Arial" w:cs="Arial"/>
        </w:rPr>
        <w:t xml:space="preserve">and </w:t>
      </w:r>
      <w:r w:rsidRPr="0006792F">
        <w:rPr>
          <w:rFonts w:ascii="Arial" w:hAnsi="Arial" w:cs="Arial"/>
        </w:rPr>
        <w:t xml:space="preserve">music, </w:t>
      </w:r>
      <w:r w:rsidR="004810F2" w:rsidRPr="0006792F">
        <w:rPr>
          <w:rFonts w:ascii="Arial" w:hAnsi="Arial" w:cs="Arial"/>
        </w:rPr>
        <w:t xml:space="preserve">musical and </w:t>
      </w:r>
      <w:r w:rsidR="00604E9A" w:rsidRPr="0006792F">
        <w:rPr>
          <w:rFonts w:ascii="Arial" w:hAnsi="Arial" w:cs="Arial"/>
        </w:rPr>
        <w:t>theatre</w:t>
      </w:r>
      <w:r w:rsidRPr="0006792F">
        <w:rPr>
          <w:rFonts w:ascii="Arial" w:hAnsi="Arial" w:cs="Arial"/>
        </w:rPr>
        <w:t xml:space="preserve"> bodies, </w:t>
      </w:r>
      <w:r w:rsidR="00643CB0" w:rsidRPr="0006792F">
        <w:rPr>
          <w:rFonts w:ascii="Arial" w:hAnsi="Arial" w:cs="Arial"/>
        </w:rPr>
        <w:t xml:space="preserve">also among </w:t>
      </w:r>
      <w:r w:rsidRPr="0006792F">
        <w:rPr>
          <w:rFonts w:ascii="Arial" w:hAnsi="Arial" w:cs="Arial"/>
        </w:rPr>
        <w:t>their representatives and groups</w:t>
      </w:r>
      <w:r w:rsidR="00250F07" w:rsidRPr="0006792F">
        <w:rPr>
          <w:rFonts w:ascii="Arial" w:hAnsi="Arial" w:cs="Arial"/>
        </w:rPr>
        <w:t>,</w:t>
      </w:r>
      <w:r w:rsidR="004810F2" w:rsidRPr="0006792F">
        <w:rPr>
          <w:rFonts w:ascii="Arial" w:hAnsi="Arial" w:cs="Arial"/>
        </w:rPr>
        <w:t xml:space="preserve"> support of festivals and film events;</w:t>
      </w:r>
    </w:p>
    <w:p w14:paraId="1047B4DD" w14:textId="77777777" w:rsidR="00550A24" w:rsidRPr="0006792F" w:rsidRDefault="00550A24" w:rsidP="00550A24">
      <w:pPr>
        <w:pStyle w:val="Odsekzoznamu"/>
        <w:numPr>
          <w:ilvl w:val="0"/>
          <w:numId w:val="3"/>
        </w:numPr>
        <w:spacing w:line="360" w:lineRule="auto"/>
        <w:jc w:val="both"/>
        <w:rPr>
          <w:rFonts w:ascii="Arial" w:hAnsi="Arial" w:cs="Arial"/>
        </w:rPr>
      </w:pPr>
      <w:r w:rsidRPr="0006792F">
        <w:rPr>
          <w:rFonts w:ascii="Arial" w:hAnsi="Arial" w:cs="Arial"/>
        </w:rPr>
        <w:t>Cooperation in the protection and maintenance of cultural heritage of national minorities;</w:t>
      </w:r>
    </w:p>
    <w:p w14:paraId="29F23CA8" w14:textId="77777777" w:rsidR="00550A24" w:rsidRPr="0006792F" w:rsidRDefault="006E54AA" w:rsidP="00550A24">
      <w:pPr>
        <w:pStyle w:val="Odsekzoznamu"/>
        <w:numPr>
          <w:ilvl w:val="0"/>
          <w:numId w:val="3"/>
        </w:numPr>
        <w:spacing w:line="360" w:lineRule="auto"/>
        <w:jc w:val="both"/>
        <w:rPr>
          <w:rFonts w:ascii="Arial" w:hAnsi="Arial" w:cs="Arial"/>
        </w:rPr>
      </w:pPr>
      <w:r w:rsidRPr="0006792F">
        <w:rPr>
          <w:rFonts w:ascii="Arial" w:hAnsi="Arial" w:cs="Arial"/>
        </w:rPr>
        <w:t>C</w:t>
      </w:r>
      <w:r w:rsidR="00550A24" w:rsidRPr="0006792F">
        <w:rPr>
          <w:rFonts w:ascii="Arial" w:hAnsi="Arial" w:cs="Arial"/>
        </w:rPr>
        <w:t xml:space="preserve">ooperation and exchanges between children </w:t>
      </w:r>
      <w:r w:rsidR="000464A3" w:rsidRPr="0006792F">
        <w:rPr>
          <w:rFonts w:ascii="Arial" w:hAnsi="Arial" w:cs="Arial"/>
        </w:rPr>
        <w:t>and youth culture institutions;</w:t>
      </w:r>
    </w:p>
    <w:p w14:paraId="4D0DBF9D" w14:textId="77777777" w:rsidR="00550A24" w:rsidRPr="0006792F" w:rsidRDefault="00550A24" w:rsidP="00550A24">
      <w:pPr>
        <w:pStyle w:val="Odsekzoznamu"/>
        <w:numPr>
          <w:ilvl w:val="0"/>
          <w:numId w:val="3"/>
        </w:numPr>
        <w:spacing w:line="360" w:lineRule="auto"/>
        <w:jc w:val="both"/>
        <w:rPr>
          <w:rFonts w:ascii="Arial" w:hAnsi="Arial" w:cs="Arial"/>
        </w:rPr>
      </w:pPr>
      <w:r w:rsidRPr="0006792F">
        <w:rPr>
          <w:rFonts w:ascii="Arial" w:hAnsi="Arial" w:cs="Arial"/>
        </w:rPr>
        <w:t>Joint initiative for financial and/or non-financial support of culture in Ukraine after the end of the war conflict, focusing on restoration/repairs of destroyed/damaged national cultural monuments with priorit</w:t>
      </w:r>
      <w:r w:rsidR="00DA181E" w:rsidRPr="0006792F">
        <w:rPr>
          <w:rFonts w:ascii="Arial" w:hAnsi="Arial" w:cs="Arial"/>
        </w:rPr>
        <w:t>y for UNESCO cultural monuments.</w:t>
      </w:r>
    </w:p>
    <w:p w14:paraId="237CC7EC" w14:textId="77777777" w:rsidR="00130BFC" w:rsidRPr="0006792F" w:rsidRDefault="00130BFC" w:rsidP="00130BFC">
      <w:pPr>
        <w:pStyle w:val="Odsekzoznamu"/>
        <w:numPr>
          <w:ilvl w:val="0"/>
          <w:numId w:val="5"/>
        </w:numPr>
        <w:spacing w:line="360" w:lineRule="auto"/>
        <w:ind w:left="284" w:hanging="284"/>
        <w:jc w:val="both"/>
        <w:rPr>
          <w:rFonts w:ascii="Arial" w:hAnsi="Arial" w:cs="Arial"/>
        </w:rPr>
      </w:pPr>
      <w:r w:rsidRPr="0006792F">
        <w:rPr>
          <w:rFonts w:ascii="Arial" w:hAnsi="Arial" w:cs="Arial"/>
        </w:rPr>
        <w:t xml:space="preserve">The Participants, through their designated representatives, as appropriate, may determine other areas of potential cooperation. </w:t>
      </w:r>
    </w:p>
    <w:p w14:paraId="050E7311" w14:textId="77777777" w:rsidR="00130BFC" w:rsidRPr="0006792F" w:rsidRDefault="00130BFC" w:rsidP="00130BFC">
      <w:pPr>
        <w:pStyle w:val="Odsekzoznamu"/>
        <w:numPr>
          <w:ilvl w:val="0"/>
          <w:numId w:val="5"/>
        </w:numPr>
        <w:spacing w:line="360" w:lineRule="auto"/>
        <w:ind w:left="284" w:hanging="284"/>
        <w:jc w:val="both"/>
        <w:rPr>
          <w:rFonts w:ascii="Arial" w:hAnsi="Arial" w:cs="Arial"/>
        </w:rPr>
      </w:pPr>
      <w:r w:rsidRPr="0006792F">
        <w:rPr>
          <w:rFonts w:ascii="Arial" w:hAnsi="Arial" w:cs="Arial"/>
        </w:rPr>
        <w:t>The methods of cooperation may include, but are not limited to, the following:</w:t>
      </w:r>
    </w:p>
    <w:p w14:paraId="16610DD9" w14:textId="77777777" w:rsidR="00130BFC" w:rsidRPr="0006792F" w:rsidRDefault="00130BFC" w:rsidP="00130BFC">
      <w:pPr>
        <w:pStyle w:val="Odsekzoznamu"/>
        <w:numPr>
          <w:ilvl w:val="0"/>
          <w:numId w:val="13"/>
        </w:numPr>
        <w:spacing w:line="360" w:lineRule="auto"/>
        <w:jc w:val="both"/>
        <w:rPr>
          <w:rFonts w:ascii="Arial" w:hAnsi="Arial" w:cs="Arial"/>
        </w:rPr>
      </w:pPr>
      <w:r w:rsidRPr="0006792F">
        <w:rPr>
          <w:rFonts w:ascii="Arial" w:hAnsi="Arial" w:cs="Arial"/>
        </w:rPr>
        <w:t>Cooperation programs and scientific research projects;</w:t>
      </w:r>
    </w:p>
    <w:p w14:paraId="245CF9ED" w14:textId="77777777" w:rsidR="00130BFC" w:rsidRPr="0006792F" w:rsidRDefault="00130BFC" w:rsidP="00130BFC">
      <w:pPr>
        <w:pStyle w:val="Odsekzoznamu"/>
        <w:numPr>
          <w:ilvl w:val="0"/>
          <w:numId w:val="13"/>
        </w:numPr>
        <w:spacing w:line="360" w:lineRule="auto"/>
        <w:jc w:val="both"/>
        <w:rPr>
          <w:rFonts w:ascii="Arial" w:hAnsi="Arial" w:cs="Arial"/>
        </w:rPr>
      </w:pPr>
      <w:r w:rsidRPr="0006792F">
        <w:rPr>
          <w:rFonts w:ascii="Arial" w:hAnsi="Arial" w:cs="Arial"/>
        </w:rPr>
        <w:t>Establishment of contact points to facilitate exchange of best practices, expertise, and information;</w:t>
      </w:r>
    </w:p>
    <w:p w14:paraId="1DECC680" w14:textId="77777777" w:rsidR="00130BFC" w:rsidRPr="0006792F" w:rsidRDefault="00130BFC" w:rsidP="00130BFC">
      <w:pPr>
        <w:pStyle w:val="Odsekzoznamu"/>
        <w:numPr>
          <w:ilvl w:val="0"/>
          <w:numId w:val="13"/>
        </w:numPr>
        <w:spacing w:line="360" w:lineRule="auto"/>
        <w:jc w:val="both"/>
        <w:rPr>
          <w:rFonts w:ascii="Arial" w:hAnsi="Arial" w:cs="Arial"/>
        </w:rPr>
      </w:pPr>
      <w:r w:rsidRPr="0006792F">
        <w:rPr>
          <w:rFonts w:ascii="Arial" w:hAnsi="Arial" w:cs="Arial"/>
        </w:rPr>
        <w:t xml:space="preserve">Personnel exchange, training, and bilateral visits; </w:t>
      </w:r>
    </w:p>
    <w:p w14:paraId="1F87E854" w14:textId="77777777" w:rsidR="00130BFC" w:rsidRPr="0006792F" w:rsidRDefault="00130BFC" w:rsidP="00130BFC">
      <w:pPr>
        <w:pStyle w:val="Odsekzoznamu"/>
        <w:numPr>
          <w:ilvl w:val="0"/>
          <w:numId w:val="13"/>
        </w:numPr>
        <w:spacing w:line="360" w:lineRule="auto"/>
        <w:jc w:val="both"/>
        <w:rPr>
          <w:rFonts w:ascii="Arial" w:hAnsi="Arial" w:cs="Arial"/>
        </w:rPr>
      </w:pPr>
      <w:r w:rsidRPr="0006792F">
        <w:rPr>
          <w:rFonts w:ascii="Arial" w:hAnsi="Arial" w:cs="Arial"/>
        </w:rPr>
        <w:t xml:space="preserve">Consultations, meetings, festivals, workshops and conferences. </w:t>
      </w:r>
    </w:p>
    <w:p w14:paraId="3BE8B176" w14:textId="77777777" w:rsidR="006605EC" w:rsidRPr="0006792F" w:rsidRDefault="006605EC" w:rsidP="006605EC">
      <w:pPr>
        <w:pStyle w:val="Odsekzoznamu"/>
        <w:spacing w:line="360" w:lineRule="auto"/>
        <w:ind w:left="284"/>
        <w:jc w:val="both"/>
        <w:rPr>
          <w:rFonts w:ascii="Arial" w:hAnsi="Arial" w:cs="Arial"/>
        </w:rPr>
      </w:pPr>
    </w:p>
    <w:p w14:paraId="68ECD8A0" w14:textId="77777777" w:rsidR="0050356A" w:rsidRPr="0006792F" w:rsidRDefault="0050356A" w:rsidP="006605EC">
      <w:pPr>
        <w:pStyle w:val="Odsekzoznamu"/>
        <w:spacing w:line="360" w:lineRule="auto"/>
        <w:ind w:left="284"/>
        <w:jc w:val="both"/>
        <w:rPr>
          <w:rFonts w:ascii="Arial" w:hAnsi="Arial" w:cs="Arial"/>
        </w:rPr>
      </w:pPr>
    </w:p>
    <w:p w14:paraId="613F6D61" w14:textId="2CA69BD2" w:rsidR="004F4A20" w:rsidRPr="0006792F" w:rsidRDefault="009C4362" w:rsidP="0006792F">
      <w:pPr>
        <w:widowControl w:val="0"/>
        <w:suppressAutoHyphens/>
        <w:spacing w:after="0" w:line="240" w:lineRule="auto"/>
        <w:ind w:left="360"/>
        <w:jc w:val="center"/>
        <w:rPr>
          <w:rFonts w:ascii="Arial" w:eastAsia="SimSun" w:hAnsi="Arial" w:cs="Arial"/>
          <w:b/>
          <w:kern w:val="1"/>
          <w:lang w:val="en-US" w:eastAsia="hi-IN" w:bidi="sk-SK"/>
        </w:rPr>
      </w:pPr>
      <w:r w:rsidRPr="0006792F">
        <w:rPr>
          <w:rFonts w:ascii="Arial" w:eastAsia="SimSun" w:hAnsi="Arial" w:cs="Arial"/>
          <w:b/>
          <w:kern w:val="1"/>
          <w:lang w:val="en-US" w:eastAsia="hi-IN" w:bidi="sk-SK"/>
        </w:rPr>
        <w:t>Section 2</w:t>
      </w:r>
      <w:r w:rsidR="00446C29" w:rsidRPr="0006792F">
        <w:rPr>
          <w:rFonts w:ascii="Arial" w:eastAsia="SimSun" w:hAnsi="Arial" w:cs="Arial"/>
          <w:b/>
          <w:kern w:val="1"/>
          <w:lang w:val="en-US" w:eastAsia="hi-IN" w:bidi="sk-SK"/>
        </w:rPr>
        <w:br/>
      </w:r>
    </w:p>
    <w:p w14:paraId="59541AB9" w14:textId="77777777" w:rsidR="004F4A20" w:rsidRPr="0006792F" w:rsidRDefault="004F4A20" w:rsidP="004F4A20">
      <w:pPr>
        <w:pStyle w:val="Odsekzoznamu"/>
        <w:numPr>
          <w:ilvl w:val="0"/>
          <w:numId w:val="7"/>
        </w:numPr>
        <w:spacing w:line="360" w:lineRule="auto"/>
        <w:ind w:left="284" w:hanging="284"/>
        <w:jc w:val="both"/>
        <w:rPr>
          <w:rFonts w:ascii="Arial" w:hAnsi="Arial" w:cs="Arial"/>
        </w:rPr>
      </w:pPr>
      <w:r w:rsidRPr="0006792F">
        <w:rPr>
          <w:rFonts w:ascii="Arial" w:hAnsi="Arial" w:cs="Arial"/>
        </w:rPr>
        <w:t>All activities under this MOU are subject to the availability of funds and other resources as well as any other applicable laws and regulations that may govern the Participants and their designated representatives.</w:t>
      </w:r>
    </w:p>
    <w:p w14:paraId="0A92080C" w14:textId="77777777" w:rsidR="004F4A20" w:rsidRPr="0006792F" w:rsidRDefault="004F4A20" w:rsidP="004F4A20">
      <w:pPr>
        <w:pStyle w:val="Odsekzoznamu"/>
        <w:numPr>
          <w:ilvl w:val="0"/>
          <w:numId w:val="7"/>
        </w:numPr>
        <w:spacing w:line="360" w:lineRule="auto"/>
        <w:ind w:left="284" w:hanging="284"/>
        <w:jc w:val="both"/>
        <w:rPr>
          <w:rFonts w:ascii="Arial" w:hAnsi="Arial" w:cs="Arial"/>
        </w:rPr>
      </w:pPr>
      <w:r w:rsidRPr="0006792F">
        <w:rPr>
          <w:rFonts w:ascii="Arial" w:hAnsi="Arial" w:cs="Arial"/>
        </w:rPr>
        <w:t>Activities carried out under this MOU are expected to be implemented through mutually decided specific written arrangements by the Participants.</w:t>
      </w:r>
    </w:p>
    <w:p w14:paraId="1F4B69DC" w14:textId="77777777" w:rsidR="00130BFC" w:rsidRPr="0006792F" w:rsidRDefault="00130BFC" w:rsidP="006605EC">
      <w:pPr>
        <w:pStyle w:val="Odsekzoznamu"/>
        <w:spacing w:line="360" w:lineRule="auto"/>
        <w:ind w:left="284"/>
        <w:jc w:val="both"/>
        <w:rPr>
          <w:rFonts w:ascii="Arial" w:hAnsi="Arial" w:cs="Arial"/>
        </w:rPr>
      </w:pPr>
    </w:p>
    <w:p w14:paraId="2B28EAEC" w14:textId="77777777" w:rsidR="0050356A" w:rsidRPr="0006792F" w:rsidRDefault="0050356A" w:rsidP="006605EC">
      <w:pPr>
        <w:pStyle w:val="Odsekzoznamu"/>
        <w:spacing w:line="360" w:lineRule="auto"/>
        <w:ind w:left="284"/>
        <w:jc w:val="both"/>
        <w:rPr>
          <w:rFonts w:ascii="Arial" w:hAnsi="Arial" w:cs="Arial"/>
        </w:rPr>
      </w:pPr>
    </w:p>
    <w:p w14:paraId="5BC93CF2" w14:textId="77777777" w:rsidR="0050356A" w:rsidRPr="0006792F" w:rsidRDefault="0050356A" w:rsidP="006605EC">
      <w:pPr>
        <w:pStyle w:val="Odsekzoznamu"/>
        <w:spacing w:line="360" w:lineRule="auto"/>
        <w:ind w:left="284"/>
        <w:jc w:val="both"/>
        <w:rPr>
          <w:rFonts w:ascii="Arial" w:hAnsi="Arial" w:cs="Arial"/>
        </w:rPr>
      </w:pPr>
    </w:p>
    <w:p w14:paraId="5233E841" w14:textId="77777777" w:rsidR="0050356A" w:rsidRPr="0006792F" w:rsidRDefault="0050356A" w:rsidP="006605EC">
      <w:pPr>
        <w:pStyle w:val="Odsekzoznamu"/>
        <w:spacing w:line="360" w:lineRule="auto"/>
        <w:ind w:left="284"/>
        <w:jc w:val="both"/>
        <w:rPr>
          <w:rFonts w:ascii="Arial" w:hAnsi="Arial" w:cs="Arial"/>
        </w:rPr>
      </w:pPr>
    </w:p>
    <w:p w14:paraId="2C61E560" w14:textId="262B86C1" w:rsidR="00F1266F" w:rsidRPr="0006792F" w:rsidRDefault="0006792F" w:rsidP="0006792F">
      <w:pPr>
        <w:widowControl w:val="0"/>
        <w:suppressAutoHyphens/>
        <w:spacing w:after="0" w:line="240" w:lineRule="auto"/>
        <w:ind w:left="360"/>
        <w:jc w:val="center"/>
        <w:rPr>
          <w:rFonts w:ascii="Arial" w:eastAsia="SimSun" w:hAnsi="Arial" w:cs="Arial"/>
          <w:b/>
          <w:kern w:val="1"/>
          <w:lang w:val="en-US" w:eastAsia="hi-IN" w:bidi="sk-SK"/>
        </w:rPr>
      </w:pPr>
      <w:r w:rsidRPr="0006792F">
        <w:rPr>
          <w:rFonts w:ascii="Arial" w:eastAsia="SimSun" w:hAnsi="Arial" w:cs="Arial"/>
          <w:b/>
          <w:kern w:val="1"/>
          <w:lang w:val="en-US" w:eastAsia="hi-IN" w:bidi="sk-SK"/>
        </w:rPr>
        <w:t>Section</w:t>
      </w:r>
      <w:r w:rsidR="009C4362" w:rsidRPr="0006792F">
        <w:rPr>
          <w:rFonts w:ascii="Arial" w:eastAsia="SimSun" w:hAnsi="Arial" w:cs="Arial"/>
          <w:b/>
          <w:kern w:val="1"/>
          <w:lang w:val="en-US" w:eastAsia="hi-IN" w:bidi="sk-SK"/>
        </w:rPr>
        <w:t xml:space="preserve"> 3</w:t>
      </w:r>
      <w:r w:rsidR="009A7CE5" w:rsidRPr="0006792F">
        <w:rPr>
          <w:rFonts w:ascii="Arial" w:eastAsia="SimSun" w:hAnsi="Arial" w:cs="Arial"/>
          <w:b/>
          <w:kern w:val="1"/>
          <w:lang w:val="en-US" w:eastAsia="hi-IN" w:bidi="sk-SK"/>
        </w:rPr>
        <w:br/>
      </w:r>
    </w:p>
    <w:p w14:paraId="42A94C99" w14:textId="77777777" w:rsidR="001726E3" w:rsidRPr="0006792F" w:rsidRDefault="001726E3" w:rsidP="00DF68CE">
      <w:pPr>
        <w:pStyle w:val="Odsekzoznamu"/>
        <w:numPr>
          <w:ilvl w:val="0"/>
          <w:numId w:val="16"/>
        </w:numPr>
        <w:spacing w:line="360" w:lineRule="auto"/>
        <w:ind w:left="284" w:hanging="284"/>
        <w:jc w:val="both"/>
        <w:rPr>
          <w:rFonts w:ascii="Arial" w:hAnsi="Arial" w:cs="Arial"/>
        </w:rPr>
      </w:pPr>
      <w:r w:rsidRPr="0006792F">
        <w:rPr>
          <w:rFonts w:ascii="Arial" w:hAnsi="Arial" w:cs="Arial"/>
        </w:rPr>
        <w:t>This MOU is not an international agreement and does not establish any rights or obligations in accordance with international law.</w:t>
      </w:r>
    </w:p>
    <w:p w14:paraId="73EC5050" w14:textId="77777777" w:rsidR="0024189B" w:rsidRPr="0006792F" w:rsidRDefault="00F1266F" w:rsidP="00DF68CE">
      <w:pPr>
        <w:pStyle w:val="Odsekzoznamu"/>
        <w:numPr>
          <w:ilvl w:val="0"/>
          <w:numId w:val="16"/>
        </w:numPr>
        <w:spacing w:line="360" w:lineRule="auto"/>
        <w:ind w:left="284" w:hanging="284"/>
        <w:jc w:val="both"/>
        <w:rPr>
          <w:rFonts w:ascii="Arial" w:hAnsi="Arial" w:cs="Arial"/>
        </w:rPr>
      </w:pPr>
      <w:r w:rsidRPr="0006792F">
        <w:rPr>
          <w:rFonts w:ascii="Arial" w:hAnsi="Arial" w:cs="Arial"/>
        </w:rPr>
        <w:t>Activities under this MOU may commence upon signature by both Participants.</w:t>
      </w:r>
    </w:p>
    <w:p w14:paraId="4BD1F8E2" w14:textId="77777777" w:rsidR="0024189B" w:rsidRPr="0006792F" w:rsidRDefault="00F1266F" w:rsidP="00DF68CE">
      <w:pPr>
        <w:pStyle w:val="Odsekzoznamu"/>
        <w:numPr>
          <w:ilvl w:val="0"/>
          <w:numId w:val="16"/>
        </w:numPr>
        <w:spacing w:line="360" w:lineRule="auto"/>
        <w:ind w:left="284" w:hanging="284"/>
        <w:jc w:val="both"/>
        <w:rPr>
          <w:rFonts w:ascii="Arial" w:hAnsi="Arial" w:cs="Arial"/>
        </w:rPr>
      </w:pPr>
      <w:r w:rsidRPr="0006792F">
        <w:rPr>
          <w:rFonts w:ascii="Arial" w:hAnsi="Arial" w:cs="Arial"/>
        </w:rPr>
        <w:t>This MOU may be modified by mutual written decision of the Participants.</w:t>
      </w:r>
    </w:p>
    <w:p w14:paraId="5145DEA0" w14:textId="77777777" w:rsidR="00F1266F" w:rsidRPr="0006792F" w:rsidRDefault="00F1266F" w:rsidP="00DF68CE">
      <w:pPr>
        <w:pStyle w:val="Odsekzoznamu"/>
        <w:numPr>
          <w:ilvl w:val="0"/>
          <w:numId w:val="16"/>
        </w:numPr>
        <w:spacing w:line="360" w:lineRule="auto"/>
        <w:ind w:left="284" w:hanging="284"/>
        <w:jc w:val="both"/>
        <w:rPr>
          <w:rFonts w:ascii="Arial" w:hAnsi="Arial" w:cs="Arial"/>
        </w:rPr>
      </w:pPr>
      <w:r w:rsidRPr="0006792F">
        <w:rPr>
          <w:rFonts w:ascii="Arial" w:hAnsi="Arial" w:cs="Arial"/>
        </w:rPr>
        <w:t>It may be discontinued, in whole or in part, by a Participant at any time, but the discontinuing Participant is expected to provide written notification to the other Participant of its intent to discontinue participation in the MOU at least three (3) months in advance of the discontinuation. Discontinuation of this MOU is not intended to affect the validity or the duration of projects initiated under this MOU before discontinuation.</w:t>
      </w:r>
    </w:p>
    <w:p w14:paraId="007A88E1" w14:textId="77777777" w:rsidR="00F1266F" w:rsidRPr="0006792F" w:rsidRDefault="00F1266F" w:rsidP="006605EC">
      <w:pPr>
        <w:pStyle w:val="Odsekzoznamu"/>
        <w:spacing w:line="360" w:lineRule="auto"/>
        <w:ind w:left="284"/>
        <w:jc w:val="both"/>
        <w:rPr>
          <w:rFonts w:ascii="Arial" w:hAnsi="Arial" w:cs="Arial"/>
        </w:rPr>
      </w:pPr>
    </w:p>
    <w:p w14:paraId="77E1D0AA" w14:textId="77777777" w:rsidR="00E87983" w:rsidRPr="0006792F" w:rsidRDefault="00E87983" w:rsidP="006605EC">
      <w:pPr>
        <w:pStyle w:val="Odsekzoznamu"/>
        <w:spacing w:line="360" w:lineRule="auto"/>
        <w:ind w:left="284"/>
        <w:jc w:val="both"/>
        <w:rPr>
          <w:rFonts w:ascii="Arial" w:hAnsi="Arial" w:cs="Arial"/>
        </w:rPr>
      </w:pPr>
    </w:p>
    <w:p w14:paraId="2D0EFB0D" w14:textId="6C21E697" w:rsidR="00C746A1" w:rsidRPr="0006792F" w:rsidRDefault="00C746A1" w:rsidP="00C746A1">
      <w:pPr>
        <w:spacing w:line="257" w:lineRule="auto"/>
        <w:jc w:val="both"/>
        <w:rPr>
          <w:rFonts w:ascii="Arial" w:hAnsi="Arial" w:cs="Arial"/>
          <w:lang w:val="en-US"/>
        </w:rPr>
      </w:pPr>
      <w:proofErr w:type="gramStart"/>
      <w:r w:rsidRPr="0006792F">
        <w:rPr>
          <w:rFonts w:ascii="Arial" w:hAnsi="Arial" w:cs="Arial"/>
          <w:lang w:val="en-US"/>
        </w:rPr>
        <w:t xml:space="preserve">Signed at </w:t>
      </w:r>
      <w:r w:rsidR="00D37ACC">
        <w:rPr>
          <w:rFonts w:ascii="Arial" w:hAnsi="Arial" w:cs="Arial"/>
          <w:lang w:val="en-US"/>
        </w:rPr>
        <w:t>Taipei</w:t>
      </w:r>
      <w:r w:rsidRPr="0006792F">
        <w:rPr>
          <w:rFonts w:ascii="Arial" w:hAnsi="Arial" w:cs="Arial"/>
          <w:lang w:val="en-US"/>
        </w:rPr>
        <w:t xml:space="preserve"> on this </w:t>
      </w:r>
      <w:r w:rsidR="00D37ACC">
        <w:rPr>
          <w:rFonts w:ascii="Arial" w:hAnsi="Arial" w:cs="Arial"/>
          <w:lang w:val="en-US"/>
        </w:rPr>
        <w:t>fifth</w:t>
      </w:r>
      <w:r w:rsidRPr="0006792F">
        <w:rPr>
          <w:rFonts w:ascii="Arial" w:hAnsi="Arial" w:cs="Arial"/>
          <w:lang w:val="en-US"/>
        </w:rPr>
        <w:t xml:space="preserve"> day of </w:t>
      </w:r>
      <w:r w:rsidR="00D37ACC">
        <w:rPr>
          <w:rFonts w:ascii="Arial" w:hAnsi="Arial" w:cs="Arial"/>
          <w:lang w:val="en-US"/>
        </w:rPr>
        <w:t>June,</w:t>
      </w:r>
      <w:r w:rsidRPr="0006792F">
        <w:rPr>
          <w:rFonts w:ascii="Arial" w:hAnsi="Arial" w:cs="Arial"/>
          <w:lang w:val="en-US"/>
        </w:rPr>
        <w:t xml:space="preserve"> 2023 </w:t>
      </w:r>
      <w:r w:rsidR="00547026" w:rsidRPr="0006792F">
        <w:rPr>
          <w:rFonts w:ascii="Arial" w:hAnsi="Arial" w:cs="Arial"/>
          <w:lang w:val="en-US"/>
        </w:rPr>
        <w:t xml:space="preserve">in duplicate </w:t>
      </w:r>
      <w:r w:rsidRPr="0006792F">
        <w:rPr>
          <w:rFonts w:ascii="Arial" w:hAnsi="Arial" w:cs="Arial"/>
          <w:lang w:val="en-US"/>
        </w:rPr>
        <w:t>in the English language</w:t>
      </w:r>
      <w:r w:rsidR="00547026" w:rsidRPr="0006792F">
        <w:rPr>
          <w:rFonts w:ascii="Arial" w:hAnsi="Arial" w:cs="Arial"/>
          <w:lang w:val="en-US"/>
        </w:rPr>
        <w:t>, both texts being equally valid</w:t>
      </w:r>
      <w:r w:rsidRPr="0006792F">
        <w:rPr>
          <w:rFonts w:ascii="Arial" w:hAnsi="Arial" w:cs="Arial"/>
          <w:lang w:val="en-US"/>
        </w:rPr>
        <w:t>.</w:t>
      </w:r>
      <w:proofErr w:type="gramEnd"/>
    </w:p>
    <w:p w14:paraId="32C1F951" w14:textId="77777777" w:rsidR="00C746A1" w:rsidRPr="0006792F" w:rsidRDefault="00C746A1" w:rsidP="00C746A1">
      <w:pPr>
        <w:spacing w:after="0" w:line="257" w:lineRule="auto"/>
        <w:jc w:val="both"/>
        <w:rPr>
          <w:rFonts w:ascii="Arial" w:hAnsi="Arial" w:cs="Arial"/>
          <w:lang w:val="en-US"/>
        </w:rPr>
      </w:pPr>
    </w:p>
    <w:p w14:paraId="568658DD" w14:textId="77777777" w:rsidR="00E87983" w:rsidRPr="0006792F" w:rsidRDefault="00E87983" w:rsidP="00C746A1">
      <w:pPr>
        <w:spacing w:after="0" w:line="257" w:lineRule="auto"/>
        <w:jc w:val="both"/>
        <w:rPr>
          <w:rFonts w:ascii="Arial" w:hAnsi="Arial" w:cs="Arial"/>
          <w:lang w:val="en-US"/>
        </w:rPr>
      </w:pPr>
    </w:p>
    <w:p w14:paraId="7B0BF837" w14:textId="77777777" w:rsidR="00F1266F" w:rsidRPr="0006792F" w:rsidRDefault="00F1266F" w:rsidP="006605EC">
      <w:pPr>
        <w:pStyle w:val="Odsekzoznamu"/>
        <w:spacing w:line="360" w:lineRule="auto"/>
        <w:ind w:left="284"/>
        <w:jc w:val="both"/>
        <w:rPr>
          <w:rFonts w:ascii="Arial" w:hAnsi="Arial" w:cs="Arial"/>
        </w:rPr>
      </w:pPr>
    </w:p>
    <w:p w14:paraId="153E3F55" w14:textId="77777777" w:rsidR="00AD25A3" w:rsidRPr="0006792F" w:rsidRDefault="00AD25A3" w:rsidP="00AD25A3">
      <w:pPr>
        <w:pStyle w:val="Odsekzoznamu"/>
        <w:spacing w:line="360" w:lineRule="auto"/>
        <w:ind w:left="284"/>
        <w:jc w:val="both"/>
        <w:rPr>
          <w:rFonts w:ascii="Arial" w:hAnsi="Arial" w:cs="Arial"/>
        </w:rPr>
      </w:pPr>
    </w:p>
    <w:p w14:paraId="10106258" w14:textId="4FE590EE" w:rsidR="00AD25A3" w:rsidRPr="0006792F" w:rsidRDefault="00282F9A" w:rsidP="00AD25A3">
      <w:pPr>
        <w:pStyle w:val="Odsekzoznamu"/>
        <w:spacing w:line="360" w:lineRule="auto"/>
        <w:ind w:left="0"/>
        <w:rPr>
          <w:rFonts w:ascii="Arial" w:hAnsi="Arial" w:cs="Arial"/>
        </w:rPr>
      </w:pPr>
      <w:r w:rsidRPr="0006792F">
        <w:rPr>
          <w:rFonts w:ascii="Arial" w:hAnsi="Arial" w:cs="Arial"/>
        </w:rPr>
        <w:t xml:space="preserve">Slovak Economic and Cultural </w:t>
      </w:r>
      <w:r w:rsidR="0006792F" w:rsidRPr="0006792F">
        <w:rPr>
          <w:rFonts w:ascii="Arial" w:hAnsi="Arial" w:cs="Arial"/>
        </w:rPr>
        <w:t>Office, Taipei</w:t>
      </w:r>
      <w:r w:rsidRPr="0006792F">
        <w:rPr>
          <w:rFonts w:ascii="Arial" w:hAnsi="Arial" w:cs="Arial"/>
        </w:rPr>
        <w:t xml:space="preserve">  </w:t>
      </w:r>
      <w:r w:rsidR="00D37ACC">
        <w:rPr>
          <w:rFonts w:ascii="Arial" w:hAnsi="Arial" w:cs="Arial"/>
        </w:rPr>
        <w:tab/>
      </w:r>
      <w:proofErr w:type="spellStart"/>
      <w:r w:rsidR="00AD25A3" w:rsidRPr="0006792F">
        <w:rPr>
          <w:rFonts w:ascii="Arial" w:hAnsi="Arial" w:cs="Arial"/>
        </w:rPr>
        <w:t>Taipei</w:t>
      </w:r>
      <w:proofErr w:type="spellEnd"/>
      <w:r w:rsidR="00AD25A3" w:rsidRPr="0006792F">
        <w:rPr>
          <w:rFonts w:ascii="Arial" w:hAnsi="Arial" w:cs="Arial"/>
        </w:rPr>
        <w:t xml:space="preserve"> Representative Office, Bratislava  </w:t>
      </w:r>
    </w:p>
    <w:p w14:paraId="5F9981DD" w14:textId="77777777" w:rsidR="00AD25A3" w:rsidRPr="0006792F" w:rsidRDefault="00AD25A3" w:rsidP="00AD25A3">
      <w:pPr>
        <w:pStyle w:val="Odsekzoznamu"/>
        <w:spacing w:line="360" w:lineRule="auto"/>
        <w:ind w:left="0"/>
        <w:rPr>
          <w:rFonts w:ascii="Arial" w:hAnsi="Arial" w:cs="Arial"/>
        </w:rPr>
      </w:pPr>
    </w:p>
    <w:p w14:paraId="1F17E875" w14:textId="77777777" w:rsidR="00AD25A3" w:rsidRPr="0006792F" w:rsidRDefault="00AD25A3" w:rsidP="00AD25A3">
      <w:pPr>
        <w:pStyle w:val="Odsekzoznamu"/>
        <w:spacing w:line="360" w:lineRule="auto"/>
        <w:ind w:left="0"/>
        <w:rPr>
          <w:rFonts w:ascii="Arial" w:hAnsi="Arial" w:cs="Arial"/>
        </w:rPr>
      </w:pPr>
      <w:r w:rsidRPr="0006792F">
        <w:rPr>
          <w:rFonts w:ascii="Arial" w:hAnsi="Arial" w:cs="Arial"/>
        </w:rPr>
        <w:t>----------------------------------------------</w:t>
      </w:r>
      <w:r w:rsidRPr="0006792F">
        <w:rPr>
          <w:rFonts w:ascii="Arial" w:hAnsi="Arial" w:cs="Arial"/>
        </w:rPr>
        <w:tab/>
      </w:r>
      <w:r w:rsidRPr="0006792F">
        <w:rPr>
          <w:rFonts w:ascii="Arial" w:hAnsi="Arial" w:cs="Arial"/>
        </w:rPr>
        <w:tab/>
      </w:r>
      <w:r w:rsidRPr="0006792F">
        <w:rPr>
          <w:rFonts w:ascii="Arial" w:hAnsi="Arial" w:cs="Arial"/>
        </w:rPr>
        <w:tab/>
        <w:t>----------------------------------------------</w:t>
      </w:r>
    </w:p>
    <w:p w14:paraId="733D9CEE" w14:textId="7DB79596" w:rsidR="00AD25A3" w:rsidRPr="0006792F" w:rsidRDefault="0006792F" w:rsidP="00AD25A3">
      <w:pPr>
        <w:pStyle w:val="Odsekzoznamu"/>
        <w:spacing w:line="360" w:lineRule="auto"/>
        <w:ind w:left="0"/>
        <w:rPr>
          <w:rFonts w:ascii="Arial" w:hAnsi="Arial" w:cs="Arial"/>
        </w:rPr>
      </w:pPr>
      <w:r w:rsidRPr="0006792F">
        <w:rPr>
          <w:rFonts w:ascii="Arial" w:hAnsi="Arial" w:cs="Arial"/>
        </w:rPr>
        <w:t xml:space="preserve">     </w:t>
      </w:r>
      <w:r w:rsidR="00AD25A3" w:rsidRPr="0006792F">
        <w:rPr>
          <w:rFonts w:ascii="Arial" w:hAnsi="Arial" w:cs="Arial"/>
        </w:rPr>
        <w:t xml:space="preserve">    </w:t>
      </w:r>
      <w:r w:rsidR="00D37ACC">
        <w:rPr>
          <w:rFonts w:ascii="Arial" w:hAnsi="Arial" w:cs="Arial"/>
        </w:rPr>
        <w:t xml:space="preserve">Bruno </w:t>
      </w:r>
      <w:proofErr w:type="spellStart"/>
      <w:r w:rsidR="00D37ACC">
        <w:rPr>
          <w:rFonts w:ascii="Arial" w:hAnsi="Arial" w:cs="Arial"/>
        </w:rPr>
        <w:t>Hromy</w:t>
      </w:r>
      <w:proofErr w:type="spellEnd"/>
      <w:r w:rsidR="00AD25A3" w:rsidRPr="0006792F">
        <w:rPr>
          <w:rFonts w:ascii="Arial" w:hAnsi="Arial" w:cs="Arial"/>
        </w:rPr>
        <w:tab/>
      </w:r>
      <w:r w:rsidR="00AD25A3" w:rsidRPr="0006792F">
        <w:rPr>
          <w:rFonts w:ascii="Arial" w:hAnsi="Arial" w:cs="Arial"/>
        </w:rPr>
        <w:tab/>
      </w:r>
      <w:r w:rsidR="00AD25A3" w:rsidRPr="0006792F">
        <w:rPr>
          <w:rFonts w:ascii="Arial" w:hAnsi="Arial" w:cs="Arial"/>
        </w:rPr>
        <w:tab/>
      </w:r>
      <w:r w:rsidRPr="0006792F">
        <w:rPr>
          <w:rFonts w:ascii="Arial" w:hAnsi="Arial" w:cs="Arial"/>
        </w:rPr>
        <w:tab/>
      </w:r>
      <w:r w:rsidRPr="0006792F">
        <w:rPr>
          <w:rFonts w:ascii="Arial" w:hAnsi="Arial" w:cs="Arial"/>
        </w:rPr>
        <w:tab/>
      </w:r>
      <w:r w:rsidR="00D37ACC">
        <w:rPr>
          <w:rFonts w:ascii="Arial" w:hAnsi="Arial" w:cs="Arial"/>
        </w:rPr>
        <w:tab/>
        <w:t xml:space="preserve">     </w:t>
      </w:r>
      <w:bookmarkStart w:id="1" w:name="_GoBack"/>
      <w:bookmarkEnd w:id="1"/>
      <w:r w:rsidR="00282F9A" w:rsidRPr="0006792F">
        <w:rPr>
          <w:rFonts w:ascii="Arial" w:hAnsi="Arial" w:cs="Arial"/>
        </w:rPr>
        <w:t>Nan</w:t>
      </w:r>
      <w:r w:rsidR="00D37ACC">
        <w:rPr>
          <w:rFonts w:ascii="Arial" w:hAnsi="Arial" w:cs="Arial"/>
        </w:rPr>
        <w:t>-</w:t>
      </w:r>
      <w:r w:rsidR="00282F9A" w:rsidRPr="0006792F">
        <w:rPr>
          <w:rFonts w:ascii="Arial" w:hAnsi="Arial" w:cs="Arial"/>
        </w:rPr>
        <w:t>yang Lee</w:t>
      </w:r>
    </w:p>
    <w:p w14:paraId="1DBA3ACB" w14:textId="77777777" w:rsidR="00AD25A3" w:rsidRPr="0006792F" w:rsidRDefault="00AD25A3" w:rsidP="00AD25A3">
      <w:pPr>
        <w:pStyle w:val="Odsekzoznamu"/>
        <w:spacing w:line="360" w:lineRule="auto"/>
        <w:ind w:left="0"/>
        <w:rPr>
          <w:rFonts w:ascii="Arial" w:hAnsi="Arial" w:cs="Arial"/>
        </w:rPr>
      </w:pPr>
      <w:r w:rsidRPr="0006792F">
        <w:rPr>
          <w:rFonts w:ascii="Arial" w:hAnsi="Arial" w:cs="Arial"/>
        </w:rPr>
        <w:t xml:space="preserve">        Representative</w:t>
      </w:r>
      <w:r w:rsidRPr="0006792F">
        <w:rPr>
          <w:rFonts w:ascii="Arial" w:hAnsi="Arial" w:cs="Arial"/>
        </w:rPr>
        <w:tab/>
      </w:r>
      <w:r w:rsidRPr="0006792F">
        <w:rPr>
          <w:rFonts w:ascii="Arial" w:hAnsi="Arial" w:cs="Arial"/>
        </w:rPr>
        <w:tab/>
      </w:r>
      <w:r w:rsidRPr="0006792F">
        <w:rPr>
          <w:rFonts w:ascii="Arial" w:hAnsi="Arial" w:cs="Arial"/>
        </w:rPr>
        <w:tab/>
      </w:r>
      <w:r w:rsidRPr="0006792F">
        <w:rPr>
          <w:rFonts w:ascii="Arial" w:hAnsi="Arial" w:cs="Arial"/>
        </w:rPr>
        <w:tab/>
      </w:r>
      <w:r w:rsidRPr="0006792F">
        <w:rPr>
          <w:rFonts w:ascii="Arial" w:hAnsi="Arial" w:cs="Arial"/>
        </w:rPr>
        <w:tab/>
      </w:r>
      <w:r w:rsidRPr="0006792F">
        <w:rPr>
          <w:rFonts w:ascii="Arial" w:hAnsi="Arial" w:cs="Arial"/>
        </w:rPr>
        <w:tab/>
        <w:t xml:space="preserve">    </w:t>
      </w:r>
      <w:proofErr w:type="spellStart"/>
      <w:r w:rsidRPr="0006792F">
        <w:rPr>
          <w:rFonts w:ascii="Arial" w:hAnsi="Arial" w:cs="Arial"/>
        </w:rPr>
        <w:t>Representative</w:t>
      </w:r>
      <w:proofErr w:type="spellEnd"/>
    </w:p>
    <w:sectPr w:rsidR="00AD25A3" w:rsidRPr="0006792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6873" w16cex:dateUtc="2023-05-24T08:41:00Z"/>
  <w16cex:commentExtensible w16cex:durableId="281868A6" w16cex:dateUtc="2023-05-24T08:42:00Z"/>
  <w16cex:commentExtensible w16cex:durableId="281868FD" w16cex:dateUtc="2023-05-24T08:44:00Z"/>
  <w16cex:commentExtensible w16cex:durableId="28186918" w16cex:dateUtc="2023-05-24T08:44:00Z"/>
  <w16cex:commentExtensible w16cex:durableId="28186989" w16cex:dateUtc="2023-05-24T08:46:00Z"/>
  <w16cex:commentExtensible w16cex:durableId="281869B4" w16cex:dateUtc="2023-05-24T08:47:00Z"/>
  <w16cex:commentExtensible w16cex:durableId="281869CC" w16cex:dateUtc="2023-05-24T08:47:00Z"/>
  <w16cex:commentExtensible w16cex:durableId="281869D7" w16cex:dateUtc="2023-05-24T08:47:00Z"/>
  <w16cex:commentExtensible w16cex:durableId="281869ED" w16cex:dateUtc="2023-05-24T08:48:00Z"/>
  <w16cex:commentExtensible w16cex:durableId="28186AAF" w16cex:dateUtc="2023-05-24T08:51:00Z"/>
  <w16cex:commentExtensible w16cex:durableId="28186A3B" w16cex:dateUtc="2023-05-2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7EEBF3" w16cid:durableId="28186873"/>
  <w16cid:commentId w16cid:paraId="5780FD83" w16cid:durableId="281868A6"/>
  <w16cid:commentId w16cid:paraId="57D93321" w16cid:durableId="281868FD"/>
  <w16cid:commentId w16cid:paraId="7BBC13ED" w16cid:durableId="28186918"/>
  <w16cid:commentId w16cid:paraId="447A249C" w16cid:durableId="28186989"/>
  <w16cid:commentId w16cid:paraId="5CAF9ED1" w16cid:durableId="281869B4"/>
  <w16cid:commentId w16cid:paraId="70333A0F" w16cid:durableId="281869CC"/>
  <w16cid:commentId w16cid:paraId="4D799578" w16cid:durableId="281869D7"/>
  <w16cid:commentId w16cid:paraId="34C481CB" w16cid:durableId="281869ED"/>
  <w16cid:commentId w16cid:paraId="04E4B4F5" w16cid:durableId="28186AAF"/>
  <w16cid:commentId w16cid:paraId="1B3D5EDD" w16cid:durableId="28186A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CBB"/>
    <w:multiLevelType w:val="hybridMultilevel"/>
    <w:tmpl w:val="9A24F5FC"/>
    <w:lvl w:ilvl="0" w:tplc="852A1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3705CF1"/>
    <w:multiLevelType w:val="hybridMultilevel"/>
    <w:tmpl w:val="AD647D96"/>
    <w:lvl w:ilvl="0" w:tplc="25A218CC">
      <w:start w:val="1"/>
      <w:numFmt w:val="decimal"/>
      <w:lvlText w:val="Article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DA76AE"/>
    <w:multiLevelType w:val="hybridMultilevel"/>
    <w:tmpl w:val="9A24F5FC"/>
    <w:lvl w:ilvl="0" w:tplc="852A1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0131F3D"/>
    <w:multiLevelType w:val="hybridMultilevel"/>
    <w:tmpl w:val="6DC6C14E"/>
    <w:lvl w:ilvl="0" w:tplc="041B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64107"/>
    <w:multiLevelType w:val="hybridMultilevel"/>
    <w:tmpl w:val="9A24F5FC"/>
    <w:lvl w:ilvl="0" w:tplc="852A1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1293894"/>
    <w:multiLevelType w:val="hybridMultilevel"/>
    <w:tmpl w:val="66623A2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203628B"/>
    <w:multiLevelType w:val="hybridMultilevel"/>
    <w:tmpl w:val="6F28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C6C41"/>
    <w:multiLevelType w:val="hybridMultilevel"/>
    <w:tmpl w:val="8218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2726E8"/>
    <w:multiLevelType w:val="hybridMultilevel"/>
    <w:tmpl w:val="5492F1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3625288"/>
    <w:multiLevelType w:val="hybridMultilevel"/>
    <w:tmpl w:val="9A24F5FC"/>
    <w:lvl w:ilvl="0" w:tplc="852A1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6A666E8"/>
    <w:multiLevelType w:val="hybridMultilevel"/>
    <w:tmpl w:val="9A24F5FC"/>
    <w:lvl w:ilvl="0" w:tplc="852A1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AF574D9"/>
    <w:multiLevelType w:val="hybridMultilevel"/>
    <w:tmpl w:val="6DC6C14E"/>
    <w:lvl w:ilvl="0" w:tplc="041B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CB63F4E"/>
    <w:multiLevelType w:val="hybridMultilevel"/>
    <w:tmpl w:val="9A24F5FC"/>
    <w:lvl w:ilvl="0" w:tplc="852A1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2FC111A"/>
    <w:multiLevelType w:val="hybridMultilevel"/>
    <w:tmpl w:val="9A24F5FC"/>
    <w:lvl w:ilvl="0" w:tplc="852A1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700080F"/>
    <w:multiLevelType w:val="hybridMultilevel"/>
    <w:tmpl w:val="6DC6C14E"/>
    <w:lvl w:ilvl="0" w:tplc="041B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7FAC331F"/>
    <w:multiLevelType w:val="hybridMultilevel"/>
    <w:tmpl w:val="CE8A2D34"/>
    <w:lvl w:ilvl="0" w:tplc="19AC3A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
  </w:num>
  <w:num w:numId="5">
    <w:abstractNumId w:val="4"/>
  </w:num>
  <w:num w:numId="6">
    <w:abstractNumId w:val="12"/>
  </w:num>
  <w:num w:numId="7">
    <w:abstractNumId w:val="9"/>
  </w:num>
  <w:num w:numId="8">
    <w:abstractNumId w:val="3"/>
  </w:num>
  <w:num w:numId="9">
    <w:abstractNumId w:val="8"/>
  </w:num>
  <w:num w:numId="10">
    <w:abstractNumId w:val="10"/>
  </w:num>
  <w:num w:numId="11">
    <w:abstractNumId w:val="7"/>
  </w:num>
  <w:num w:numId="12">
    <w:abstractNumId w:val="6"/>
  </w:num>
  <w:num w:numId="13">
    <w:abstractNumId w:val="11"/>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EF"/>
    <w:rsid w:val="00015D9E"/>
    <w:rsid w:val="000278A3"/>
    <w:rsid w:val="00033AB7"/>
    <w:rsid w:val="000464A3"/>
    <w:rsid w:val="00055682"/>
    <w:rsid w:val="0006792F"/>
    <w:rsid w:val="0007780B"/>
    <w:rsid w:val="000B174C"/>
    <w:rsid w:val="00107C39"/>
    <w:rsid w:val="00117984"/>
    <w:rsid w:val="00130BFC"/>
    <w:rsid w:val="0015401A"/>
    <w:rsid w:val="00157A80"/>
    <w:rsid w:val="001726E3"/>
    <w:rsid w:val="001847F0"/>
    <w:rsid w:val="00185AA3"/>
    <w:rsid w:val="001C3686"/>
    <w:rsid w:val="001E6A3C"/>
    <w:rsid w:val="001E7DD3"/>
    <w:rsid w:val="00226F89"/>
    <w:rsid w:val="0024189B"/>
    <w:rsid w:val="00250F07"/>
    <w:rsid w:val="00272860"/>
    <w:rsid w:val="00282F9A"/>
    <w:rsid w:val="00284B88"/>
    <w:rsid w:val="0028677F"/>
    <w:rsid w:val="00291E29"/>
    <w:rsid w:val="002A720E"/>
    <w:rsid w:val="002B073D"/>
    <w:rsid w:val="002F316E"/>
    <w:rsid w:val="002F352A"/>
    <w:rsid w:val="003A3462"/>
    <w:rsid w:val="003B326E"/>
    <w:rsid w:val="003C742F"/>
    <w:rsid w:val="003D5E25"/>
    <w:rsid w:val="00401E72"/>
    <w:rsid w:val="004153A3"/>
    <w:rsid w:val="00421ED4"/>
    <w:rsid w:val="004371B5"/>
    <w:rsid w:val="00441A1B"/>
    <w:rsid w:val="00446C29"/>
    <w:rsid w:val="00447011"/>
    <w:rsid w:val="00470387"/>
    <w:rsid w:val="004810F2"/>
    <w:rsid w:val="004856FC"/>
    <w:rsid w:val="004A1C2A"/>
    <w:rsid w:val="004E5B38"/>
    <w:rsid w:val="004E756E"/>
    <w:rsid w:val="004F4A20"/>
    <w:rsid w:val="0050356A"/>
    <w:rsid w:val="00504590"/>
    <w:rsid w:val="00512A13"/>
    <w:rsid w:val="0052771A"/>
    <w:rsid w:val="00547026"/>
    <w:rsid w:val="00550A24"/>
    <w:rsid w:val="00572C31"/>
    <w:rsid w:val="00604E9A"/>
    <w:rsid w:val="00632C3F"/>
    <w:rsid w:val="00634D81"/>
    <w:rsid w:val="00643CB0"/>
    <w:rsid w:val="006605EC"/>
    <w:rsid w:val="006974F0"/>
    <w:rsid w:val="006A3ED7"/>
    <w:rsid w:val="006E54AA"/>
    <w:rsid w:val="006F0B90"/>
    <w:rsid w:val="007022BC"/>
    <w:rsid w:val="00702776"/>
    <w:rsid w:val="00737A7B"/>
    <w:rsid w:val="00761DED"/>
    <w:rsid w:val="00764993"/>
    <w:rsid w:val="00797592"/>
    <w:rsid w:val="007F5F50"/>
    <w:rsid w:val="00802C4D"/>
    <w:rsid w:val="00804969"/>
    <w:rsid w:val="00821763"/>
    <w:rsid w:val="00830349"/>
    <w:rsid w:val="008372F1"/>
    <w:rsid w:val="00865558"/>
    <w:rsid w:val="00871802"/>
    <w:rsid w:val="00877AC7"/>
    <w:rsid w:val="008866B2"/>
    <w:rsid w:val="00891EC3"/>
    <w:rsid w:val="00893D33"/>
    <w:rsid w:val="008B6316"/>
    <w:rsid w:val="008C5775"/>
    <w:rsid w:val="008D3DD0"/>
    <w:rsid w:val="008D5606"/>
    <w:rsid w:val="008E6318"/>
    <w:rsid w:val="009577B4"/>
    <w:rsid w:val="009700FB"/>
    <w:rsid w:val="00972CC9"/>
    <w:rsid w:val="009907B7"/>
    <w:rsid w:val="00991DFE"/>
    <w:rsid w:val="009920B6"/>
    <w:rsid w:val="009949BA"/>
    <w:rsid w:val="009A7CE5"/>
    <w:rsid w:val="009B2EE8"/>
    <w:rsid w:val="009C4362"/>
    <w:rsid w:val="009F67EB"/>
    <w:rsid w:val="009F739B"/>
    <w:rsid w:val="00A11559"/>
    <w:rsid w:val="00A34F55"/>
    <w:rsid w:val="00A718EF"/>
    <w:rsid w:val="00A72F53"/>
    <w:rsid w:val="00A73B1D"/>
    <w:rsid w:val="00A978EE"/>
    <w:rsid w:val="00AA1954"/>
    <w:rsid w:val="00AB4A03"/>
    <w:rsid w:val="00AD25A3"/>
    <w:rsid w:val="00B02E72"/>
    <w:rsid w:val="00B30ACD"/>
    <w:rsid w:val="00B405DA"/>
    <w:rsid w:val="00B445DF"/>
    <w:rsid w:val="00B80FC2"/>
    <w:rsid w:val="00B94465"/>
    <w:rsid w:val="00BA2321"/>
    <w:rsid w:val="00BB2D74"/>
    <w:rsid w:val="00BB7F71"/>
    <w:rsid w:val="00C032FD"/>
    <w:rsid w:val="00C12AF9"/>
    <w:rsid w:val="00C34807"/>
    <w:rsid w:val="00C555A6"/>
    <w:rsid w:val="00C746A1"/>
    <w:rsid w:val="00C801D1"/>
    <w:rsid w:val="00C8424C"/>
    <w:rsid w:val="00D05F02"/>
    <w:rsid w:val="00D12E53"/>
    <w:rsid w:val="00D22DF4"/>
    <w:rsid w:val="00D37ACC"/>
    <w:rsid w:val="00D76508"/>
    <w:rsid w:val="00D8017C"/>
    <w:rsid w:val="00D87BEF"/>
    <w:rsid w:val="00DA181E"/>
    <w:rsid w:val="00DA1DF8"/>
    <w:rsid w:val="00DB36F0"/>
    <w:rsid w:val="00DC06BB"/>
    <w:rsid w:val="00DC7AAD"/>
    <w:rsid w:val="00DD1A0E"/>
    <w:rsid w:val="00DF68CE"/>
    <w:rsid w:val="00E032C2"/>
    <w:rsid w:val="00E244E2"/>
    <w:rsid w:val="00E42E77"/>
    <w:rsid w:val="00E46856"/>
    <w:rsid w:val="00E7393A"/>
    <w:rsid w:val="00E8198C"/>
    <w:rsid w:val="00E85BFD"/>
    <w:rsid w:val="00E87983"/>
    <w:rsid w:val="00EB1483"/>
    <w:rsid w:val="00EC0645"/>
    <w:rsid w:val="00ED5941"/>
    <w:rsid w:val="00EE50C1"/>
    <w:rsid w:val="00EF5A35"/>
    <w:rsid w:val="00F123C8"/>
    <w:rsid w:val="00F1266F"/>
    <w:rsid w:val="00F3324A"/>
    <w:rsid w:val="00F347EE"/>
    <w:rsid w:val="00F40D78"/>
    <w:rsid w:val="00F450EB"/>
    <w:rsid w:val="00F47164"/>
    <w:rsid w:val="00F559D4"/>
    <w:rsid w:val="00F55FF8"/>
    <w:rsid w:val="00FD25D4"/>
    <w:rsid w:val="00FD7E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B174C"/>
    <w:pPr>
      <w:spacing w:after="160" w:line="259" w:lineRule="auto"/>
      <w:ind w:left="720"/>
      <w:contextualSpacing/>
    </w:pPr>
    <w:rPr>
      <w:rFonts w:eastAsiaTheme="minorEastAsia"/>
      <w:lang w:val="en-US"/>
    </w:rPr>
  </w:style>
  <w:style w:type="paragraph" w:styleId="Textbubliny">
    <w:name w:val="Balloon Text"/>
    <w:basedOn w:val="Normlny"/>
    <w:link w:val="TextbublinyChar"/>
    <w:uiPriority w:val="99"/>
    <w:semiHidden/>
    <w:unhideWhenUsed/>
    <w:rsid w:val="00D7650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6508"/>
    <w:rPr>
      <w:rFonts w:ascii="Tahoma" w:hAnsi="Tahoma" w:cs="Tahoma"/>
      <w:sz w:val="16"/>
      <w:szCs w:val="16"/>
    </w:rPr>
  </w:style>
  <w:style w:type="character" w:styleId="Odkaznakomentr">
    <w:name w:val="annotation reference"/>
    <w:basedOn w:val="Predvolenpsmoodseku"/>
    <w:uiPriority w:val="99"/>
    <w:semiHidden/>
    <w:unhideWhenUsed/>
    <w:rsid w:val="00643CB0"/>
    <w:rPr>
      <w:sz w:val="16"/>
      <w:szCs w:val="16"/>
    </w:rPr>
  </w:style>
  <w:style w:type="paragraph" w:styleId="Textkomentra">
    <w:name w:val="annotation text"/>
    <w:basedOn w:val="Normlny"/>
    <w:link w:val="TextkomentraChar"/>
    <w:uiPriority w:val="99"/>
    <w:semiHidden/>
    <w:unhideWhenUsed/>
    <w:rsid w:val="00643CB0"/>
    <w:pPr>
      <w:spacing w:line="240" w:lineRule="auto"/>
    </w:pPr>
    <w:rPr>
      <w:sz w:val="20"/>
      <w:szCs w:val="20"/>
    </w:rPr>
  </w:style>
  <w:style w:type="character" w:customStyle="1" w:styleId="TextkomentraChar">
    <w:name w:val="Text komentára Char"/>
    <w:basedOn w:val="Predvolenpsmoodseku"/>
    <w:link w:val="Textkomentra"/>
    <w:uiPriority w:val="99"/>
    <w:semiHidden/>
    <w:rsid w:val="00643CB0"/>
    <w:rPr>
      <w:sz w:val="20"/>
      <w:szCs w:val="20"/>
    </w:rPr>
  </w:style>
  <w:style w:type="paragraph" w:styleId="Predmetkomentra">
    <w:name w:val="annotation subject"/>
    <w:basedOn w:val="Textkomentra"/>
    <w:next w:val="Textkomentra"/>
    <w:link w:val="PredmetkomentraChar"/>
    <w:uiPriority w:val="99"/>
    <w:semiHidden/>
    <w:unhideWhenUsed/>
    <w:rsid w:val="00643CB0"/>
    <w:rPr>
      <w:b/>
      <w:bCs/>
    </w:rPr>
  </w:style>
  <w:style w:type="character" w:customStyle="1" w:styleId="PredmetkomentraChar">
    <w:name w:val="Predmet komentára Char"/>
    <w:basedOn w:val="TextkomentraChar"/>
    <w:link w:val="Predmetkomentra"/>
    <w:uiPriority w:val="99"/>
    <w:semiHidden/>
    <w:rsid w:val="00643CB0"/>
    <w:rPr>
      <w:b/>
      <w:bCs/>
      <w:sz w:val="20"/>
      <w:szCs w:val="20"/>
    </w:rPr>
  </w:style>
  <w:style w:type="paragraph" w:styleId="Revzia">
    <w:name w:val="Revision"/>
    <w:hidden/>
    <w:uiPriority w:val="99"/>
    <w:semiHidden/>
    <w:rsid w:val="00643C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B174C"/>
    <w:pPr>
      <w:spacing w:after="160" w:line="259" w:lineRule="auto"/>
      <w:ind w:left="720"/>
      <w:contextualSpacing/>
    </w:pPr>
    <w:rPr>
      <w:rFonts w:eastAsiaTheme="minorEastAsia"/>
      <w:lang w:val="en-US"/>
    </w:rPr>
  </w:style>
  <w:style w:type="paragraph" w:styleId="Textbubliny">
    <w:name w:val="Balloon Text"/>
    <w:basedOn w:val="Normlny"/>
    <w:link w:val="TextbublinyChar"/>
    <w:uiPriority w:val="99"/>
    <w:semiHidden/>
    <w:unhideWhenUsed/>
    <w:rsid w:val="00D7650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6508"/>
    <w:rPr>
      <w:rFonts w:ascii="Tahoma" w:hAnsi="Tahoma" w:cs="Tahoma"/>
      <w:sz w:val="16"/>
      <w:szCs w:val="16"/>
    </w:rPr>
  </w:style>
  <w:style w:type="character" w:styleId="Odkaznakomentr">
    <w:name w:val="annotation reference"/>
    <w:basedOn w:val="Predvolenpsmoodseku"/>
    <w:uiPriority w:val="99"/>
    <w:semiHidden/>
    <w:unhideWhenUsed/>
    <w:rsid w:val="00643CB0"/>
    <w:rPr>
      <w:sz w:val="16"/>
      <w:szCs w:val="16"/>
    </w:rPr>
  </w:style>
  <w:style w:type="paragraph" w:styleId="Textkomentra">
    <w:name w:val="annotation text"/>
    <w:basedOn w:val="Normlny"/>
    <w:link w:val="TextkomentraChar"/>
    <w:uiPriority w:val="99"/>
    <w:semiHidden/>
    <w:unhideWhenUsed/>
    <w:rsid w:val="00643CB0"/>
    <w:pPr>
      <w:spacing w:line="240" w:lineRule="auto"/>
    </w:pPr>
    <w:rPr>
      <w:sz w:val="20"/>
      <w:szCs w:val="20"/>
    </w:rPr>
  </w:style>
  <w:style w:type="character" w:customStyle="1" w:styleId="TextkomentraChar">
    <w:name w:val="Text komentára Char"/>
    <w:basedOn w:val="Predvolenpsmoodseku"/>
    <w:link w:val="Textkomentra"/>
    <w:uiPriority w:val="99"/>
    <w:semiHidden/>
    <w:rsid w:val="00643CB0"/>
    <w:rPr>
      <w:sz w:val="20"/>
      <w:szCs w:val="20"/>
    </w:rPr>
  </w:style>
  <w:style w:type="paragraph" w:styleId="Predmetkomentra">
    <w:name w:val="annotation subject"/>
    <w:basedOn w:val="Textkomentra"/>
    <w:next w:val="Textkomentra"/>
    <w:link w:val="PredmetkomentraChar"/>
    <w:uiPriority w:val="99"/>
    <w:semiHidden/>
    <w:unhideWhenUsed/>
    <w:rsid w:val="00643CB0"/>
    <w:rPr>
      <w:b/>
      <w:bCs/>
    </w:rPr>
  </w:style>
  <w:style w:type="character" w:customStyle="1" w:styleId="PredmetkomentraChar">
    <w:name w:val="Predmet komentára Char"/>
    <w:basedOn w:val="TextkomentraChar"/>
    <w:link w:val="Predmetkomentra"/>
    <w:uiPriority w:val="99"/>
    <w:semiHidden/>
    <w:rsid w:val="00643CB0"/>
    <w:rPr>
      <w:b/>
      <w:bCs/>
      <w:sz w:val="20"/>
      <w:szCs w:val="20"/>
    </w:rPr>
  </w:style>
  <w:style w:type="paragraph" w:styleId="Revzia">
    <w:name w:val="Revision"/>
    <w:hidden/>
    <w:uiPriority w:val="99"/>
    <w:semiHidden/>
    <w:rsid w:val="00643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8/08/relationships/commentsExtensible" Target="commentsExtensible.xml"/><Relationship Id="rId4" Type="http://schemas.microsoft.com/office/2007/relationships/stylesWithEffects" Target="stylesWithEffects.xml"/><Relationship Id="rId9"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ECO - TROB _MOU_CULTURE final od MK SR" edit="true"/>
    <f:field ref="objsubject" par="" text="" edit="true"/>
    <f:field ref="objcreatedby" par="" text="HROMÝ, Bruno, PhDr."/>
    <f:field ref="objcreatedat" par="" date="2023-05-22T09:15:03" text="22.5.2023 9:15:03"/>
    <f:field ref="objchangedby" par="" text="HROMÝ, Bruno, PhDr."/>
    <f:field ref="objmodifiedat" par="" date="2023-05-22T09:15:05" text="22.5.2023 9:15:05"/>
    <f:field ref="doc_FSCFOLIO_1_1001_FieldDocumentNumber" par="" text=""/>
    <f:field ref="doc_FSCFOLIO_1_1001_FieldSubject" par="" text=""/>
    <f:field ref="FSCFOLIO_1_1001_FieldCurrentUser" par="" text="Mgr. Zuzana FEDORKOVÁ"/>
    <f:field ref="CCAPRECONFIG_15_1001_Objektname" par="" text="SECO - TROB _MOU_CULTURE final od MK SR"/>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4419</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Daniš Juraj</dc:creator>
  <cp:lastModifiedBy>Daniš Juraj</cp:lastModifiedBy>
  <cp:revision>2</cp:revision>
  <cp:lastPrinted>2023-05-02T11:44:00Z</cp:lastPrinted>
  <dcterms:created xsi:type="dcterms:W3CDTF">2023-06-19T06:39:00Z</dcterms:created>
  <dcterms:modified xsi:type="dcterms:W3CDTF">2023-06-19T06:39:00Z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MEPO(Odbor medzinárodného práva)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JUDr. Peter KLANDUCH, PhD., LL.M., M.A.</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22. 5. 2023, 09:15</vt:lpwstr>
  </property>
  <property fmtid="{D5CDD505-2E9C-101B-9397-08002B2CF9AE}" pid="148" name="FSC#SKEDITIONREG@103.510:curruserrolegroup">
    <vt:lpwstr>Odbor medzinárodného práva</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Bratislava-Staré Mesto</vt:lpwstr>
  </property>
  <property fmtid="{D5CDD505-2E9C-101B-9397-08002B2CF9AE}" pid="154" name="FSC#SKEDITIONREG@103.510:sk_org_dic">
    <vt:lpwstr>2020879344</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Bratislava I</vt:lpwstr>
  </property>
  <property fmtid="{D5CDD505-2E9C-101B-9397-08002B2CF9AE}" pid="162" name="FSC#SKEDITIONREG@103.510:sk_org_street">
    <vt:lpwstr>Hlboká cesta</vt:lpwstr>
  </property>
  <property fmtid="{D5CDD505-2E9C-101B-9397-08002B2CF9AE}" pid="163" name="FSC#SKEDITIONREG@103.510:sk_org_zip">
    <vt:lpwstr>833 36</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KLANDUCH, Peter, JUDr., PhD., LL.M., M.A.</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MEPO(Odbor medzinárodného práva)</vt:lpwstr>
  </property>
  <property fmtid="{D5CDD505-2E9C-101B-9397-08002B2CF9AE}" pid="360" name="FSC#COOELAK@1.1001:CreatedAt">
    <vt:lpwstr>22.05.2023</vt:lpwstr>
  </property>
  <property fmtid="{D5CDD505-2E9C-101B-9397-08002B2CF9AE}" pid="361" name="FSC#COOELAK@1.1001:OU">
    <vt:lpwstr>MEPO(Odbor medzinárodného práva)</vt:lpwstr>
  </property>
  <property fmtid="{D5CDD505-2E9C-101B-9397-08002B2CF9AE}" pid="362" name="FSC#COOELAK@1.1001:Priority">
    <vt:lpwstr> ()</vt:lpwstr>
  </property>
  <property fmtid="{D5CDD505-2E9C-101B-9397-08002B2CF9AE}" pid="363" name="FSC#COOELAK@1.1001:ObjBarCode">
    <vt:lpwstr>*COO.2145.2000.6.5195762*</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referent 4</vt:lpwstr>
  </property>
  <property fmtid="{D5CDD505-2E9C-101B-9397-08002B2CF9AE}" pid="380" name="FSC#COOELAK@1.1001:CurrentUserEmail">
    <vt:lpwstr>zuzana.fedorkova@mzv.sk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COO.2145.2000.6.5195762</vt:lpwstr>
  </property>
  <property fmtid="{D5CDD505-2E9C-101B-9397-08002B2CF9AE}" pid="412" name="FSC#FSCFOLIO@1.1001:docpropproject">
    <vt:lpwstr/>
  </property>
</Properties>
</file>