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C8C0E" w14:textId="29A929A7" w:rsidR="0054143D" w:rsidRPr="00E11588" w:rsidRDefault="00E30A9F" w:rsidP="0054143D">
      <w:pPr>
        <w:jc w:val="right"/>
        <w:rPr>
          <w:rFonts w:asciiTheme="minorHAnsi" w:hAnsiTheme="minorHAnsi" w:cstheme="minorHAnsi"/>
          <w:sz w:val="20"/>
          <w:szCs w:val="20"/>
        </w:rPr>
      </w:pPr>
      <w:r w:rsidRPr="00E11588">
        <w:rPr>
          <w:rFonts w:asciiTheme="minorHAnsi" w:hAnsiTheme="minorHAnsi" w:cstheme="minorHAnsi"/>
          <w:sz w:val="20"/>
          <w:szCs w:val="20"/>
        </w:rPr>
        <w:t xml:space="preserve">Príloha </w:t>
      </w:r>
      <w:r w:rsidR="00F16FE3" w:rsidRPr="00E11588">
        <w:rPr>
          <w:rFonts w:asciiTheme="minorHAnsi" w:hAnsiTheme="minorHAnsi" w:cstheme="minorHAnsi"/>
          <w:sz w:val="20"/>
          <w:szCs w:val="20"/>
        </w:rPr>
        <w:t>č. 14</w:t>
      </w:r>
      <w:r w:rsidR="00F20006" w:rsidRPr="00E11588">
        <w:rPr>
          <w:rFonts w:asciiTheme="minorHAnsi" w:hAnsiTheme="minorHAnsi" w:cstheme="minorHAnsi"/>
          <w:sz w:val="20"/>
          <w:szCs w:val="20"/>
        </w:rPr>
        <w:t xml:space="preserve"> </w:t>
      </w:r>
      <w:r w:rsidR="004039E2" w:rsidRPr="00E11588">
        <w:rPr>
          <w:rFonts w:asciiTheme="minorHAnsi" w:hAnsiTheme="minorHAnsi" w:cstheme="minorHAnsi"/>
          <w:sz w:val="20"/>
          <w:szCs w:val="20"/>
        </w:rPr>
        <w:t>príručky</w:t>
      </w:r>
    </w:p>
    <w:p w14:paraId="1AE1D230" w14:textId="77777777" w:rsidR="0054143D" w:rsidRPr="00E11588" w:rsidRDefault="0054143D" w:rsidP="00D2732C">
      <w:pPr>
        <w:jc w:val="center"/>
        <w:rPr>
          <w:rFonts w:asciiTheme="minorHAnsi" w:hAnsiTheme="minorHAnsi" w:cstheme="minorHAnsi"/>
          <w:b/>
          <w:szCs w:val="22"/>
        </w:rPr>
      </w:pPr>
    </w:p>
    <w:p w14:paraId="254F14CA" w14:textId="6831000A" w:rsidR="001369F7" w:rsidRPr="00E11588" w:rsidRDefault="00F16FE3" w:rsidP="00D2732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11588">
        <w:rPr>
          <w:rFonts w:asciiTheme="minorHAnsi" w:hAnsiTheme="minorHAnsi" w:cstheme="minorHAnsi"/>
          <w:b/>
          <w:sz w:val="32"/>
          <w:szCs w:val="32"/>
        </w:rPr>
        <w:t xml:space="preserve">Zoznam predkladanej dokumentácie </w:t>
      </w:r>
      <w:bookmarkStart w:id="0" w:name="_GoBack"/>
      <w:bookmarkEnd w:id="0"/>
      <w:r w:rsidR="00E11588">
        <w:rPr>
          <w:rFonts w:asciiTheme="minorHAnsi" w:hAnsiTheme="minorHAnsi" w:cstheme="minorHAnsi"/>
          <w:b/>
          <w:sz w:val="32"/>
          <w:szCs w:val="32"/>
        </w:rPr>
        <w:br/>
      </w:r>
      <w:r w:rsidRPr="00E11588">
        <w:rPr>
          <w:rFonts w:asciiTheme="minorHAnsi" w:hAnsiTheme="minorHAnsi" w:cstheme="minorHAnsi"/>
          <w:b/>
          <w:sz w:val="32"/>
          <w:szCs w:val="32"/>
        </w:rPr>
        <w:t>ku kontrole verejného obstarávania</w:t>
      </w:r>
    </w:p>
    <w:p w14:paraId="790943B4" w14:textId="4ED5AC03" w:rsidR="00D2732C" w:rsidRPr="00E11588" w:rsidRDefault="00D2732C" w:rsidP="00D2732C">
      <w:pPr>
        <w:jc w:val="center"/>
        <w:rPr>
          <w:rFonts w:asciiTheme="minorHAnsi" w:hAnsiTheme="minorHAnsi" w:cstheme="minorHAnsi"/>
          <w:b/>
          <w:szCs w:val="22"/>
        </w:rPr>
      </w:pPr>
    </w:p>
    <w:p w14:paraId="2EDD8F20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 xml:space="preserve">Verejná súťaž (nadlimitná zákazka) </w:t>
      </w:r>
      <w:r w:rsidRPr="00E11588">
        <w:rPr>
          <w:rFonts w:asciiTheme="minorHAnsi" w:hAnsiTheme="minorHAnsi" w:cstheme="minorHAnsi"/>
          <w:color w:val="365F91"/>
          <w:sz w:val="20"/>
          <w:szCs w:val="20"/>
          <w:lang w:val="sk-SK"/>
        </w:rPr>
        <w:t>–</w:t>
      </w: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 xml:space="preserve"> Kontrola pred vyhlásením VO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48"/>
        <w:gridCol w:w="1418"/>
        <w:gridCol w:w="2948"/>
      </w:tblGrid>
      <w:tr w:rsidR="00F16FE3" w:rsidRPr="00E11588" w14:paraId="5514E5AC" w14:textId="77777777" w:rsidTr="00E11588">
        <w:tc>
          <w:tcPr>
            <w:tcW w:w="568" w:type="dxa"/>
            <w:shd w:val="clear" w:color="auto" w:fill="auto"/>
            <w:vAlign w:val="center"/>
          </w:tcPr>
          <w:p w14:paraId="04C895F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E2F032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976E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673D73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71E0C1D4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BBDF6A" w14:textId="77777777" w:rsidR="00F16FE3" w:rsidRPr="00E11588" w:rsidRDefault="00F16FE3" w:rsidP="00F16FE3">
            <w:pPr>
              <w:pStyle w:val="Odsekzoznamu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4B76968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8F17D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DD5105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E4AE2E6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678D554" w14:textId="77777777" w:rsidR="00F16FE3" w:rsidRPr="00E11588" w:rsidRDefault="00F16FE3" w:rsidP="00F16FE3">
            <w:pPr>
              <w:pStyle w:val="Odsekzoznamu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749CE65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Návrh oznámenia o vyhlásení VO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D3D8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26DEDD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EB70E81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9EF3A17" w14:textId="77777777" w:rsidR="00F16FE3" w:rsidRPr="00E11588" w:rsidRDefault="00F16FE3" w:rsidP="00F16FE3">
            <w:pPr>
              <w:pStyle w:val="Odsekzoznamu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1994687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Návrh súťažných podkladov, vrátane všetkých príloh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8441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DA172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2525265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B454D0" w14:textId="77777777" w:rsidR="00F16FE3" w:rsidRPr="00E11588" w:rsidRDefault="00F16FE3" w:rsidP="00F16FE3">
            <w:pPr>
              <w:pStyle w:val="Odsekzoznamu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5426836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Projektová dokumentácia (ak relevantné)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C106F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C5F627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F00263E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2F9F45" w14:textId="77777777" w:rsidR="00F16FE3" w:rsidRPr="00E11588" w:rsidRDefault="00F16FE3" w:rsidP="00F16FE3">
            <w:pPr>
              <w:pStyle w:val="Odsekzoznamu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7CFDE4D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Predbežné oznámenie (ak relevantné)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116F3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1A321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0AB4C12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3C817D4" w14:textId="77777777" w:rsidR="00F16FE3" w:rsidRPr="00E11588" w:rsidRDefault="00F16FE3" w:rsidP="00F16FE3">
            <w:pPr>
              <w:pStyle w:val="Odsekzoznamu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6E46EAD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 úplnosti dokumentácie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AD321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C67AED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B3A87C4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91F97A" w14:textId="77777777" w:rsidR="00F16FE3" w:rsidRPr="00E11588" w:rsidRDefault="00F16FE3" w:rsidP="00F16FE3">
            <w:pPr>
              <w:pStyle w:val="Odsekzoznamu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791C73D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prípravných trhovým konzultáciám a predbežnému zapojeniu záujemcov (ak relevantné)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95EE7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EAAEA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847B2CA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77614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71DB394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249B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43C0C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E1C11B5" w14:textId="77777777" w:rsidTr="00E11588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1A2E31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0EE14C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 overeniu konfliktu záujmov / predbežného zapojenia</w:t>
            </w:r>
          </w:p>
          <w:p w14:paraId="489F53E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62C7AC" w14:textId="77777777" w:rsidR="00F16FE3" w:rsidRPr="00E11588" w:rsidRDefault="00F16FE3" w:rsidP="00D75343">
            <w:pPr>
              <w:jc w:val="center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F92CF0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E03D5E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sz w:val="20"/>
          <w:szCs w:val="20"/>
          <w:lang w:val="sk-SK"/>
        </w:rPr>
      </w:pPr>
      <w:bookmarkStart w:id="1" w:name="_Verejná_súťaž_(nadlimitná_5"/>
      <w:bookmarkEnd w:id="1"/>
      <w:r w:rsidRPr="00E11588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</w:p>
    <w:p w14:paraId="369F3F94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  <w:bookmarkStart w:id="2" w:name="_Verejná_súťaž_(nadlimitná_6"/>
      <w:bookmarkEnd w:id="2"/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Verejná súťaž (nadlimitná zákazka) – Kontrola pred uzavretím zmluvy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2977"/>
      </w:tblGrid>
      <w:tr w:rsidR="00F16FE3" w:rsidRPr="00E11588" w14:paraId="30F02AC9" w14:textId="77777777" w:rsidTr="00D75343">
        <w:tc>
          <w:tcPr>
            <w:tcW w:w="568" w:type="dxa"/>
            <w:shd w:val="clear" w:color="auto" w:fill="auto"/>
            <w:vAlign w:val="center"/>
          </w:tcPr>
          <w:p w14:paraId="1656D12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1B9F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8CC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Predložené elektronicky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8F63AF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2479301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A61E64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E88CB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Oznámenie o vyhlásení VO zverejnené vo Vestníku VO vedeného ÚVO, ako aj v Úradnom vestníku EÚ, vrátane všetkých zmien a doplnení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C012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7534D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86C2D72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836B23A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604D0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836AD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D64D9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D0D8DB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1824BD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46349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Predbežné oznámenie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C34BD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5FECD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7D3AB6D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C031D6C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8C6DA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7B36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8B3DE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EBFEB26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645806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91DFC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Projektová dokumentácia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3C4F7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E81D7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A80B81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3ACE720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2B73B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2289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DAFF4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D5B607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221328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45BB1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7988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145DB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E3C5C4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58F7C4F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A0B17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Žiadosti o vysvetlenie oznámenia o vyhlásení VO vrátane vysvetlenia a dokladov preukazujúcich ich doručenie (ak relevantné)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45EF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7B3F6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A7AED22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AD3EC1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4D2A9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vysvetlenie súťažných podkladov vrátane vysvetlenia a dokladov preukazujúcich ich doručenie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87ADC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3E421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E15F4D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E81DB2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C8288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Doklady za členov komisie preukazujúce odborné vzdelanie alebo prax (životopisy)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7AE57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781DA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FFE2D2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5EDB42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0E562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Čestné vyhlásenia členov komisie na vyhodnotenie ponúk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D0F6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5DE4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2AB266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180532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8C0D9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Všetky predložené ponuky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1CC5F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3A17A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951DC0C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AED4676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B4FF2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Zápisnica z otvárania ponúk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E20D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2D9FA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BF1136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739C2A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3ACF0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 vysvetlenie alebo doplnenie predložených dokladov a doklady o ich doručení uchádzačom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4016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55999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3FD3ACF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8284C7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2C93C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DBF5D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13219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32A0D2B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C5E893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780CE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z vyhodnotenia splnenia podmienok účasti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94721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E959E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F831B2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47EAD5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08E0C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3CBF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D5B4B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DB98B05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3B5DAB2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93C09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0709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FB535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E4AD413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172B29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DFB6C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Odpovede na žiadosti o vysvetlenie ponuky spolu s potvrdením preukazujúcim dátum doručenia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31BC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FD58F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0B9AB0B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B6964C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B0C0B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z vyhodnotenia ponúk z hľadiska splnenia požiadaviek na predmet zákazky, náležitostí ponuky a z posúdenia zloženia zábezpeky, ak bola zábezpeka vyžadovaná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D336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09958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EBE657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E3806B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C23DE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E514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11538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2C26A4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4776FF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ACFCA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4D78C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AE09F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AA42E75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75171E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04992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3B93D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965E1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8F6F93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7972ED2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EC12D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B92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1B722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4B5164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5C48669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65172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Prístup do systému, v ktorom sa uskutočnila elektronická aukcia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F98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109F1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EFEAB03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241CC5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70AB5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96F5C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FEF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23096B5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F359CC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C8BA6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Zápisnica o vyhodnotení ponúk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4E73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46762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D020CD6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1268FB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524D1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5028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1F3A0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440393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2B355F8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F5D7F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doklady preukazujúce splnenie podmienok účasti uchádzača, ktorý preukazoval splnenie podmienok účasti Jednotným európskym dokumentom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B2CE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A5307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7291BB6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DED3FC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77337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z vyhodnotenia splnenia takýchto podmienok účasti spolu so súvisiacimi dokumentmi (žiadosť o vysvetlenie, vylúčenie)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DB8DD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A9DA5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1287061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18D721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01E7C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6830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CADE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96B7B2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6BFD93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EBBD0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094F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1F50C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AA9490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B5F4C5F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01B8D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Doklady preukazujúce splnenie predkontraktačných povinností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E0D1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A040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CBA6155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B625146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D4E73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5E08C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438F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99B668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534A82F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24F6A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74DDF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3186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FAFE57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B93DB5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811B7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potvrdzujúca splnenie povinnosti vrátenia zábezpeky podľa § 46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7DF2D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09A29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235A572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02887A" w14:textId="77777777" w:rsidR="00F16FE3" w:rsidRPr="00E11588" w:rsidRDefault="00F16FE3" w:rsidP="00F16FE3">
            <w:pPr>
              <w:pStyle w:val="Odsekzoznamu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3A9B8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DFA9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3242B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8DF814F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18C6C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38.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8E9B4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6FA15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14DFE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7070FE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  <w:bookmarkStart w:id="3" w:name="_Verejná_súťaž_(nadlimitná_7"/>
      <w:bookmarkEnd w:id="3"/>
    </w:p>
    <w:p w14:paraId="71AB8A13" w14:textId="77777777" w:rsidR="00F16FE3" w:rsidRPr="00E11588" w:rsidRDefault="00F16FE3" w:rsidP="00F16FE3">
      <w:pPr>
        <w:pStyle w:val="Nadpis5"/>
        <w:tabs>
          <w:tab w:val="left" w:pos="1935"/>
        </w:tabs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Verejná súťaž (nadlimitná zákazka) – Kontrola po uzavretí zmluvy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2977"/>
      </w:tblGrid>
      <w:tr w:rsidR="00F16FE3" w:rsidRPr="00E11588" w14:paraId="35A0FFE0" w14:textId="77777777" w:rsidTr="00D75343">
        <w:tc>
          <w:tcPr>
            <w:tcW w:w="568" w:type="dxa"/>
            <w:shd w:val="clear" w:color="auto" w:fill="auto"/>
            <w:vAlign w:val="center"/>
          </w:tcPr>
          <w:p w14:paraId="5CDCF7E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1E720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9DAC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Predložené elektronicky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1AC26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3327745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C850405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F8373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Zmluva/rámcová dohoda uzavretá medzi úspešným uchádzačom a verejným obstarávateľom, vrátane všetkých príloh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C1013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B19ED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A4B2C8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BA756CC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B9892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E999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7378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ABD82CD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0F85777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4045F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84D53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B3F0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9452AD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34FC019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895FD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Dokumenty preukazujúce zverejnenie oznámenia o výsledku VO vo Vestníku VO vedeného ÚVO, ako aj v Úradnom vestníku EÚ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D9B8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B3A81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BE1663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D8A4151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F8A2E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D858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4771B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D8AC41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1C5BA6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4C45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Doklady preukazujúce splnenie predkontraktačných povinností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D6A6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87531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A500C7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F916538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E4FE6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035A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16C35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EF56BC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BFAE562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3EA44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07902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9EECF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DF8F98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834F6BB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EA2F6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potvrdzujúca splnenie povinnosti vrátenia zábezpeky podľa § 46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8BF6F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44D05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8F0A4F8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89E081" w14:textId="77777777" w:rsidR="00F16FE3" w:rsidRPr="00E11588" w:rsidRDefault="00F16FE3" w:rsidP="00F16FE3">
            <w:pPr>
              <w:pStyle w:val="Odsekzoznamu"/>
              <w:numPr>
                <w:ilvl w:val="0"/>
                <w:numId w:val="9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765F5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4B2C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BC114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F3F1366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2F58A7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CD14C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 preukazujúci zápis úspešného uchádzača, resp. jeho subdodávateľov v RPVS 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2D63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0086C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B7F10B1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1D8161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D4F2C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2CEED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7945F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B033F6" w14:textId="77777777" w:rsidR="00F16FE3" w:rsidRPr="00E11588" w:rsidDel="00D4648C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</w:p>
    <w:p w14:paraId="56C64027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  <w:r w:rsidRPr="00E11588" w:rsidDel="00D4648C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 xml:space="preserve"> </w:t>
      </w:r>
      <w:bookmarkStart w:id="4" w:name="_Užšia_súťaž_(nadlimitná_5"/>
      <w:bookmarkStart w:id="5" w:name="_Užšia_súťaž_(nadlimitná_6"/>
      <w:bookmarkStart w:id="6" w:name="_Užšia_súťaž_(nadlimitná_7"/>
      <w:bookmarkStart w:id="7" w:name="_Podlimitná_zákazka_bez_2"/>
      <w:bookmarkStart w:id="8" w:name="_Podlimitná_zákazka_bez_3"/>
      <w:bookmarkEnd w:id="4"/>
      <w:bookmarkEnd w:id="5"/>
      <w:bookmarkEnd w:id="6"/>
      <w:bookmarkEnd w:id="7"/>
      <w:bookmarkEnd w:id="8"/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Bežný postup pre podlimitné zákazky (§ 110 ZVO) - Kontrola pred vyhlásením VO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2977"/>
      </w:tblGrid>
      <w:tr w:rsidR="00F16FE3" w:rsidRPr="00E11588" w14:paraId="60010361" w14:textId="77777777" w:rsidTr="00D75343">
        <w:tc>
          <w:tcPr>
            <w:tcW w:w="568" w:type="dxa"/>
            <w:shd w:val="clear" w:color="auto" w:fill="auto"/>
            <w:vAlign w:val="center"/>
          </w:tcPr>
          <w:p w14:paraId="0E98059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1A46A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4FFE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AA4AB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1B30C53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1EB90DC" w14:textId="77777777" w:rsidR="00F16FE3" w:rsidRPr="00E11588" w:rsidRDefault="00F16FE3" w:rsidP="00F16FE3">
            <w:pPr>
              <w:pStyle w:val="Odsekzoznamu"/>
              <w:numPr>
                <w:ilvl w:val="0"/>
                <w:numId w:val="5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20FB9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1E957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417BA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C147855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0A1D27" w14:textId="77777777" w:rsidR="00F16FE3" w:rsidRPr="00E11588" w:rsidRDefault="00F16FE3" w:rsidP="00F16FE3">
            <w:pPr>
              <w:pStyle w:val="Odsekzoznamu"/>
              <w:numPr>
                <w:ilvl w:val="0"/>
                <w:numId w:val="5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0D430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11F9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B49DB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B453D7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594DD0" w14:textId="77777777" w:rsidR="00F16FE3" w:rsidRPr="00E11588" w:rsidRDefault="00F16FE3" w:rsidP="00F16FE3">
            <w:pPr>
              <w:pStyle w:val="Odsekzoznamu"/>
              <w:numPr>
                <w:ilvl w:val="0"/>
                <w:numId w:val="5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0B04F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B7BB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5BD1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EA5F99C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A537A42" w14:textId="77777777" w:rsidR="00F16FE3" w:rsidRPr="00E11588" w:rsidRDefault="00F16FE3" w:rsidP="00F16FE3">
            <w:pPr>
              <w:pStyle w:val="Odsekzoznamu"/>
              <w:numPr>
                <w:ilvl w:val="0"/>
                <w:numId w:val="5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861E3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Projektová dokumentácia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17DC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82AFF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49B224C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65D62C" w14:textId="77777777" w:rsidR="00F16FE3" w:rsidRPr="00E11588" w:rsidRDefault="00F16FE3" w:rsidP="00F16FE3">
            <w:pPr>
              <w:pStyle w:val="Odsekzoznamu"/>
              <w:numPr>
                <w:ilvl w:val="0"/>
                <w:numId w:val="5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D6439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 úplnosti dokumentácie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C614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5BF38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31D0D7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E7F6852" w14:textId="77777777" w:rsidR="00F16FE3" w:rsidRPr="00E11588" w:rsidRDefault="00F16FE3" w:rsidP="00F16FE3">
            <w:pPr>
              <w:pStyle w:val="Odsekzoznamu"/>
              <w:numPr>
                <w:ilvl w:val="0"/>
                <w:numId w:val="5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D1D9C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D2FF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44F94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D22441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C9B3A52" w14:textId="77777777" w:rsidR="00F16FE3" w:rsidRPr="00E11588" w:rsidRDefault="00F16FE3" w:rsidP="00F16FE3">
            <w:pPr>
              <w:pStyle w:val="Odsekzoznamu"/>
              <w:numPr>
                <w:ilvl w:val="0"/>
                <w:numId w:val="5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19215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04D33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E893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210CF7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9BFD9A" w14:textId="77777777" w:rsidR="00F16FE3" w:rsidRPr="00E11588" w:rsidRDefault="00F16FE3" w:rsidP="00F16FE3">
            <w:pPr>
              <w:pStyle w:val="Odsekzoznamu"/>
              <w:numPr>
                <w:ilvl w:val="0"/>
                <w:numId w:val="5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5CDA7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5885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BCDA5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F3C0E0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  <w:bookmarkStart w:id="9" w:name="_Podlimitná_zákazka_s_2"/>
      <w:bookmarkEnd w:id="9"/>
    </w:p>
    <w:p w14:paraId="773B3780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color w:val="365F91"/>
          <w:sz w:val="20"/>
          <w:szCs w:val="20"/>
          <w:lang w:val="sk-SK"/>
        </w:rPr>
      </w:pPr>
      <w:bookmarkStart w:id="10" w:name="_Podlimitná_zákazka_s_3"/>
      <w:bookmarkEnd w:id="10"/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Bežný postup pre podlimitné zákazky (§ 110 ZVO) – Kontrola pred uzavretím zmluvy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2977"/>
      </w:tblGrid>
      <w:tr w:rsidR="00F16FE3" w:rsidRPr="00E11588" w14:paraId="60F2CE23" w14:textId="77777777" w:rsidTr="00D75343">
        <w:tc>
          <w:tcPr>
            <w:tcW w:w="568" w:type="dxa"/>
            <w:shd w:val="clear" w:color="auto" w:fill="auto"/>
            <w:vAlign w:val="center"/>
          </w:tcPr>
          <w:p w14:paraId="35CD307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C8648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4493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3A484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65D39D0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DDAFD77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3A958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7009C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2F2CB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B918AF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23D18DA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EF12D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2FCC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97548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91C113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8DF99C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AD862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04DA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AFBE1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9E47D9D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4CDE9F6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95610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Projektová dokumentácia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B726A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528C7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C6CECD1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B3C095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EFF81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D234F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1053D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4EDDC1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C5F0FC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BAABF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41A5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526B5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9A5CC98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4219B19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47FD2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695C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6DF03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2B0C8A3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8A6AFCB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B2F10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Doklady za členov komisie preukazujúce odborné vzdelanie alebo prax (životopisy)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4DA0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BC310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EB62CD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30DBD74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29D35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vyhlásenia členov komisie na vyhodnotenie ponúk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EC14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6870A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5995B8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DE388E6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07DA5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Všetky predložené ponuky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0F07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25AE3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9450C4D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594B4B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AA62B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Zápisnica z otvárania ponúk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B25D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0649A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C68037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F59E19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BEDA6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E946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1F7F6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9930F4D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59ACAC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41FE0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C2213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73F53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351CA1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BEF262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658BA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z vyhodnotenia splnenia podmienok účasti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AFE1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E2F80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8E3C0C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3C2618B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24EA2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715F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53334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A14790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6767CA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056D8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78FE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8BC8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DA7B3D1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74DFE8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BEBA1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F698E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55338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510A7B2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5AA1B9D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F222D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F4C8D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88AC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D7BAF7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FE225E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794DA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51A3F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ECB22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6C32A8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D07BA54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840EA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2999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3B4B4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C42EB6C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4320B6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4AAB4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98F5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DFB6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096493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4E66DF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CD74A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0ACB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EDD87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2AB0438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084743E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6C222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6F6E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1B4EC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AAC8D6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5CDD699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AE87E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02DA3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03B11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AE56CC1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8B9730C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7F69E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o vyhodnotení ponúk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E94E3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72BDB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B7B3D4C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E89D5F9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E26B3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86BA3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85FE5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3749DF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EB89D1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12DE7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E006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935D7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0B568F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BDC74AE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75054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8A5B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D9985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4148A6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88AA24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F3FBD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091D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B7A3D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D4B95F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30E6676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7D9CE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A04B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92D6E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43AC57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C4FF19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7B17C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Doklady preukazujúce splnenie predkontraktačných povinností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D1CB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5475D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87F9808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B6AEAB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57855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 úplnosti dokumentácie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2ABA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9EF73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C56F268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F83FA6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AEADD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06947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E37D9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F9D0E0B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9E8215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F134A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E8A8A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5CB1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327B87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3089EC" w14:textId="77777777" w:rsidR="00F16FE3" w:rsidRPr="00E11588" w:rsidRDefault="00F16FE3" w:rsidP="00F16FE3">
            <w:pPr>
              <w:pStyle w:val="Odsekzoznamu"/>
              <w:numPr>
                <w:ilvl w:val="0"/>
                <w:numId w:val="10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27F8F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76B4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2B88B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1B40DE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5DD19EE" w14:textId="77777777" w:rsidR="00F16FE3" w:rsidRPr="00E11588" w:rsidRDefault="00F16FE3" w:rsidP="00D753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36.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3891C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E7D93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64664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863089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</w:p>
    <w:p w14:paraId="4E00B489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color w:val="365F91"/>
          <w:sz w:val="20"/>
          <w:szCs w:val="20"/>
          <w:lang w:val="sk-SK"/>
        </w:rPr>
      </w:pP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Bežný postup pre podlimitné zákazky (§ 110 ZVO) – Kontrola po uzavretí zmluvy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2977"/>
      </w:tblGrid>
      <w:tr w:rsidR="00F16FE3" w:rsidRPr="00E11588" w14:paraId="07172ABB" w14:textId="77777777" w:rsidTr="00D75343">
        <w:tc>
          <w:tcPr>
            <w:tcW w:w="568" w:type="dxa"/>
            <w:shd w:val="clear" w:color="auto" w:fill="auto"/>
            <w:vAlign w:val="center"/>
          </w:tcPr>
          <w:p w14:paraId="0C1AD18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E4CEC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DA4F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EC7E3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30BD717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ECF048E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EE6D0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9EDF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8B656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0BE4AD6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B5B3CB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BF785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89CB7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0DCA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160CF82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49CEDA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917C9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6001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1DDAD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6076F83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05758F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7BC5C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FC43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F7C9D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96AD68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4DBAB9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0125A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E0DF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3BCE6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57EA255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B4FC52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40924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 úplnosti dokumentácie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7B7D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952A2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2F0B222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268F5E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56CB2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CBEB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ED054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017F44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EEC2DB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B612D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CABCD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57A31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3EA0BE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043D75" w14:textId="77777777" w:rsidR="00F16FE3" w:rsidRPr="00E11588" w:rsidRDefault="00F16FE3" w:rsidP="00F16FE3">
            <w:pPr>
              <w:pStyle w:val="Odsekzoznamu"/>
              <w:numPr>
                <w:ilvl w:val="0"/>
                <w:numId w:val="11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B6ABB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648C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829DB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3C66F6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D7E8F3" w14:textId="77777777" w:rsidR="00F16FE3" w:rsidRPr="00E11588" w:rsidRDefault="00F16FE3" w:rsidP="00D753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107D0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A669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5D926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E702FD2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ADAC05" w14:textId="77777777" w:rsidR="00F16FE3" w:rsidRPr="00E11588" w:rsidRDefault="00F16FE3" w:rsidP="00D753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AD2C9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43833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3D083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E753F9" w14:textId="77777777" w:rsidR="00F16FE3" w:rsidRPr="00E11588" w:rsidRDefault="00F16FE3" w:rsidP="00F16FE3">
      <w:pPr>
        <w:rPr>
          <w:rFonts w:asciiTheme="minorHAnsi" w:hAnsiTheme="minorHAnsi" w:cstheme="minorHAnsi"/>
          <w:sz w:val="20"/>
          <w:szCs w:val="20"/>
        </w:rPr>
      </w:pPr>
    </w:p>
    <w:p w14:paraId="658D3246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color w:val="365F91"/>
          <w:sz w:val="20"/>
          <w:szCs w:val="20"/>
          <w:lang w:val="sk-SK"/>
        </w:rPr>
      </w:pP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Zjednodušený postup pre zákazky na bežne dostupné tovary a služby – Kontrola po uzavretí zmluvy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332"/>
        <w:gridCol w:w="3204"/>
      </w:tblGrid>
      <w:tr w:rsidR="00F16FE3" w:rsidRPr="00E11588" w14:paraId="0F723F24" w14:textId="77777777" w:rsidTr="00D75343">
        <w:tc>
          <w:tcPr>
            <w:tcW w:w="568" w:type="dxa"/>
            <w:shd w:val="clear" w:color="auto" w:fill="auto"/>
            <w:vAlign w:val="center"/>
          </w:tcPr>
          <w:p w14:paraId="74CE97D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A33ED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AD7E3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1BCFD6D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37B7093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ED08AB" w14:textId="77777777" w:rsidR="00F16FE3" w:rsidRPr="00E11588" w:rsidRDefault="00F16FE3" w:rsidP="00F16FE3">
            <w:pPr>
              <w:pStyle w:val="Odsekzoznamu"/>
              <w:numPr>
                <w:ilvl w:val="0"/>
                <w:numId w:val="6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C7251A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Určenie predpokladanej hodnoty zákazky (PHZ) vrátane podkladov, na základe ktorých bola PHZ určená, ak nebolo predložené v rámci ex ante kontroly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8B2483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1A89E8D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E0C405B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E8DC19" w14:textId="77777777" w:rsidR="00F16FE3" w:rsidRPr="00E11588" w:rsidRDefault="00F16FE3" w:rsidP="00F16FE3">
            <w:pPr>
              <w:pStyle w:val="Odsekzoznamu"/>
              <w:numPr>
                <w:ilvl w:val="0"/>
                <w:numId w:val="6"/>
              </w:numPr>
              <w:ind w:left="357" w:hanging="3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50542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FB8D79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7133DF5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85ECBEB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0DD9F8" w14:textId="77777777" w:rsidR="00F16FE3" w:rsidRPr="00E11588" w:rsidRDefault="00F16FE3" w:rsidP="00F16FE3">
            <w:pPr>
              <w:pStyle w:val="Odsekzoznamu"/>
              <w:numPr>
                <w:ilvl w:val="0"/>
                <w:numId w:val="6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96FE32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Dokumenty generované funkcionalitou elektronickej platformy po uzavretí zmluvy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46908E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7C8794A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C3059B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C1DCF2" w14:textId="77777777" w:rsidR="00F16FE3" w:rsidRPr="00E11588" w:rsidRDefault="00F16FE3" w:rsidP="00F16FE3">
            <w:pPr>
              <w:pStyle w:val="Odsekzoznamu"/>
              <w:numPr>
                <w:ilvl w:val="0"/>
                <w:numId w:val="6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346236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Výsledná zmluva zverejnená v Centrálnom registri zmlúv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4C8168F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B16290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7D20DDC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EEA477" w14:textId="77777777" w:rsidR="00F16FE3" w:rsidRPr="00E11588" w:rsidRDefault="00F16FE3" w:rsidP="00F16FE3">
            <w:pPr>
              <w:pStyle w:val="Odsekzoznamu"/>
              <w:numPr>
                <w:ilvl w:val="0"/>
                <w:numId w:val="6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281AC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09760CA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A68F6D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E4783B8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06AB1DF" w14:textId="77777777" w:rsidR="00F16FE3" w:rsidRPr="00E11588" w:rsidRDefault="00F16FE3" w:rsidP="00F16FE3">
            <w:pPr>
              <w:pStyle w:val="Odsekzoznamu"/>
              <w:numPr>
                <w:ilvl w:val="0"/>
                <w:numId w:val="6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36A91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40141C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4F453D2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EB4B40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94E411" w14:textId="77777777" w:rsidR="00F16FE3" w:rsidRPr="00E11588" w:rsidRDefault="00F16FE3" w:rsidP="00F16FE3">
            <w:pPr>
              <w:pStyle w:val="Odsekzoznamu"/>
              <w:numPr>
                <w:ilvl w:val="0"/>
                <w:numId w:val="6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2FE18D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0B166A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3967D07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04F7E51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56A573D" w14:textId="77777777" w:rsidR="00F16FE3" w:rsidRPr="00E11588" w:rsidRDefault="00F16FE3" w:rsidP="00F16FE3">
            <w:pPr>
              <w:pStyle w:val="Odsekzoznamu"/>
              <w:numPr>
                <w:ilvl w:val="0"/>
                <w:numId w:val="6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A1A6E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38E0E9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BD39D8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611765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4ADB27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A4F65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 preukazujúci zápis úspešného uchádzača, resp. jeho subdodávateľov v RPVS</w:t>
            </w:r>
            <w:r w:rsidRPr="00E11588" w:rsidDel="004218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(ak relevantné)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18B69E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1C6ABE4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F5C053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  <w:bookmarkStart w:id="11" w:name="_Zákazka_podľa_§_2"/>
      <w:bookmarkStart w:id="12" w:name="_Zákazka_podľa_§_3"/>
      <w:bookmarkEnd w:id="11"/>
      <w:bookmarkEnd w:id="12"/>
    </w:p>
    <w:p w14:paraId="3CDFE607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color w:val="365F91"/>
          <w:sz w:val="20"/>
          <w:szCs w:val="20"/>
          <w:lang w:val="sk-SK"/>
        </w:rPr>
      </w:pP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Podlimitná zákazka s oslovením min. 3 hospodárskych subjektov – Kontrola pred vyhlásením VO</w:t>
      </w:r>
    </w:p>
    <w:tbl>
      <w:tblPr>
        <w:tblW w:w="9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559"/>
        <w:gridCol w:w="1332"/>
        <w:gridCol w:w="1617"/>
      </w:tblGrid>
      <w:tr w:rsidR="00F16FE3" w:rsidRPr="00E11588" w14:paraId="7B2C681C" w14:textId="77777777" w:rsidTr="00D75343">
        <w:tc>
          <w:tcPr>
            <w:tcW w:w="568" w:type="dxa"/>
            <w:shd w:val="clear" w:color="auto" w:fill="auto"/>
            <w:vAlign w:val="center"/>
          </w:tcPr>
          <w:p w14:paraId="7488650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985FC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F7C5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Obsiahnuté v dokumentácii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870B7D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748B3F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39106186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1A2FD85" w14:textId="77777777" w:rsidR="00F16FE3" w:rsidRPr="00E11588" w:rsidRDefault="00F16FE3" w:rsidP="00F16FE3">
            <w:pPr>
              <w:pStyle w:val="Odsekzoznamu"/>
              <w:numPr>
                <w:ilvl w:val="0"/>
                <w:numId w:val="7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4E4C13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4419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7E591C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D1566A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3EDA5D8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47A1C88" w14:textId="77777777" w:rsidR="00F16FE3" w:rsidRPr="00E11588" w:rsidRDefault="00F16FE3" w:rsidP="00F16FE3">
            <w:pPr>
              <w:pStyle w:val="Odsekzoznamu"/>
              <w:numPr>
                <w:ilvl w:val="0"/>
                <w:numId w:val="7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BA578D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Výzva na predkladanie ponúk vrátane všetkých príloh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A2F2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59054A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D0C177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706252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003959" w14:textId="77777777" w:rsidR="00F16FE3" w:rsidRPr="00E11588" w:rsidRDefault="00F16FE3" w:rsidP="00F16FE3">
            <w:pPr>
              <w:pStyle w:val="Odsekzoznamu"/>
              <w:numPr>
                <w:ilvl w:val="0"/>
                <w:numId w:val="7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A4B1B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Zriadenie prístupu pre poskytovateľa do elektronickej platformy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1D38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35BCD8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3E8DA2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F2232BC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1CAE204" w14:textId="77777777" w:rsidR="00F16FE3" w:rsidRPr="00E11588" w:rsidRDefault="00F16FE3" w:rsidP="00F16FE3">
            <w:pPr>
              <w:pStyle w:val="Odsekzoznamu"/>
              <w:numPr>
                <w:ilvl w:val="0"/>
                <w:numId w:val="7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F4D7F6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E7FD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C1B55FC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FBEA08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4A5CBAD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015DB1" w14:textId="77777777" w:rsidR="00F16FE3" w:rsidRPr="00E11588" w:rsidRDefault="00F16FE3" w:rsidP="00F16FE3">
            <w:pPr>
              <w:pStyle w:val="Odsekzoznamu"/>
              <w:numPr>
                <w:ilvl w:val="0"/>
                <w:numId w:val="7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57431D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88CC1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E2C699C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8DC409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219B9E5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836CF6" w14:textId="77777777" w:rsidR="00F16FE3" w:rsidRPr="00E11588" w:rsidRDefault="00F16FE3" w:rsidP="00F16FE3">
            <w:pPr>
              <w:pStyle w:val="Odsekzoznamu"/>
              <w:numPr>
                <w:ilvl w:val="0"/>
                <w:numId w:val="7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7F7ED4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6F42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BE0F51F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028A39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FD4356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</w:pPr>
      <w:bookmarkStart w:id="13" w:name="_Dodatok_k_zmluve_2"/>
      <w:bookmarkStart w:id="14" w:name="_Dodatok_k_zmluve_3"/>
      <w:bookmarkEnd w:id="13"/>
      <w:bookmarkEnd w:id="14"/>
    </w:p>
    <w:p w14:paraId="520D047F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color w:val="365F91"/>
          <w:sz w:val="20"/>
          <w:szCs w:val="20"/>
          <w:lang w:val="sk-SK"/>
        </w:rPr>
      </w:pP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Podlimitná zákazka s oslovením min. 3 hospodárskych subjektov – Kontrola pred uzavretím zmluvy</w:t>
      </w:r>
    </w:p>
    <w:tbl>
      <w:tblPr>
        <w:tblW w:w="9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559"/>
        <w:gridCol w:w="1332"/>
        <w:gridCol w:w="1617"/>
      </w:tblGrid>
      <w:tr w:rsidR="00F16FE3" w:rsidRPr="00E11588" w14:paraId="7977EE2B" w14:textId="77777777" w:rsidTr="00D75343">
        <w:tc>
          <w:tcPr>
            <w:tcW w:w="568" w:type="dxa"/>
            <w:shd w:val="clear" w:color="auto" w:fill="auto"/>
            <w:vAlign w:val="center"/>
          </w:tcPr>
          <w:p w14:paraId="58725633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61C91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CDDD7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Obsiahnuté v dokumentácii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2872A1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6669BE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72B2F61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F8E521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7AE00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2545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69ABD4F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95D7DE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E2E662C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6975932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45BDC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Výzva na predkladanie ponúk vrátane všetkých príloh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EB41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29EC72C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04B920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6F3F7F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512660C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E1BFD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Zriadenie prístupu pre poskytovateľa do elektronickej platformy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8664E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3C98CB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627FBC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135919A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87B6D74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22EEF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6E5FA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2219D03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E9132D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1B88BE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C3A25E9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DCD3A5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Predložené ponuky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47F5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FD4FA2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88C8434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FD52880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DC85B7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02CB6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1BCBA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CF22002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FC2D0E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8246DC3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7F96A3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C2A06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Záznam zo zadania zákazky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0DB0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D2E565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5B2D1B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5E223BB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93BD97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6DD04F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Oznámenia o výsledku vyhodnotenia ponúk zaslané uchádzačom prostredníctvom elektronickej platformy;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14AA5D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BD8667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7DF8AF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DAF3832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819127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8AA654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D1688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7565E4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76AF7B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1CC0A1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0BBFE4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BCD4C9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12B7A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DEDDE9C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981C0B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5BF66015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BAC293E" w14:textId="77777777" w:rsidR="00F16FE3" w:rsidRPr="00E11588" w:rsidRDefault="00F16FE3" w:rsidP="00F16FE3">
            <w:pPr>
              <w:pStyle w:val="Odsekzoznamu"/>
              <w:numPr>
                <w:ilvl w:val="0"/>
                <w:numId w:val="13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6B6DFE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984F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82EEEA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B85ED8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D0F234" w14:textId="77777777" w:rsidR="00F16FE3" w:rsidRPr="00E11588" w:rsidRDefault="00F16FE3" w:rsidP="00F16FE3">
      <w:pPr>
        <w:rPr>
          <w:rFonts w:asciiTheme="minorHAnsi" w:hAnsiTheme="minorHAnsi" w:cstheme="minorHAnsi"/>
          <w:sz w:val="20"/>
          <w:szCs w:val="20"/>
        </w:rPr>
      </w:pPr>
    </w:p>
    <w:p w14:paraId="0BE86FF0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color w:val="365F91"/>
          <w:sz w:val="20"/>
          <w:szCs w:val="20"/>
          <w:lang w:val="sk-SK"/>
        </w:rPr>
      </w:pP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>Podlimitná zákazka s oslovením min. 3 hospodárskych subjektov – Kontrola po uzavretí zmluvy</w:t>
      </w:r>
    </w:p>
    <w:tbl>
      <w:tblPr>
        <w:tblW w:w="9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559"/>
        <w:gridCol w:w="1332"/>
        <w:gridCol w:w="1617"/>
      </w:tblGrid>
      <w:tr w:rsidR="00F16FE3" w:rsidRPr="00E11588" w14:paraId="4F367353" w14:textId="77777777" w:rsidTr="00D75343">
        <w:tc>
          <w:tcPr>
            <w:tcW w:w="568" w:type="dxa"/>
            <w:shd w:val="clear" w:color="auto" w:fill="auto"/>
            <w:vAlign w:val="center"/>
          </w:tcPr>
          <w:p w14:paraId="6F1B02C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45ABA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65A10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Obsiahnuté v dokumentácii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34A0D87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AF5B53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5FB86FED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6F30E4A" w14:textId="77777777" w:rsidR="00F16FE3" w:rsidRPr="00E11588" w:rsidRDefault="00F16FE3" w:rsidP="00F16FE3">
            <w:pPr>
              <w:pStyle w:val="Odsekzoznamu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578369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Výsledná zmluva vrátane všetkých jej príloh a dodatkov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38664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0D7790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549EA8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0C1B4826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AAC5B1" w14:textId="77777777" w:rsidR="00F16FE3" w:rsidRPr="00E11588" w:rsidRDefault="00F16FE3" w:rsidP="00F16FE3">
            <w:pPr>
              <w:pStyle w:val="Odsekzoznamu"/>
              <w:numPr>
                <w:ilvl w:val="0"/>
                <w:numId w:val="12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6EF50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B3D0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020F87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BE85BEC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AE71FEB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ABA45D" w14:textId="77777777" w:rsidR="00F16FE3" w:rsidRPr="00E11588" w:rsidRDefault="00F16FE3" w:rsidP="00F16FE3">
            <w:pPr>
              <w:pStyle w:val="Odsekzoznamu"/>
              <w:numPr>
                <w:ilvl w:val="0"/>
                <w:numId w:val="12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CCD2D00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4408B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B0FBC75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5BDBC2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2AEA3B3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C063B8" w14:textId="77777777" w:rsidR="00F16FE3" w:rsidRPr="00E11588" w:rsidRDefault="00F16FE3" w:rsidP="00F16FE3">
            <w:pPr>
              <w:pStyle w:val="Odsekzoznamu"/>
              <w:numPr>
                <w:ilvl w:val="0"/>
                <w:numId w:val="12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2BE72A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1E861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E7CBE69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2A18EA6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400CE0EA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6EF7131" w14:textId="77777777" w:rsidR="00F16FE3" w:rsidRPr="00E11588" w:rsidRDefault="00F16FE3" w:rsidP="00F16FE3">
            <w:pPr>
              <w:pStyle w:val="Odsekzoznamu"/>
              <w:numPr>
                <w:ilvl w:val="0"/>
                <w:numId w:val="12"/>
              </w:numPr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D6636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14BE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5B9A7B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E633C4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1D3890" w14:textId="77777777" w:rsidR="00F16FE3" w:rsidRPr="00E11588" w:rsidRDefault="00F16FE3" w:rsidP="00F16FE3">
      <w:pPr>
        <w:rPr>
          <w:rFonts w:asciiTheme="minorHAnsi" w:hAnsiTheme="minorHAnsi" w:cstheme="minorHAnsi"/>
          <w:sz w:val="20"/>
          <w:szCs w:val="20"/>
        </w:rPr>
      </w:pPr>
    </w:p>
    <w:p w14:paraId="010FD810" w14:textId="77777777" w:rsidR="00F16FE3" w:rsidRPr="00E11588" w:rsidRDefault="00F16FE3" w:rsidP="00F16FE3">
      <w:pPr>
        <w:pStyle w:val="Nadpis5"/>
        <w:spacing w:before="0" w:after="120"/>
        <w:rPr>
          <w:rFonts w:asciiTheme="minorHAnsi" w:hAnsiTheme="minorHAnsi" w:cstheme="minorHAnsi"/>
          <w:color w:val="365F91"/>
          <w:sz w:val="20"/>
          <w:szCs w:val="20"/>
          <w:lang w:val="sk-SK"/>
        </w:rPr>
      </w:pPr>
      <w:r w:rsidRPr="00E11588">
        <w:rPr>
          <w:rFonts w:asciiTheme="minorHAnsi" w:hAnsiTheme="minorHAnsi" w:cstheme="minorHAnsi"/>
          <w:b/>
          <w:color w:val="365F91"/>
          <w:sz w:val="20"/>
          <w:szCs w:val="20"/>
          <w:lang w:val="sk-SK"/>
        </w:rPr>
        <w:t xml:space="preserve">Dodatok k zmluve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332"/>
        <w:gridCol w:w="3204"/>
      </w:tblGrid>
      <w:tr w:rsidR="00F16FE3" w:rsidRPr="00E11588" w14:paraId="038ACB06" w14:textId="77777777" w:rsidTr="00D75343">
        <w:tc>
          <w:tcPr>
            <w:tcW w:w="568" w:type="dxa"/>
            <w:shd w:val="clear" w:color="auto" w:fill="auto"/>
            <w:vAlign w:val="center"/>
          </w:tcPr>
          <w:p w14:paraId="57E098EE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57C85D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Názov dokumentu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8AE7E49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Predložené elektronicky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92FA2F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16FE3" w:rsidRPr="00E11588" w14:paraId="42A9078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9B65FD" w14:textId="77777777" w:rsidR="00F16FE3" w:rsidRPr="00E11588" w:rsidRDefault="00F16FE3" w:rsidP="00F16FE3">
            <w:pPr>
              <w:pStyle w:val="Odsekzoznamu"/>
              <w:numPr>
                <w:ilvl w:val="0"/>
                <w:numId w:val="8"/>
              </w:numPr>
              <w:ind w:left="357" w:hanging="3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AA49FAF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 xml:space="preserve">Podpísaný dodatok vrátane všetkých príloh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88ED152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A00FAF9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(uviesť číslo dodatku)</w:t>
            </w:r>
          </w:p>
        </w:tc>
      </w:tr>
      <w:tr w:rsidR="00F16FE3" w:rsidRPr="00E11588" w14:paraId="60A88B54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992EDE1" w14:textId="77777777" w:rsidR="00F16FE3" w:rsidRPr="00E11588" w:rsidRDefault="00F16FE3" w:rsidP="00F16FE3">
            <w:pPr>
              <w:pStyle w:val="Odsekzoznamu"/>
              <w:numPr>
                <w:ilvl w:val="0"/>
                <w:numId w:val="8"/>
              </w:numPr>
              <w:ind w:left="357" w:hanging="3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4BCCC25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Doklad preukazujúci zverejnenie dodatku podľa zákona o slobodnom prístupe k informáciám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9F08781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3B8B0E18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34A510EE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CF602D6" w14:textId="77777777" w:rsidR="00F16FE3" w:rsidRPr="00E11588" w:rsidRDefault="00F16FE3" w:rsidP="00F16FE3">
            <w:pPr>
              <w:pStyle w:val="Odsekzoznamu"/>
              <w:numPr>
                <w:ilvl w:val="0"/>
                <w:numId w:val="8"/>
              </w:numPr>
              <w:ind w:left="357" w:hanging="3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4D7A61B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 úplnosti dokumentácie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00C35E6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F7C751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73B6E7B7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B8753ED" w14:textId="77777777" w:rsidR="00F16FE3" w:rsidRPr="00E11588" w:rsidRDefault="00F16FE3" w:rsidP="00F16FE3">
            <w:pPr>
              <w:pStyle w:val="Odsekzoznamu"/>
              <w:numPr>
                <w:ilvl w:val="0"/>
                <w:numId w:val="8"/>
              </w:numPr>
              <w:ind w:left="357" w:hanging="3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AB804A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Čestné vyhlásenie ku konfliktu záujmov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B6584E1" w14:textId="77777777" w:rsidR="00F16FE3" w:rsidRPr="00E11588" w:rsidRDefault="00F16FE3" w:rsidP="00D75343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40A77817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6FE3" w:rsidRPr="00E11588" w14:paraId="67508819" w14:textId="77777777" w:rsidTr="00D7534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E43DC2" w14:textId="77777777" w:rsidR="00F16FE3" w:rsidRPr="00E11588" w:rsidRDefault="00F16FE3" w:rsidP="00F16FE3">
            <w:pPr>
              <w:pStyle w:val="Odsekzoznamu"/>
              <w:numPr>
                <w:ilvl w:val="0"/>
                <w:numId w:val="8"/>
              </w:numPr>
              <w:ind w:left="357" w:hanging="3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1221312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Theme="minorHAnsi" w:hAnsiTheme="minorHAnsi" w:cstheme="minorHAnsi"/>
                <w:sz w:val="20"/>
                <w:szCs w:val="20"/>
              </w:rPr>
              <w:t>Zdôvodnenie potreby uzatvorenia dodatku (pozn. relevantné v prípade, ak nebola vykonaná kontrola dodatku pred jeho podpisom)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34259FB" w14:textId="77777777" w:rsidR="00F16FE3" w:rsidRPr="00E11588" w:rsidRDefault="00F16FE3" w:rsidP="00D75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88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2382ADC1" w14:textId="77777777" w:rsidR="00F16FE3" w:rsidRPr="00E11588" w:rsidRDefault="00F16FE3" w:rsidP="00D75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8226C3" w14:textId="77777777" w:rsidR="00F16FE3" w:rsidRPr="00E11588" w:rsidRDefault="00F16FE3" w:rsidP="00F16FE3">
      <w:pPr>
        <w:rPr>
          <w:rFonts w:asciiTheme="minorHAnsi" w:hAnsiTheme="minorHAnsi" w:cstheme="minorHAnsi"/>
          <w:sz w:val="20"/>
          <w:szCs w:val="20"/>
        </w:rPr>
      </w:pPr>
    </w:p>
    <w:sectPr w:rsidR="00F16FE3" w:rsidRPr="00E11588" w:rsidSect="00E115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0F387" w14:textId="77777777" w:rsidR="00A345D1" w:rsidRDefault="00A345D1" w:rsidP="00012FB6">
      <w:r>
        <w:separator/>
      </w:r>
    </w:p>
  </w:endnote>
  <w:endnote w:type="continuationSeparator" w:id="0">
    <w:p w14:paraId="0813C428" w14:textId="77777777" w:rsidR="00A345D1" w:rsidRDefault="00A345D1" w:rsidP="00012FB6">
      <w:r>
        <w:continuationSeparator/>
      </w:r>
    </w:p>
  </w:endnote>
  <w:endnote w:type="continuationNotice" w:id="1">
    <w:p w14:paraId="632644C4" w14:textId="77777777" w:rsidR="00A345D1" w:rsidRDefault="00A34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2078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441AED2" w14:textId="3170B960" w:rsidR="00E11588" w:rsidRPr="00E11588" w:rsidRDefault="00E11588">
        <w:pPr>
          <w:pStyle w:val="Pt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1158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1158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1158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2</w:t>
        </w:r>
        <w:r w:rsidRPr="00E11588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E11588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E1158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11588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E1158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8</w:t>
        </w:r>
        <w:r w:rsidRPr="00E1158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3BD8996" w14:textId="77777777" w:rsidR="00E11588" w:rsidRDefault="00E115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76AE" w14:textId="70851BD3" w:rsidR="00BE6485" w:rsidRDefault="00BE6485">
    <w:pPr>
      <w:pStyle w:val="Pta"/>
      <w:jc w:val="right"/>
    </w:pPr>
  </w:p>
  <w:p w14:paraId="535F75CF" w14:textId="77777777" w:rsidR="00653102" w:rsidRDefault="00A34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A6A2" w14:textId="77777777" w:rsidR="00A345D1" w:rsidRDefault="00A345D1" w:rsidP="00012FB6">
      <w:r>
        <w:separator/>
      </w:r>
    </w:p>
  </w:footnote>
  <w:footnote w:type="continuationSeparator" w:id="0">
    <w:p w14:paraId="16652ABE" w14:textId="77777777" w:rsidR="00A345D1" w:rsidRDefault="00A345D1" w:rsidP="00012FB6">
      <w:r>
        <w:continuationSeparator/>
      </w:r>
    </w:p>
  </w:footnote>
  <w:footnote w:type="continuationNotice" w:id="1">
    <w:p w14:paraId="32CA8221" w14:textId="77777777" w:rsidR="00A345D1" w:rsidRDefault="00A34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9373" w14:textId="35983531" w:rsidR="00653102" w:rsidRPr="00AF6471" w:rsidRDefault="00E11588" w:rsidP="00653102">
    <w:pPr>
      <w:tabs>
        <w:tab w:val="center" w:pos="4536"/>
        <w:tab w:val="left" w:pos="7230"/>
      </w:tabs>
      <w:jc w:val="both"/>
      <w:rPr>
        <w:rFonts w:asciiTheme="minorHAnsi" w:hAnsiTheme="minorHAnsi" w:cstheme="minorHAnsi"/>
        <w:b/>
        <w:color w:val="1F3864" w:themeColor="accent5" w:themeShade="80"/>
        <w:sz w:val="22"/>
        <w:szCs w:val="22"/>
      </w:rPr>
    </w:pPr>
    <w:r w:rsidRPr="00E11588">
      <w:rPr>
        <w:rFonts w:asciiTheme="minorHAnsi" w:hAnsiTheme="minorHAnsi" w:cstheme="minorHAnsi"/>
        <w:sz w:val="22"/>
        <w:szCs w:val="22"/>
      </w:rPr>
      <w:drawing>
        <wp:anchor distT="0" distB="0" distL="114300" distR="114300" simplePos="0" relativeHeight="251659264" behindDoc="0" locked="0" layoutInCell="1" allowOverlap="1" wp14:anchorId="36146CC5" wp14:editId="0A75AFF1">
          <wp:simplePos x="0" y="0"/>
          <wp:positionH relativeFrom="column">
            <wp:posOffset>0</wp:posOffset>
          </wp:positionH>
          <wp:positionV relativeFrom="page">
            <wp:posOffset>365125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588">
      <w:rPr>
        <w:rFonts w:asciiTheme="minorHAnsi" w:hAnsiTheme="minorHAnsi" w:cstheme="minorHAnsi"/>
        <w:sz w:val="22"/>
        <w:szCs w:val="22"/>
      </w:rPr>
      <w:drawing>
        <wp:anchor distT="0" distB="0" distL="114300" distR="114300" simplePos="0" relativeHeight="251660288" behindDoc="0" locked="0" layoutInCell="1" allowOverlap="1" wp14:anchorId="5DE49E8B" wp14:editId="7DBB032C">
          <wp:simplePos x="0" y="0"/>
          <wp:positionH relativeFrom="column">
            <wp:posOffset>1950720</wp:posOffset>
          </wp:positionH>
          <wp:positionV relativeFrom="page">
            <wp:posOffset>365125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588">
      <w:rPr>
        <w:rFonts w:asciiTheme="minorHAnsi" w:hAnsiTheme="minorHAnsi" w:cstheme="minorHAnsi"/>
        <w:sz w:val="22"/>
        <w:szCs w:val="22"/>
      </w:rPr>
      <w:drawing>
        <wp:anchor distT="0" distB="0" distL="114300" distR="114300" simplePos="0" relativeHeight="251661312" behindDoc="0" locked="0" layoutInCell="1" allowOverlap="1" wp14:anchorId="5AF965C6" wp14:editId="5971CC64">
          <wp:simplePos x="0" y="0"/>
          <wp:positionH relativeFrom="column">
            <wp:posOffset>4191000</wp:posOffset>
          </wp:positionH>
          <wp:positionV relativeFrom="paragraph">
            <wp:posOffset>94615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6AC" w:rsidRPr="00AF6471">
      <w:rPr>
        <w:rFonts w:asciiTheme="minorHAnsi" w:hAnsiTheme="minorHAnsi" w:cstheme="minorHAns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387C" w14:textId="051C9313" w:rsidR="0054143D" w:rsidRDefault="0054143D" w:rsidP="0054143D">
    <w:pPr>
      <w:pStyle w:val="Hlavika"/>
    </w:pPr>
  </w:p>
  <w:p w14:paraId="46AE8B9E" w14:textId="278D78BD" w:rsidR="0054143D" w:rsidRDefault="0054143D">
    <w:pPr>
      <w:pStyle w:val="Hlavika"/>
    </w:pPr>
  </w:p>
  <w:p w14:paraId="40E6577F" w14:textId="1DA03AB5" w:rsidR="00653102" w:rsidRDefault="00A345D1" w:rsidP="00653102">
    <w:pPr>
      <w:tabs>
        <w:tab w:val="center" w:pos="4536"/>
        <w:tab w:val="left" w:pos="7230"/>
      </w:tabs>
      <w:jc w:val="both"/>
      <w:rPr>
        <w:b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B37"/>
    <w:multiLevelType w:val="hybridMultilevel"/>
    <w:tmpl w:val="67440C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148431CE"/>
    <w:multiLevelType w:val="hybridMultilevel"/>
    <w:tmpl w:val="67440CB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71F4"/>
    <w:multiLevelType w:val="hybridMultilevel"/>
    <w:tmpl w:val="6B10A37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2825"/>
    <w:multiLevelType w:val="hybridMultilevel"/>
    <w:tmpl w:val="8C9491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5430"/>
    <w:multiLevelType w:val="hybridMultilevel"/>
    <w:tmpl w:val="0D561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0907"/>
    <w:multiLevelType w:val="hybridMultilevel"/>
    <w:tmpl w:val="ECC0420E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0ADA"/>
    <w:multiLevelType w:val="hybridMultilevel"/>
    <w:tmpl w:val="18F00E48"/>
    <w:lvl w:ilvl="0" w:tplc="3EF4A4A4">
      <w:start w:val="10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6E451D"/>
    <w:multiLevelType w:val="hybridMultilevel"/>
    <w:tmpl w:val="8B607B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0F165DA"/>
    <w:multiLevelType w:val="hybridMultilevel"/>
    <w:tmpl w:val="67440CBA"/>
    <w:lvl w:ilvl="0" w:tplc="FD6CB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368F8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73519"/>
    <w:multiLevelType w:val="hybridMultilevel"/>
    <w:tmpl w:val="5D6EBB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D3351"/>
    <w:multiLevelType w:val="hybridMultilevel"/>
    <w:tmpl w:val="6B10A37E"/>
    <w:lvl w:ilvl="0" w:tplc="C1EAA0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83C67"/>
    <w:multiLevelType w:val="hybridMultilevel"/>
    <w:tmpl w:val="8B607B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B6"/>
    <w:rsid w:val="0000430C"/>
    <w:rsid w:val="00012FB6"/>
    <w:rsid w:val="00063F66"/>
    <w:rsid w:val="00070376"/>
    <w:rsid w:val="00072BD9"/>
    <w:rsid w:val="000A071F"/>
    <w:rsid w:val="00117B14"/>
    <w:rsid w:val="0012694F"/>
    <w:rsid w:val="001369F7"/>
    <w:rsid w:val="0013754C"/>
    <w:rsid w:val="0016233D"/>
    <w:rsid w:val="00167FD1"/>
    <w:rsid w:val="00173DFC"/>
    <w:rsid w:val="001740C0"/>
    <w:rsid w:val="00174D52"/>
    <w:rsid w:val="00175229"/>
    <w:rsid w:val="00177EC1"/>
    <w:rsid w:val="001B4587"/>
    <w:rsid w:val="001E6ADD"/>
    <w:rsid w:val="00210F4F"/>
    <w:rsid w:val="0022603E"/>
    <w:rsid w:val="00230B8A"/>
    <w:rsid w:val="00256CED"/>
    <w:rsid w:val="00264F8B"/>
    <w:rsid w:val="002A3C80"/>
    <w:rsid w:val="002E52D4"/>
    <w:rsid w:val="00300253"/>
    <w:rsid w:val="00300733"/>
    <w:rsid w:val="0032510F"/>
    <w:rsid w:val="00352A77"/>
    <w:rsid w:val="00375B54"/>
    <w:rsid w:val="00387E75"/>
    <w:rsid w:val="003D0CD9"/>
    <w:rsid w:val="003D584B"/>
    <w:rsid w:val="004039E2"/>
    <w:rsid w:val="0040681C"/>
    <w:rsid w:val="0040794A"/>
    <w:rsid w:val="00427AC2"/>
    <w:rsid w:val="00451C80"/>
    <w:rsid w:val="00464C37"/>
    <w:rsid w:val="00480936"/>
    <w:rsid w:val="0048480F"/>
    <w:rsid w:val="00490C10"/>
    <w:rsid w:val="00496801"/>
    <w:rsid w:val="004A5DE0"/>
    <w:rsid w:val="004A6600"/>
    <w:rsid w:val="004A69AE"/>
    <w:rsid w:val="004B0551"/>
    <w:rsid w:val="004D238F"/>
    <w:rsid w:val="004D2E8A"/>
    <w:rsid w:val="004F4A22"/>
    <w:rsid w:val="00507047"/>
    <w:rsid w:val="005100BA"/>
    <w:rsid w:val="005119D6"/>
    <w:rsid w:val="005158D0"/>
    <w:rsid w:val="005413B9"/>
    <w:rsid w:val="0054143D"/>
    <w:rsid w:val="00554B4E"/>
    <w:rsid w:val="00570CC8"/>
    <w:rsid w:val="00570EEF"/>
    <w:rsid w:val="00574124"/>
    <w:rsid w:val="0058480A"/>
    <w:rsid w:val="005B4FF0"/>
    <w:rsid w:val="00605F60"/>
    <w:rsid w:val="006114CE"/>
    <w:rsid w:val="00635168"/>
    <w:rsid w:val="00657973"/>
    <w:rsid w:val="006606E2"/>
    <w:rsid w:val="0067247F"/>
    <w:rsid w:val="00697572"/>
    <w:rsid w:val="00697BBC"/>
    <w:rsid w:val="006A1FCA"/>
    <w:rsid w:val="006D790B"/>
    <w:rsid w:val="006E139C"/>
    <w:rsid w:val="006E54C0"/>
    <w:rsid w:val="006E7BC9"/>
    <w:rsid w:val="006F395D"/>
    <w:rsid w:val="00703B66"/>
    <w:rsid w:val="00713D0D"/>
    <w:rsid w:val="007236C5"/>
    <w:rsid w:val="00727757"/>
    <w:rsid w:val="0074087D"/>
    <w:rsid w:val="007436CA"/>
    <w:rsid w:val="007521F0"/>
    <w:rsid w:val="00775B41"/>
    <w:rsid w:val="007908B6"/>
    <w:rsid w:val="0079567F"/>
    <w:rsid w:val="007A58FD"/>
    <w:rsid w:val="007B6958"/>
    <w:rsid w:val="007C0B49"/>
    <w:rsid w:val="007C2AEC"/>
    <w:rsid w:val="007E54E4"/>
    <w:rsid w:val="008144FF"/>
    <w:rsid w:val="00815518"/>
    <w:rsid w:val="00833745"/>
    <w:rsid w:val="00854450"/>
    <w:rsid w:val="008922B1"/>
    <w:rsid w:val="00895BC2"/>
    <w:rsid w:val="00895FB7"/>
    <w:rsid w:val="008A1676"/>
    <w:rsid w:val="008C7AF6"/>
    <w:rsid w:val="008F196D"/>
    <w:rsid w:val="008F7EED"/>
    <w:rsid w:val="00902980"/>
    <w:rsid w:val="00904A07"/>
    <w:rsid w:val="0091202D"/>
    <w:rsid w:val="00917A92"/>
    <w:rsid w:val="00926532"/>
    <w:rsid w:val="00930545"/>
    <w:rsid w:val="009407FD"/>
    <w:rsid w:val="0094304E"/>
    <w:rsid w:val="00955C45"/>
    <w:rsid w:val="009766C7"/>
    <w:rsid w:val="00980F8B"/>
    <w:rsid w:val="009850FF"/>
    <w:rsid w:val="009A0C9C"/>
    <w:rsid w:val="009A4FF2"/>
    <w:rsid w:val="009B077C"/>
    <w:rsid w:val="009C3CDD"/>
    <w:rsid w:val="009C5A58"/>
    <w:rsid w:val="009E4496"/>
    <w:rsid w:val="00A16D57"/>
    <w:rsid w:val="00A22ECF"/>
    <w:rsid w:val="00A25121"/>
    <w:rsid w:val="00A345D1"/>
    <w:rsid w:val="00A418A8"/>
    <w:rsid w:val="00A95A40"/>
    <w:rsid w:val="00AB2E71"/>
    <w:rsid w:val="00AC39F7"/>
    <w:rsid w:val="00AF1211"/>
    <w:rsid w:val="00AF533B"/>
    <w:rsid w:val="00B20C5D"/>
    <w:rsid w:val="00B255A3"/>
    <w:rsid w:val="00B40AB1"/>
    <w:rsid w:val="00B421EC"/>
    <w:rsid w:val="00B5602D"/>
    <w:rsid w:val="00B56675"/>
    <w:rsid w:val="00B828C0"/>
    <w:rsid w:val="00B951AC"/>
    <w:rsid w:val="00BB673E"/>
    <w:rsid w:val="00BC629B"/>
    <w:rsid w:val="00BD1526"/>
    <w:rsid w:val="00BD62C1"/>
    <w:rsid w:val="00BE6485"/>
    <w:rsid w:val="00C77851"/>
    <w:rsid w:val="00C97B17"/>
    <w:rsid w:val="00C97DFA"/>
    <w:rsid w:val="00CB4EEB"/>
    <w:rsid w:val="00CD510A"/>
    <w:rsid w:val="00CF162B"/>
    <w:rsid w:val="00CF4C26"/>
    <w:rsid w:val="00D07106"/>
    <w:rsid w:val="00D26048"/>
    <w:rsid w:val="00D2732C"/>
    <w:rsid w:val="00D66960"/>
    <w:rsid w:val="00D67F92"/>
    <w:rsid w:val="00D744FD"/>
    <w:rsid w:val="00D83410"/>
    <w:rsid w:val="00D96499"/>
    <w:rsid w:val="00DF02F6"/>
    <w:rsid w:val="00E11588"/>
    <w:rsid w:val="00E30A9F"/>
    <w:rsid w:val="00E742A4"/>
    <w:rsid w:val="00E816D0"/>
    <w:rsid w:val="00E8785B"/>
    <w:rsid w:val="00E93028"/>
    <w:rsid w:val="00EB16AC"/>
    <w:rsid w:val="00EB73A4"/>
    <w:rsid w:val="00EE100B"/>
    <w:rsid w:val="00EE2A9B"/>
    <w:rsid w:val="00EE4E47"/>
    <w:rsid w:val="00F14C4A"/>
    <w:rsid w:val="00F16FE3"/>
    <w:rsid w:val="00F20006"/>
    <w:rsid w:val="00F36B53"/>
    <w:rsid w:val="00F37377"/>
    <w:rsid w:val="00F437AA"/>
    <w:rsid w:val="00F5104C"/>
    <w:rsid w:val="00F7515F"/>
    <w:rsid w:val="00F90AE9"/>
    <w:rsid w:val="00FE627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45E9A"/>
  <w15:chartTrackingRefBased/>
  <w15:docId w15:val="{11FDDDFC-7D30-4E73-9CD7-261EDBA4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FB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6FE3"/>
    <w:pPr>
      <w:keepNext/>
      <w:keepLines/>
      <w:spacing w:before="40" w:line="288" w:lineRule="auto"/>
      <w:jc w:val="both"/>
      <w:outlineLvl w:val="4"/>
    </w:pPr>
    <w:rPr>
      <w:rFonts w:asciiTheme="majorHAnsi" w:eastAsiaTheme="majorEastAsia" w:hAnsiTheme="majorHAnsi" w:cstheme="majorBidi"/>
      <w:noProof w:val="0"/>
      <w:color w:val="2E74B5" w:themeColor="accent1" w:themeShade="BF"/>
      <w:sz w:val="19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12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12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85445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2FB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mkypodiarou">
    <w:name w:val="footnote text"/>
    <w:aliases w:val="Text poznámky pod čiarou 007,Stinking Styles2,Tekst przypisu- dokt,Char Char Char Char Char Char Char Char Char,Char Char Char Char Char Char Char Char Char Char Char,Char Char Ch,_Poznámka pod čiarou,o,Car,Char4,Char Char Char"/>
    <w:basedOn w:val="Normlny"/>
    <w:link w:val="TextpoznmkypodiarouChar"/>
    <w:uiPriority w:val="99"/>
    <w:unhideWhenUsed/>
    <w:rsid w:val="00854450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 Char Char Char Char Char Char,Char Char Char Char Char Char Char Char Char Char Char Char,Char Char Ch Char,o Char"/>
    <w:basedOn w:val="Predvolenpsmoodseku"/>
    <w:link w:val="Textpoznmkypodiarou"/>
    <w:uiPriority w:val="99"/>
    <w:qFormat/>
    <w:rsid w:val="00012FB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qFormat/>
    <w:rsid w:val="00012FB6"/>
    <w:rPr>
      <w:vertAlign w:val="superscript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,Listenabsatz"/>
    <w:basedOn w:val="Normlny"/>
    <w:link w:val="OdsekzoznamuChar"/>
    <w:uiPriority w:val="99"/>
    <w:qFormat/>
    <w:rsid w:val="00012FB6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99"/>
    <w:qFormat/>
    <w:locked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Char2">
    <w:name w:val="Char2"/>
    <w:basedOn w:val="Normlny"/>
    <w:link w:val="Odkaznapoznmkupodiarou"/>
    <w:uiPriority w:val="99"/>
    <w:rsid w:val="00012FB6"/>
    <w:pPr>
      <w:spacing w:after="160" w:line="240" w:lineRule="exact"/>
    </w:pPr>
    <w:rPr>
      <w:rFonts w:asciiTheme="minorHAnsi" w:eastAsiaTheme="minorHAnsi" w:hAnsiTheme="minorHAnsi" w:cstheme="minorBidi"/>
      <w:noProof w:val="0"/>
      <w:sz w:val="22"/>
      <w:szCs w:val="22"/>
      <w:vertAlign w:val="superscript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12FB6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85445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5445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44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4450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44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4450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Standard">
    <w:name w:val="Standard"/>
    <w:uiPriority w:val="99"/>
    <w:rsid w:val="004A69A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6FE3"/>
    <w:rPr>
      <w:rFonts w:asciiTheme="majorHAnsi" w:eastAsiaTheme="majorEastAsia" w:hAnsiTheme="majorHAnsi" w:cstheme="majorBidi"/>
      <w:color w:val="2E74B5" w:themeColor="accent1" w:themeShade="BF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6CEA-B62B-4A24-9665-12F63887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Špalda Roman</cp:lastModifiedBy>
  <cp:revision>8</cp:revision>
  <dcterms:created xsi:type="dcterms:W3CDTF">2024-09-11T13:43:00Z</dcterms:created>
  <dcterms:modified xsi:type="dcterms:W3CDTF">2025-03-26T16:19:00Z</dcterms:modified>
</cp:coreProperties>
</file>